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D3D94" w14:textId="77777777" w:rsidR="00B0576A" w:rsidRPr="00F27749" w:rsidRDefault="00B0576A" w:rsidP="00827956">
      <w:pPr>
        <w:pStyle w:val="Subtitle"/>
        <w:spacing w:after="0"/>
        <w:jc w:val="center"/>
      </w:pPr>
      <w:r w:rsidRPr="00F27749">
        <w:t>Nano-Structured Materials</w:t>
      </w:r>
    </w:p>
    <w:p w14:paraId="586D3D95" w14:textId="77777777" w:rsidR="00B0576A" w:rsidRPr="00F27749" w:rsidRDefault="00B0576A" w:rsidP="00827956">
      <w:pPr>
        <w:pStyle w:val="Title"/>
        <w:jc w:val="center"/>
      </w:pPr>
      <w:r w:rsidRPr="00F27749">
        <w:t>Midterm Examination</w:t>
      </w:r>
    </w:p>
    <w:p w14:paraId="586D3D96" w14:textId="77777777" w:rsidR="00B0576A" w:rsidRPr="002B0A21" w:rsidRDefault="00254C07" w:rsidP="00827956">
      <w:pPr>
        <w:jc w:val="center"/>
        <w:rPr>
          <w:rStyle w:val="SubtleEmphasis"/>
        </w:rPr>
      </w:pPr>
      <w:r w:rsidRPr="002B0A21">
        <w:rPr>
          <w:rStyle w:val="SubtleEmphasis"/>
        </w:rPr>
        <w:t>April 22nd</w:t>
      </w:r>
      <w:r w:rsidR="00B0576A" w:rsidRPr="002B0A21">
        <w:rPr>
          <w:rStyle w:val="SubtleEmphasis"/>
        </w:rPr>
        <w:t>, 2020</w:t>
      </w:r>
    </w:p>
    <w:p w14:paraId="586D3D98" w14:textId="77777777" w:rsidR="00254C07" w:rsidRPr="003D45D5" w:rsidRDefault="00254C07" w:rsidP="005B2BAE">
      <w:pPr>
        <w:pStyle w:val="Heading1"/>
        <w:spacing w:after="240"/>
        <w:ind w:firstLine="1"/>
        <w:jc w:val="both"/>
      </w:pPr>
      <w:r w:rsidRPr="003D45D5">
        <w:t>Part 1</w:t>
      </w:r>
    </w:p>
    <w:p w14:paraId="586D3D9B" w14:textId="587ECF1D" w:rsidR="00B0576A" w:rsidRDefault="00B0576A" w:rsidP="005B2BAE">
      <w:pPr>
        <w:pStyle w:val="Heading2"/>
        <w:numPr>
          <w:ilvl w:val="0"/>
          <w:numId w:val="24"/>
        </w:numPr>
        <w:spacing w:after="240"/>
        <w:ind w:left="426" w:hanging="426"/>
        <w:jc w:val="both"/>
        <w:rPr>
          <w:rFonts w:eastAsia="Times New Roman"/>
        </w:rPr>
      </w:pPr>
      <w:r w:rsidRPr="003D45D5">
        <w:rPr>
          <w:rFonts w:eastAsia="Times New Roman"/>
        </w:rPr>
        <w:t>What are the main challenges that should be overcome in the fabrication of nanomaterials and nanostructure?</w:t>
      </w:r>
    </w:p>
    <w:p w14:paraId="586D3D9D" w14:textId="77777777" w:rsidR="00372902" w:rsidRPr="001D73C2" w:rsidRDefault="00B0576A" w:rsidP="005B2BAE">
      <w:pPr>
        <w:pStyle w:val="ListParagraph"/>
        <w:numPr>
          <w:ilvl w:val="0"/>
          <w:numId w:val="3"/>
        </w:numPr>
        <w:spacing w:before="240" w:after="240"/>
        <w:ind w:left="993" w:hanging="426"/>
        <w:jc w:val="both"/>
        <w:rPr>
          <w:rFonts w:ascii="Times New Roman" w:hAnsi="Times New Roman" w:cs="Times New Roman"/>
          <w:i/>
          <w:iCs/>
        </w:rPr>
      </w:pPr>
      <w:r w:rsidRPr="001D73C2">
        <w:rPr>
          <w:rFonts w:ascii="Times New Roman" w:hAnsi="Times New Roman" w:cs="Times New Roman"/>
          <w:i/>
          <w:iCs/>
        </w:rPr>
        <w:t xml:space="preserve">Overcoming high surface energy of nanostructures: </w:t>
      </w:r>
    </w:p>
    <w:p w14:paraId="442015A4" w14:textId="27D8E00D" w:rsidR="007A3F1F" w:rsidRDefault="00372902" w:rsidP="005B2BAE">
      <w:pPr>
        <w:spacing w:before="100" w:beforeAutospacing="1" w:after="100" w:afterAutospacing="1"/>
        <w:ind w:left="426"/>
        <w:jc w:val="both"/>
        <w:rPr>
          <w:rFonts w:ascii="Times New Roman" w:eastAsia="Times New Roman" w:hAnsi="Times New Roman" w:cs="Times New Roman"/>
          <w:color w:val="000000"/>
        </w:rPr>
      </w:pPr>
      <w:r w:rsidRPr="004965D6">
        <w:rPr>
          <w:rFonts w:ascii="Times New Roman" w:eastAsia="Times New Roman" w:hAnsi="Times New Roman" w:cs="Times New Roman"/>
          <w:color w:val="000000"/>
        </w:rPr>
        <w:t xml:space="preserve">Bulk materials are thermodynamically stable because of </w:t>
      </w:r>
      <w:r w:rsidR="00065AD7">
        <w:rPr>
          <w:rFonts w:ascii="Times New Roman" w:eastAsia="Times New Roman" w:hAnsi="Times New Roman" w:cs="Times New Roman"/>
          <w:color w:val="000000"/>
        </w:rPr>
        <w:t xml:space="preserve">their </w:t>
      </w:r>
      <w:r w:rsidRPr="004965D6">
        <w:rPr>
          <w:rFonts w:ascii="Times New Roman" w:eastAsia="Times New Roman" w:hAnsi="Times New Roman" w:cs="Times New Roman"/>
          <w:color w:val="000000"/>
        </w:rPr>
        <w:t xml:space="preserve">low surface energy (γ). When trying to fabricate nanomaterials from the top-down approach, structural fragmentation requires a huge amount of energy to make nano-sized structures. This fragmentation results in a significant increase in the surface energy </w:t>
      </w:r>
      <w:r w:rsidR="00EA2B85">
        <w:rPr>
          <w:rFonts w:ascii="Times New Roman" w:eastAsia="Times New Roman" w:hAnsi="Times New Roman" w:cs="Times New Roman"/>
          <w:color w:val="000000"/>
        </w:rPr>
        <w:t>(</w:t>
      </w:r>
      <w:r w:rsidRPr="004965D6">
        <w:rPr>
          <w:rFonts w:ascii="Times New Roman" w:eastAsia="Times New Roman" w:hAnsi="Times New Roman" w:cs="Times New Roman"/>
          <w:color w:val="000000"/>
        </w:rPr>
        <w:t xml:space="preserve">which is proportional to Gibbs free energy), making </w:t>
      </w:r>
      <w:r w:rsidR="00613B6F">
        <w:rPr>
          <w:rFonts w:ascii="Times New Roman" w:eastAsia="Times New Roman" w:hAnsi="Times New Roman" w:cs="Times New Roman"/>
          <w:color w:val="000000"/>
        </w:rPr>
        <w:t>the nanoparticles</w:t>
      </w:r>
      <w:r w:rsidRPr="004965D6">
        <w:rPr>
          <w:rFonts w:ascii="Times New Roman" w:eastAsia="Times New Roman" w:hAnsi="Times New Roman" w:cs="Times New Roman"/>
          <w:color w:val="000000"/>
        </w:rPr>
        <w:t xml:space="preserve"> thermodynamically unstable.</w:t>
      </w:r>
    </w:p>
    <w:p w14:paraId="5104845C" w14:textId="2CC607A5" w:rsidR="00156060" w:rsidRDefault="007A3F1F" w:rsidP="00D60A74">
      <w:pPr>
        <w:spacing w:before="100" w:beforeAutospacing="1" w:after="100" w:afterAutospacing="1"/>
        <w:ind w:left="567"/>
        <w:jc w:val="center"/>
        <w:rPr>
          <w:rFonts w:ascii="Times New Roman" w:eastAsia="Times New Roman" w:hAnsi="Times New Roman" w:cs="Times New Roman"/>
          <w:color w:val="000000"/>
        </w:rPr>
      </w:pPr>
      <w:r w:rsidRPr="00732A74">
        <w:rPr>
          <w:rFonts w:ascii="Times New Roman" w:eastAsia="Times New Roman" w:hAnsi="Times New Roman" w:cs="Times New Roman"/>
          <w:noProof/>
          <w:color w:val="000000"/>
        </w:rPr>
        <w:drawing>
          <wp:inline distT="0" distB="0" distL="0" distR="0" wp14:anchorId="65893BB4" wp14:editId="5CC451E4">
            <wp:extent cx="2011680" cy="2491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80" cy="2491740"/>
                    </a:xfrm>
                    <a:prstGeom prst="rect">
                      <a:avLst/>
                    </a:prstGeom>
                  </pic:spPr>
                </pic:pic>
              </a:graphicData>
            </a:graphic>
          </wp:inline>
        </w:drawing>
      </w:r>
    </w:p>
    <w:p w14:paraId="586D3DA5" w14:textId="1B159B97" w:rsidR="00B0576A" w:rsidRPr="004965D6" w:rsidRDefault="00672684"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High</w:t>
      </w:r>
      <w:r w:rsidR="00B0576A" w:rsidRPr="004965D6">
        <w:rPr>
          <w:rFonts w:ascii="Times New Roman" w:eastAsia="Times New Roman" w:hAnsi="Times New Roman" w:cs="Times New Roman"/>
          <w:color w:val="000000"/>
        </w:rPr>
        <w:t xml:space="preserve"> surface energy of nanostructure</w:t>
      </w:r>
      <w:r>
        <w:rPr>
          <w:rFonts w:ascii="Times New Roman" w:eastAsia="Times New Roman" w:hAnsi="Times New Roman" w:cs="Times New Roman"/>
          <w:color w:val="000000"/>
        </w:rPr>
        <w:t>s</w:t>
      </w:r>
      <w:r w:rsidR="00B0576A" w:rsidRPr="004965D6">
        <w:rPr>
          <w:rFonts w:ascii="Times New Roman" w:eastAsia="Times New Roman" w:hAnsi="Times New Roman" w:cs="Times New Roman"/>
          <w:color w:val="000000"/>
        </w:rPr>
        <w:t xml:space="preserve"> should be overc</w:t>
      </w:r>
      <w:r>
        <w:rPr>
          <w:rFonts w:ascii="Times New Roman" w:eastAsia="Times New Roman" w:hAnsi="Times New Roman" w:cs="Times New Roman"/>
          <w:color w:val="000000"/>
        </w:rPr>
        <w:t>o</w:t>
      </w:r>
      <w:r w:rsidR="00B0576A" w:rsidRPr="004965D6">
        <w:rPr>
          <w:rFonts w:ascii="Times New Roman" w:eastAsia="Times New Roman" w:hAnsi="Times New Roman" w:cs="Times New Roman"/>
          <w:color w:val="000000"/>
        </w:rPr>
        <w:t>me</w:t>
      </w:r>
      <w:r>
        <w:rPr>
          <w:rFonts w:ascii="Times New Roman" w:eastAsia="Times New Roman" w:hAnsi="Times New Roman" w:cs="Times New Roman"/>
          <w:color w:val="000000"/>
        </w:rPr>
        <w:t>,</w:t>
      </w:r>
      <w:r w:rsidR="00B0576A" w:rsidRPr="004965D6">
        <w:rPr>
          <w:rFonts w:ascii="Times New Roman" w:eastAsia="Times New Roman" w:hAnsi="Times New Roman" w:cs="Times New Roman"/>
          <w:color w:val="000000"/>
        </w:rPr>
        <w:t xml:space="preserve"> which may cause the arise of another issue of prevention of nanostructures or nanomaterials from growth in size, driven by</w:t>
      </w:r>
      <w:r w:rsidR="00732A74">
        <w:rPr>
          <w:rFonts w:ascii="Times New Roman" w:eastAsia="Times New Roman" w:hAnsi="Times New Roman" w:cs="Times New Roman"/>
          <w:color w:val="000000"/>
        </w:rPr>
        <w:t xml:space="preserve"> </w:t>
      </w:r>
      <w:r w:rsidR="00B0576A" w:rsidRPr="004965D6">
        <w:rPr>
          <w:rFonts w:ascii="Times New Roman" w:eastAsia="Times New Roman" w:hAnsi="Times New Roman" w:cs="Times New Roman"/>
          <w:color w:val="000000"/>
        </w:rPr>
        <w:t xml:space="preserve">reduction of overall surface energy. </w:t>
      </w:r>
      <w:r w:rsidR="000E5C07" w:rsidRPr="000E5C07">
        <w:rPr>
          <w:rFonts w:ascii="Times New Roman" w:eastAsia="Times New Roman" w:hAnsi="Times New Roman" w:cs="Times New Roman"/>
          <w:color w:val="000000"/>
        </w:rPr>
        <w:t>The challenge is to control the surface energy as it plays a significant role in thermal stability.</w:t>
      </w:r>
    </w:p>
    <w:p w14:paraId="586D3DA8" w14:textId="05025B9F" w:rsidR="00372902" w:rsidRPr="001D73C2" w:rsidRDefault="00372902" w:rsidP="005B2BAE">
      <w:pPr>
        <w:pStyle w:val="ListParagraph"/>
        <w:numPr>
          <w:ilvl w:val="0"/>
          <w:numId w:val="3"/>
        </w:numPr>
        <w:spacing w:before="240" w:after="240"/>
        <w:ind w:left="993" w:hanging="426"/>
        <w:jc w:val="both"/>
        <w:rPr>
          <w:rFonts w:ascii="Times New Roman" w:hAnsi="Times New Roman" w:cs="Times New Roman"/>
          <w:i/>
          <w:iCs/>
        </w:rPr>
      </w:pPr>
      <w:r w:rsidRPr="001D73C2">
        <w:rPr>
          <w:rFonts w:ascii="Times New Roman" w:hAnsi="Times New Roman" w:cs="Times New Roman"/>
          <w:i/>
          <w:iCs/>
        </w:rPr>
        <w:t xml:space="preserve">Preventing of materials from coarsening through </w:t>
      </w:r>
      <w:r w:rsidRPr="0021453B">
        <w:rPr>
          <w:rFonts w:ascii="Times New Roman" w:hAnsi="Times New Roman" w:cs="Times New Roman"/>
          <w:i/>
          <w:iCs/>
        </w:rPr>
        <w:t xml:space="preserve">Ostwald ripening </w:t>
      </w:r>
      <w:r w:rsidRPr="001D73C2">
        <w:rPr>
          <w:rFonts w:ascii="Times New Roman" w:hAnsi="Times New Roman" w:cs="Times New Roman"/>
          <w:i/>
          <w:iCs/>
        </w:rPr>
        <w:t>and agglomeration.</w:t>
      </w:r>
    </w:p>
    <w:p w14:paraId="586D3DAB" w14:textId="24B7BD14" w:rsidR="00372902" w:rsidRPr="0021453B" w:rsidRDefault="00232036"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To</w:t>
      </w:r>
      <w:r w:rsidR="00372902" w:rsidRPr="0021453B">
        <w:rPr>
          <w:rFonts w:ascii="Times New Roman" w:eastAsia="Times New Roman" w:hAnsi="Times New Roman" w:cs="Times New Roman"/>
          <w:color w:val="000000"/>
        </w:rPr>
        <w:t xml:space="preserve"> </w:t>
      </w:r>
      <w:r w:rsidR="00A30D3D">
        <w:rPr>
          <w:rFonts w:ascii="Times New Roman" w:eastAsia="Times New Roman" w:hAnsi="Times New Roman" w:cs="Times New Roman"/>
          <w:color w:val="000000"/>
        </w:rPr>
        <w:t>decrease the</w:t>
      </w:r>
      <w:r w:rsidR="00372902" w:rsidRPr="0021453B">
        <w:rPr>
          <w:rFonts w:ascii="Times New Roman" w:eastAsia="Times New Roman" w:hAnsi="Times New Roman" w:cs="Times New Roman"/>
          <w:color w:val="000000"/>
        </w:rPr>
        <w:t xml:space="preserve"> surface energy (minimize the Gibbs free energy), nano-sized structures try to come into the vicinity of each othe</w:t>
      </w:r>
      <w:r w:rsidR="00511C6B">
        <w:rPr>
          <w:rFonts w:ascii="Times New Roman" w:eastAsia="Times New Roman" w:hAnsi="Times New Roman" w:cs="Times New Roman"/>
          <w:color w:val="000000"/>
        </w:rPr>
        <w:t>r</w:t>
      </w:r>
      <w:r w:rsidR="00372902" w:rsidRPr="0021453B">
        <w:rPr>
          <w:rFonts w:ascii="Times New Roman" w:eastAsia="Times New Roman" w:hAnsi="Times New Roman" w:cs="Times New Roman"/>
          <w:color w:val="000000"/>
        </w:rPr>
        <w:t xml:space="preserve">. </w:t>
      </w:r>
      <w:r w:rsidR="00511C6B">
        <w:rPr>
          <w:rFonts w:ascii="Times New Roman" w:eastAsia="Times New Roman" w:hAnsi="Times New Roman" w:cs="Times New Roman"/>
          <w:color w:val="000000"/>
        </w:rPr>
        <w:t>A</w:t>
      </w:r>
      <w:r w:rsidR="00372902" w:rsidRPr="0021453B">
        <w:rPr>
          <w:rFonts w:ascii="Times New Roman" w:eastAsia="Times New Roman" w:hAnsi="Times New Roman" w:cs="Times New Roman"/>
          <w:color w:val="000000"/>
        </w:rPr>
        <w:t xml:space="preserve">gglomeration is one of the main challenges in the industry to have stabilized nano-sized structures for a </w:t>
      </w:r>
      <w:r w:rsidR="00C2380E" w:rsidRPr="0021453B">
        <w:rPr>
          <w:rFonts w:ascii="Times New Roman" w:eastAsia="Times New Roman" w:hAnsi="Times New Roman" w:cs="Times New Roman"/>
          <w:color w:val="000000"/>
        </w:rPr>
        <w:t xml:space="preserve">long </w:t>
      </w:r>
      <w:r w:rsidR="00C2380E">
        <w:rPr>
          <w:rFonts w:ascii="Times New Roman" w:eastAsia="Times New Roman" w:hAnsi="Times New Roman" w:cs="Times New Roman"/>
          <w:color w:val="000000"/>
        </w:rPr>
        <w:t>period of time</w:t>
      </w:r>
      <w:r w:rsidR="00372902" w:rsidRPr="0021453B">
        <w:rPr>
          <w:rFonts w:ascii="Times New Roman" w:eastAsia="Times New Roman" w:hAnsi="Times New Roman" w:cs="Times New Roman"/>
          <w:color w:val="000000"/>
        </w:rPr>
        <w:t>.</w:t>
      </w:r>
    </w:p>
    <w:p w14:paraId="586D3DAE" w14:textId="24739593" w:rsidR="00372902" w:rsidRPr="0021453B" w:rsidRDefault="0021453B" w:rsidP="00D60A74">
      <w:pPr>
        <w:spacing w:before="100" w:beforeAutospacing="1" w:after="100" w:afterAutospacing="1"/>
        <w:ind w:left="567"/>
        <w:jc w:val="center"/>
        <w:rPr>
          <w:rFonts w:ascii="Times New Roman" w:eastAsia="Times New Roman" w:hAnsi="Times New Roman" w:cs="Times New Roman"/>
          <w:color w:val="000000"/>
        </w:rPr>
      </w:pPr>
      <w:r w:rsidRPr="0021453B">
        <w:rPr>
          <w:rFonts w:ascii="Times New Roman" w:eastAsia="Times New Roman" w:hAnsi="Times New Roman" w:cs="Times New Roman"/>
          <w:noProof/>
          <w:color w:val="000000"/>
        </w:rPr>
        <w:drawing>
          <wp:inline distT="0" distB="0" distL="0" distR="0" wp14:anchorId="372B640C" wp14:editId="16AA0464">
            <wp:extent cx="2771140"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1140" cy="2087880"/>
                    </a:xfrm>
                    <a:prstGeom prst="rect">
                      <a:avLst/>
                    </a:prstGeom>
                    <a:noFill/>
                  </pic:spPr>
                </pic:pic>
              </a:graphicData>
            </a:graphic>
          </wp:inline>
        </w:drawing>
      </w:r>
    </w:p>
    <w:p w14:paraId="586D3DB0" w14:textId="54A05BFC" w:rsidR="00372902" w:rsidRPr="0021453B" w:rsidRDefault="00D17877"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t>A</w:t>
      </w:r>
      <w:r w:rsidR="00372902" w:rsidRPr="0021453B">
        <w:rPr>
          <w:rFonts w:ascii="Times New Roman" w:eastAsia="Times New Roman" w:hAnsi="Times New Roman" w:cs="Times New Roman"/>
          <w:color w:val="000000"/>
        </w:rPr>
        <w:t>nother phenomenon happening with nanostructures</w:t>
      </w:r>
      <w:r w:rsidR="00DF5715">
        <w:rPr>
          <w:rFonts w:ascii="Times New Roman" w:eastAsia="Times New Roman" w:hAnsi="Times New Roman" w:cs="Times New Roman"/>
          <w:color w:val="000000"/>
        </w:rPr>
        <w:t>,</w:t>
      </w:r>
      <w:r w:rsidR="00372902" w:rsidRPr="0021453B">
        <w:rPr>
          <w:rFonts w:ascii="Times New Roman" w:eastAsia="Times New Roman" w:hAnsi="Times New Roman" w:cs="Times New Roman"/>
          <w:color w:val="000000"/>
        </w:rPr>
        <w:t xml:space="preserve"> in which nanoscale non-homogenous structures club over the time to make one more prominent homogeneous structure</w:t>
      </w:r>
      <w:r w:rsidR="00DF5715">
        <w:rPr>
          <w:rFonts w:ascii="Times New Roman" w:eastAsia="Times New Roman" w:hAnsi="Times New Roman" w:cs="Times New Roman"/>
          <w:color w:val="000000"/>
        </w:rPr>
        <w:t>,</w:t>
      </w:r>
      <w:r w:rsidR="00372902" w:rsidRPr="0021453B">
        <w:rPr>
          <w:rFonts w:ascii="Times New Roman" w:eastAsia="Times New Roman" w:hAnsi="Times New Roman" w:cs="Times New Roman"/>
          <w:color w:val="000000"/>
        </w:rPr>
        <w:t xml:space="preserve"> is known as </w:t>
      </w:r>
      <w:r w:rsidR="00DF5715">
        <w:rPr>
          <w:rFonts w:ascii="Times New Roman" w:eastAsia="Times New Roman" w:hAnsi="Times New Roman" w:cs="Times New Roman"/>
          <w:color w:val="000000"/>
        </w:rPr>
        <w:t xml:space="preserve">the </w:t>
      </w:r>
      <w:r w:rsidR="00372902" w:rsidRPr="0021453B">
        <w:rPr>
          <w:rFonts w:ascii="Times New Roman" w:eastAsia="Times New Roman" w:hAnsi="Times New Roman" w:cs="Times New Roman"/>
          <w:color w:val="000000"/>
        </w:rPr>
        <w:t>Ostwald ripening effect. This phenomenon can be explained as per the above paragraph that thermodynamically larger particles are more favorable than smaller. But here, crystal structure comes into an explanation. Molecules on the surface have lesser energy stability then molecules inside the crystal structure. Nanostructures have more surface area, which consequently relates to higher surface molecules and thereby lesser stability. [figure-</w:t>
      </w:r>
      <w:r w:rsidR="007A54F6" w:rsidRPr="0021453B">
        <w:rPr>
          <w:rFonts w:ascii="Times New Roman" w:eastAsia="Times New Roman" w:hAnsi="Times New Roman" w:cs="Times New Roman"/>
          <w:color w:val="000000"/>
        </w:rPr>
        <w:fldChar w:fldCharType="begin"/>
      </w:r>
      <w:r w:rsidR="007A54F6" w:rsidRPr="0021453B">
        <w:rPr>
          <w:rFonts w:ascii="Times New Roman" w:eastAsia="Times New Roman" w:hAnsi="Times New Roman" w:cs="Times New Roman"/>
          <w:color w:val="000000"/>
        </w:rPr>
        <w:instrText xml:space="preserve"> ADDIN EN.CITE &lt;EndNote&gt;&lt;Cite&gt;&lt;Author&gt;Qiao&lt;/Author&gt;&lt;Year&gt;2017&lt;/Year&gt;&lt;RecNum&gt;29&lt;/RecNum&gt;&lt;DisplayText&gt;(Qiao &amp;amp; Swihart, 2017)&lt;/DisplayText&gt;&lt;record&gt;&lt;rec-number&gt;29&lt;/rec-number&gt;&lt;foreign-keys&gt;&lt;key app="EN" db-id="02z2pf0f7pdx0qewx9q5ezxqesw0as5sz0x0" timestamp="1587491577"&gt;29&lt;/key&gt;&lt;/foreign-keys&gt;&lt;ref-type name="Journal Article"&gt;17&lt;/ref-type&gt;&lt;contributors&gt;&lt;authors&gt;&lt;author&gt;Qiao, Liang&lt;/author&gt;&lt;author&gt;Swihart, Mark T&lt;/author&gt;&lt;/authors&gt;&lt;/contributors&gt;&lt;titles&gt;&lt;title&gt;Solution-phase synthesis of transition metal oxide nanocrystals: Morphologies, formulae, and mechanisms&lt;/title&gt;&lt;secondary-title&gt;Advances in colloid and interface science&lt;/secondary-title&gt;&lt;/titles&gt;&lt;periodical&gt;&lt;full-title&gt;Advances in colloid and interface science&lt;/full-title&gt;&lt;/periodical&gt;&lt;pages&gt;199-266&lt;/pages&gt;&lt;volume&gt;244&lt;/volume&gt;&lt;dates&gt;&lt;year&gt;2017&lt;/year&gt;&lt;/dates&gt;&lt;isbn&gt;0001-8686&lt;/isbn&gt;&lt;urls&gt;&lt;/urls&gt;&lt;/record&gt;&lt;/Cite&gt;&lt;/EndNote&gt;</w:instrText>
      </w:r>
      <w:r w:rsidR="007A54F6" w:rsidRPr="0021453B">
        <w:rPr>
          <w:rFonts w:ascii="Times New Roman" w:eastAsia="Times New Roman" w:hAnsi="Times New Roman" w:cs="Times New Roman"/>
          <w:color w:val="000000"/>
        </w:rPr>
        <w:fldChar w:fldCharType="separate"/>
      </w:r>
      <w:r w:rsidR="007A54F6" w:rsidRPr="0021453B">
        <w:rPr>
          <w:rFonts w:ascii="Times New Roman" w:eastAsia="Times New Roman" w:hAnsi="Times New Roman" w:cs="Times New Roman"/>
          <w:color w:val="000000"/>
        </w:rPr>
        <w:t>(Qiao &amp; Swihart, 2017)</w:t>
      </w:r>
      <w:r w:rsidR="007A54F6" w:rsidRPr="0021453B">
        <w:rPr>
          <w:rFonts w:ascii="Times New Roman" w:eastAsia="Times New Roman" w:hAnsi="Times New Roman" w:cs="Times New Roman"/>
          <w:color w:val="000000"/>
        </w:rPr>
        <w:fldChar w:fldCharType="end"/>
      </w:r>
      <w:r w:rsidR="00372902" w:rsidRPr="0021453B">
        <w:rPr>
          <w:rFonts w:ascii="Times New Roman" w:eastAsia="Times New Roman" w:hAnsi="Times New Roman" w:cs="Times New Roman"/>
          <w:color w:val="000000"/>
        </w:rPr>
        <w:t>]. Various external factors, like solvent and temperature, play a vital role in the stabilization of the suspension.</w:t>
      </w:r>
      <w:r w:rsidR="00D914B8">
        <w:rPr>
          <w:rFonts w:ascii="Times New Roman" w:eastAsia="Times New Roman" w:hAnsi="Times New Roman" w:cs="Times New Roman"/>
          <w:color w:val="000000"/>
        </w:rPr>
        <w:t xml:space="preserve"> </w:t>
      </w:r>
      <w:r w:rsidR="00D914B8" w:rsidRPr="00D914B8">
        <w:rPr>
          <w:rFonts w:ascii="Times New Roman" w:eastAsia="Times New Roman" w:hAnsi="Times New Roman" w:cs="Times New Roman"/>
          <w:color w:val="000000"/>
        </w:rPr>
        <w:t>Challenge is to halt nanomaterials and nanostructures from coarsening.</w:t>
      </w:r>
    </w:p>
    <w:p w14:paraId="586D3DB3" w14:textId="77777777" w:rsidR="00B0576A" w:rsidRPr="0021453B" w:rsidRDefault="00B0576A" w:rsidP="005B2BAE">
      <w:pPr>
        <w:pStyle w:val="ListParagraph"/>
        <w:numPr>
          <w:ilvl w:val="0"/>
          <w:numId w:val="3"/>
        </w:numPr>
        <w:spacing w:before="240" w:after="240"/>
        <w:ind w:left="993" w:hanging="426"/>
        <w:jc w:val="both"/>
        <w:rPr>
          <w:rFonts w:ascii="Times New Roman" w:hAnsi="Times New Roman" w:cs="Times New Roman"/>
          <w:i/>
          <w:iCs/>
        </w:rPr>
      </w:pPr>
      <w:r w:rsidRPr="0021453B">
        <w:rPr>
          <w:rFonts w:ascii="Times New Roman" w:hAnsi="Times New Roman" w:cs="Times New Roman"/>
          <w:i/>
          <w:iCs/>
        </w:rPr>
        <w:t xml:space="preserve">Ensuring to have materials with the uniform size, same morphology, and </w:t>
      </w:r>
      <w:r w:rsidR="00303D3A" w:rsidRPr="0021453B">
        <w:rPr>
          <w:rFonts w:ascii="Times New Roman" w:hAnsi="Times New Roman" w:cs="Times New Roman"/>
          <w:i/>
          <w:iCs/>
        </w:rPr>
        <w:t>crystallinity</w:t>
      </w:r>
      <w:r w:rsidRPr="0021453B">
        <w:rPr>
          <w:rFonts w:ascii="Times New Roman" w:hAnsi="Times New Roman" w:cs="Times New Roman"/>
          <w:i/>
          <w:iCs/>
        </w:rPr>
        <w:t>:</w:t>
      </w:r>
    </w:p>
    <w:p w14:paraId="586D3DB4" w14:textId="502FD7DF" w:rsidR="00372902" w:rsidRPr="00C83715" w:rsidRDefault="004E1D8E" w:rsidP="005B2BAE">
      <w:pPr>
        <w:spacing w:before="100" w:beforeAutospacing="1" w:after="100" w:afterAutospacing="1"/>
        <w:ind w:left="426"/>
        <w:jc w:val="both"/>
        <w:rPr>
          <w:rFonts w:ascii="Times New Roman" w:eastAsia="Times New Roman" w:hAnsi="Times New Roman" w:cs="Times New Roman"/>
          <w:color w:val="000000"/>
        </w:rPr>
      </w:pPr>
      <w:r w:rsidRPr="00C83715">
        <w:rPr>
          <w:rFonts w:ascii="Times New Roman" w:eastAsia="Times New Roman" w:hAnsi="Times New Roman" w:cs="Times New Roman"/>
          <w:color w:val="000000"/>
        </w:rPr>
        <w:t>For any practical applic</w:t>
      </w:r>
      <w:r w:rsidR="00EF5B8D" w:rsidRPr="00C83715">
        <w:rPr>
          <w:rFonts w:ascii="Times New Roman" w:eastAsia="Times New Roman" w:hAnsi="Times New Roman" w:cs="Times New Roman"/>
          <w:color w:val="000000"/>
        </w:rPr>
        <w:t>ation, nanoparticles need to have identical size, identical shape and morphology, and identical crystal structure and chemical composition. So coming with proper synthesizing methods which can ensure the narrow size distribution and other aforementioned requirements  are essential in nanotechnology</w:t>
      </w:r>
      <w:r w:rsidR="00053277">
        <w:rPr>
          <w:rFonts w:ascii="Times New Roman" w:eastAsia="Times New Roman" w:hAnsi="Times New Roman" w:cs="Times New Roman"/>
          <w:color w:val="000000"/>
        </w:rPr>
        <w:t xml:space="preserve"> </w:t>
      </w:r>
      <w:r w:rsidR="006B414D" w:rsidRPr="00C83715">
        <w:rPr>
          <w:rFonts w:ascii="Times New Roman" w:eastAsia="Times New Roman" w:hAnsi="Times New Roman" w:cs="Times New Roman"/>
          <w:color w:val="000000"/>
        </w:rPr>
        <w:fldChar w:fldCharType="begin"/>
      </w:r>
      <w:r w:rsidR="006B414D" w:rsidRPr="00C83715">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C83715">
        <w:rPr>
          <w:rFonts w:ascii="Times New Roman" w:eastAsia="Times New Roman" w:hAnsi="Times New Roman" w:cs="Times New Roman"/>
          <w:color w:val="000000"/>
        </w:rPr>
        <w:fldChar w:fldCharType="separate"/>
      </w:r>
      <w:r w:rsidR="006B414D" w:rsidRPr="00C83715">
        <w:rPr>
          <w:rFonts w:ascii="Times New Roman" w:eastAsia="Times New Roman" w:hAnsi="Times New Roman" w:cs="Times New Roman"/>
          <w:color w:val="000000"/>
        </w:rPr>
        <w:t>(Guozhong, 2004)</w:t>
      </w:r>
      <w:r w:rsidR="006B414D" w:rsidRPr="00C83715">
        <w:rPr>
          <w:rFonts w:ascii="Times New Roman" w:eastAsia="Times New Roman" w:hAnsi="Times New Roman" w:cs="Times New Roman"/>
          <w:color w:val="000000"/>
        </w:rPr>
        <w:fldChar w:fldCharType="end"/>
      </w:r>
      <w:r w:rsidR="00EF5B8D" w:rsidRPr="00C83715">
        <w:rPr>
          <w:rFonts w:ascii="Times New Roman" w:eastAsia="Times New Roman" w:hAnsi="Times New Roman" w:cs="Times New Roman"/>
          <w:color w:val="000000"/>
        </w:rPr>
        <w:t>.</w:t>
      </w:r>
      <w:r w:rsidR="004573ED">
        <w:rPr>
          <w:rFonts w:ascii="Times New Roman" w:eastAsia="Times New Roman" w:hAnsi="Times New Roman" w:cs="Times New Roman"/>
          <w:color w:val="000000"/>
        </w:rPr>
        <w:t xml:space="preserve"> </w:t>
      </w:r>
      <w:r w:rsidR="004573ED" w:rsidRPr="004573ED">
        <w:rPr>
          <w:rFonts w:ascii="Times New Roman" w:eastAsia="Times New Roman" w:hAnsi="Times New Roman" w:cs="Times New Roman"/>
          <w:color w:val="000000"/>
        </w:rPr>
        <w:t>Challenge is to tailor the current fabrication techniques to ensure the product to have the desired propertie</w:t>
      </w:r>
      <w:r w:rsidR="00542DF5">
        <w:rPr>
          <w:rFonts w:ascii="Times New Roman" w:eastAsia="Times New Roman" w:hAnsi="Times New Roman" w:cs="Times New Roman"/>
          <w:color w:val="000000"/>
        </w:rPr>
        <w:t>s consistently.</w:t>
      </w:r>
    </w:p>
    <w:p w14:paraId="586D3DB7" w14:textId="77777777" w:rsidR="00254C07" w:rsidRPr="0021453B" w:rsidRDefault="00B0576A" w:rsidP="005B2BAE">
      <w:pPr>
        <w:pStyle w:val="ListParagraph"/>
        <w:numPr>
          <w:ilvl w:val="0"/>
          <w:numId w:val="3"/>
        </w:numPr>
        <w:spacing w:before="240" w:after="240"/>
        <w:ind w:left="993" w:hanging="426"/>
        <w:jc w:val="both"/>
        <w:rPr>
          <w:rFonts w:ascii="Times New Roman" w:hAnsi="Times New Roman" w:cs="Times New Roman"/>
          <w:i/>
          <w:iCs/>
        </w:rPr>
      </w:pPr>
      <w:r w:rsidRPr="0021453B">
        <w:rPr>
          <w:rFonts w:ascii="Times New Roman" w:hAnsi="Times New Roman" w:cs="Times New Roman"/>
          <w:i/>
          <w:iCs/>
        </w:rPr>
        <w:t>Requirement of sensitive instrumentation for measuring the physical properties of nanomaterials.</w:t>
      </w:r>
    </w:p>
    <w:p w14:paraId="586D3DB8" w14:textId="77777777" w:rsidR="00B0576A" w:rsidRPr="00C83715" w:rsidRDefault="0078168A" w:rsidP="005B2BAE">
      <w:pPr>
        <w:spacing w:before="100" w:beforeAutospacing="1" w:after="100" w:afterAutospacing="1"/>
        <w:ind w:left="426"/>
        <w:jc w:val="both"/>
        <w:rPr>
          <w:rFonts w:ascii="Times New Roman" w:eastAsia="Times New Roman" w:hAnsi="Times New Roman" w:cs="Times New Roman"/>
          <w:color w:val="000000"/>
        </w:rPr>
      </w:pPr>
      <w:r w:rsidRPr="00C83715">
        <w:rPr>
          <w:rFonts w:ascii="Times New Roman" w:eastAsia="Times New Roman" w:hAnsi="Times New Roman" w:cs="Times New Roman"/>
          <w:color w:val="000000"/>
        </w:rPr>
        <w:t>The small size and complex</w:t>
      </w:r>
      <w:r w:rsidR="004E1D8E" w:rsidRPr="00C83715">
        <w:rPr>
          <w:rFonts w:ascii="Times New Roman" w:eastAsia="Times New Roman" w:hAnsi="Times New Roman" w:cs="Times New Roman"/>
          <w:color w:val="000000"/>
        </w:rPr>
        <w:t xml:space="preserve">ity of </w:t>
      </w:r>
      <w:r w:rsidR="00303D3A" w:rsidRPr="00C83715">
        <w:rPr>
          <w:rFonts w:ascii="Times New Roman" w:eastAsia="Times New Roman" w:hAnsi="Times New Roman" w:cs="Times New Roman"/>
          <w:color w:val="000000"/>
        </w:rPr>
        <w:t>nanostructures</w:t>
      </w:r>
      <w:r w:rsidR="004E1D8E" w:rsidRPr="00C83715">
        <w:rPr>
          <w:rFonts w:ascii="Times New Roman" w:eastAsia="Times New Roman" w:hAnsi="Times New Roman" w:cs="Times New Roman"/>
          <w:color w:val="000000"/>
        </w:rPr>
        <w:t xml:space="preserve">, and </w:t>
      </w:r>
      <w:r w:rsidRPr="00C83715">
        <w:rPr>
          <w:rFonts w:ascii="Times New Roman" w:eastAsia="Times New Roman" w:hAnsi="Times New Roman" w:cs="Times New Roman"/>
          <w:color w:val="000000"/>
        </w:rPr>
        <w:t>keep</w:t>
      </w:r>
      <w:r w:rsidR="004E1D8E" w:rsidRPr="00C83715">
        <w:rPr>
          <w:rFonts w:ascii="Times New Roman" w:eastAsia="Times New Roman" w:hAnsi="Times New Roman" w:cs="Times New Roman"/>
          <w:color w:val="000000"/>
        </w:rPr>
        <w:t>ing</w:t>
      </w:r>
      <w:r w:rsidRPr="00C83715">
        <w:rPr>
          <w:rFonts w:ascii="Times New Roman" w:eastAsia="Times New Roman" w:hAnsi="Times New Roman" w:cs="Times New Roman"/>
          <w:color w:val="000000"/>
        </w:rPr>
        <w:t xml:space="preserve"> noise level very low, makes the developm</w:t>
      </w:r>
      <w:r w:rsidR="004E1D8E" w:rsidRPr="00C83715">
        <w:rPr>
          <w:rFonts w:ascii="Times New Roman" w:eastAsia="Times New Roman" w:hAnsi="Times New Roman" w:cs="Times New Roman"/>
          <w:color w:val="000000"/>
        </w:rPr>
        <w:t xml:space="preserve">ent of new </w:t>
      </w:r>
      <w:r w:rsidR="00303D3A" w:rsidRPr="00C83715">
        <w:rPr>
          <w:rFonts w:ascii="Times New Roman" w:eastAsia="Times New Roman" w:hAnsi="Times New Roman" w:cs="Times New Roman"/>
          <w:color w:val="000000"/>
        </w:rPr>
        <w:t>Nano</w:t>
      </w:r>
      <w:r w:rsidR="004E1D8E" w:rsidRPr="00C83715">
        <w:rPr>
          <w:rFonts w:ascii="Times New Roman" w:eastAsia="Times New Roman" w:hAnsi="Times New Roman" w:cs="Times New Roman"/>
          <w:color w:val="000000"/>
        </w:rPr>
        <w:t xml:space="preserve"> </w:t>
      </w:r>
      <w:r w:rsidR="00303D3A" w:rsidRPr="00C83715">
        <w:rPr>
          <w:rFonts w:ascii="Times New Roman" w:eastAsia="Times New Roman" w:hAnsi="Times New Roman" w:cs="Times New Roman"/>
          <w:color w:val="000000"/>
        </w:rPr>
        <w:t>measurement</w:t>
      </w:r>
      <w:r w:rsidR="004E1D8E" w:rsidRPr="00C83715">
        <w:rPr>
          <w:rFonts w:ascii="Times New Roman" w:eastAsia="Times New Roman" w:hAnsi="Times New Roman" w:cs="Times New Roman"/>
          <w:color w:val="000000"/>
        </w:rPr>
        <w:t xml:space="preserve"> tools so challenging.</w:t>
      </w:r>
    </w:p>
    <w:p w14:paraId="586D3DBA" w14:textId="1720D218" w:rsidR="00B0576A" w:rsidRPr="00D915E9" w:rsidRDefault="00B0576A" w:rsidP="005B2BAE">
      <w:pPr>
        <w:pStyle w:val="Heading2"/>
        <w:numPr>
          <w:ilvl w:val="0"/>
          <w:numId w:val="24"/>
        </w:numPr>
        <w:spacing w:after="240"/>
        <w:ind w:left="426" w:hanging="426"/>
        <w:jc w:val="both"/>
        <w:rPr>
          <w:rFonts w:eastAsia="Times New Roman"/>
        </w:rPr>
      </w:pPr>
      <w:r w:rsidRPr="00D915E9">
        <w:rPr>
          <w:rFonts w:eastAsia="Times New Roman"/>
        </w:rPr>
        <w:lastRenderedPageBreak/>
        <w:t>What is the role of the chemical potential on the Ostwald ripening effect? Please justify your answer.</w:t>
      </w:r>
    </w:p>
    <w:p w14:paraId="586D3DBD" w14:textId="4A4852F8" w:rsidR="00B0576A" w:rsidRPr="00654D21"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654D21">
        <w:rPr>
          <w:rFonts w:ascii="Times New Roman" w:eastAsia="Times New Roman" w:hAnsi="Times New Roman" w:cs="Times New Roman"/>
          <w:color w:val="000000"/>
        </w:rPr>
        <w:t xml:space="preserve">Ostwald ripening is the process of dissolution of smaller particles and the growth of larger particles at the expense of the smaller particles. This process of merging the smaller particles into the larger ones will cause the surface energy to </w:t>
      </w:r>
      <w:r w:rsidR="00E82125">
        <w:rPr>
          <w:rFonts w:ascii="Times New Roman" w:eastAsia="Times New Roman" w:hAnsi="Times New Roman" w:cs="Times New Roman"/>
          <w:color w:val="000000"/>
        </w:rPr>
        <w:t>decrease</w:t>
      </w:r>
      <w:r w:rsidRPr="00654D21">
        <w:rPr>
          <w:rFonts w:ascii="Times New Roman" w:eastAsia="Times New Roman" w:hAnsi="Times New Roman" w:cs="Times New Roman"/>
          <w:color w:val="000000"/>
        </w:rPr>
        <w:t xml:space="preserve">. </w:t>
      </w:r>
    </w:p>
    <w:p w14:paraId="586D3DBF" w14:textId="19B13AA4" w:rsidR="00B0576A" w:rsidRPr="00654D21"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654D21">
        <w:rPr>
          <w:rFonts w:ascii="Times New Roman" w:eastAsia="Times New Roman" w:hAnsi="Times New Roman" w:cs="Times New Roman"/>
          <w:color w:val="000000"/>
        </w:rPr>
        <w:t xml:space="preserve">Macroscopically, the driven force of Ostwald ripening is the reduction of total surface energy, and microscopically, the differential surface energy of surfaces with different surface curvature is driven force of mass transport during Ostwald ripening. </w:t>
      </w:r>
    </w:p>
    <w:p w14:paraId="586D3DC0" w14:textId="037C069A" w:rsidR="00B0576A" w:rsidRPr="00FE47D7" w:rsidRDefault="0078168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In nano</w:t>
      </w:r>
      <w:r w:rsidR="00B0576A" w:rsidRPr="00FE47D7">
        <w:rPr>
          <w:rFonts w:ascii="Times New Roman" w:eastAsia="Times New Roman" w:hAnsi="Times New Roman" w:cs="Times New Roman"/>
          <w:color w:val="000000"/>
        </w:rPr>
        <w:t>scale, the properties of surface atoms will be increase</w:t>
      </w:r>
      <w:r w:rsidRPr="00FE47D7">
        <w:rPr>
          <w:rFonts w:ascii="Times New Roman" w:eastAsia="Times New Roman" w:hAnsi="Times New Roman" w:cs="Times New Roman"/>
          <w:color w:val="000000"/>
        </w:rPr>
        <w:t>d as the dimension goes to nano</w:t>
      </w:r>
      <w:r w:rsidR="00B0576A" w:rsidRPr="00FE47D7">
        <w:rPr>
          <w:rFonts w:ascii="Times New Roman" w:eastAsia="Times New Roman" w:hAnsi="Times New Roman" w:cs="Times New Roman"/>
          <w:color w:val="000000"/>
        </w:rPr>
        <w:t>scale</w:t>
      </w:r>
      <w:r w:rsidR="00C07900">
        <w:rPr>
          <w:rFonts w:ascii="Times New Roman" w:eastAsia="Times New Roman" w:hAnsi="Times New Roman" w:cs="Times New Roman"/>
          <w:color w:val="000000"/>
        </w:rPr>
        <w:t>.</w:t>
      </w:r>
      <w:r w:rsidR="00B0576A" w:rsidRPr="00FE47D7">
        <w:rPr>
          <w:rFonts w:ascii="Times New Roman" w:eastAsia="Times New Roman" w:hAnsi="Times New Roman" w:cs="Times New Roman"/>
          <w:color w:val="000000"/>
        </w:rPr>
        <w:t xml:space="preserve"> </w:t>
      </w:r>
      <w:r w:rsidR="00C07900">
        <w:rPr>
          <w:rFonts w:ascii="Times New Roman" w:eastAsia="Times New Roman" w:hAnsi="Times New Roman" w:cs="Times New Roman"/>
          <w:color w:val="000000"/>
        </w:rPr>
        <w:t>H</w:t>
      </w:r>
      <w:r w:rsidR="00B0576A" w:rsidRPr="00FE47D7">
        <w:rPr>
          <w:rFonts w:ascii="Times New Roman" w:eastAsia="Times New Roman" w:hAnsi="Times New Roman" w:cs="Times New Roman"/>
          <w:color w:val="000000"/>
        </w:rPr>
        <w:t xml:space="preserve">igher surface area </w:t>
      </w:r>
      <w:r w:rsidR="00CF53FD">
        <w:rPr>
          <w:rFonts w:ascii="Times New Roman" w:eastAsia="Times New Roman" w:hAnsi="Times New Roman" w:cs="Times New Roman"/>
          <w:color w:val="000000"/>
        </w:rPr>
        <w:t xml:space="preserve">translates into </w:t>
      </w:r>
      <w:r w:rsidR="00B0576A" w:rsidRPr="00FE47D7">
        <w:rPr>
          <w:rFonts w:ascii="Times New Roman" w:eastAsia="Times New Roman" w:hAnsi="Times New Roman" w:cs="Times New Roman"/>
          <w:color w:val="000000"/>
        </w:rPr>
        <w:t xml:space="preserve">higher number of surface atoms which </w:t>
      </w:r>
      <w:r w:rsidR="00B045AB">
        <w:rPr>
          <w:rFonts w:ascii="Times New Roman" w:eastAsia="Times New Roman" w:hAnsi="Times New Roman" w:cs="Times New Roman"/>
          <w:color w:val="000000"/>
        </w:rPr>
        <w:t>increases the</w:t>
      </w:r>
      <w:r w:rsidR="00B0576A" w:rsidRPr="00FE47D7">
        <w:rPr>
          <w:rFonts w:ascii="Times New Roman" w:eastAsia="Times New Roman" w:hAnsi="Times New Roman" w:cs="Times New Roman"/>
          <w:color w:val="000000"/>
        </w:rPr>
        <w:t xml:space="preserve"> surface energy and as </w:t>
      </w:r>
      <w:r w:rsidR="00B045AB">
        <w:rPr>
          <w:rFonts w:ascii="Times New Roman" w:eastAsia="Times New Roman" w:hAnsi="Times New Roman" w:cs="Times New Roman"/>
          <w:color w:val="000000"/>
        </w:rPr>
        <w:t>mentioned above</w:t>
      </w:r>
      <w:r w:rsidR="00B0576A" w:rsidRPr="00FE47D7">
        <w:rPr>
          <w:rFonts w:ascii="Times New Roman" w:eastAsia="Times New Roman" w:hAnsi="Times New Roman" w:cs="Times New Roman"/>
          <w:color w:val="000000"/>
        </w:rPr>
        <w:t>, needs to be reduced. The bigger the size of nanoparticles, the lowest surface energy</w:t>
      </w:r>
      <w:r w:rsidR="00D908AE">
        <w:rPr>
          <w:rFonts w:ascii="Times New Roman" w:eastAsia="Times New Roman" w:hAnsi="Times New Roman" w:cs="Times New Roman"/>
          <w:color w:val="000000"/>
        </w:rPr>
        <w:t xml:space="preserve"> within the material </w:t>
      </w:r>
      <w:r w:rsidR="006B414D" w:rsidRPr="00FE47D7">
        <w:rPr>
          <w:rFonts w:ascii="Times New Roman" w:eastAsia="Times New Roman" w:hAnsi="Times New Roman" w:cs="Times New Roman"/>
          <w:color w:val="000000"/>
        </w:rPr>
        <w:fldChar w:fldCharType="begin"/>
      </w:r>
      <w:r w:rsidR="006B414D" w:rsidRPr="00FE47D7">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FE47D7">
        <w:rPr>
          <w:rFonts w:ascii="Times New Roman" w:eastAsia="Times New Roman" w:hAnsi="Times New Roman" w:cs="Times New Roman"/>
          <w:color w:val="000000"/>
        </w:rPr>
        <w:fldChar w:fldCharType="separate"/>
      </w:r>
      <w:r w:rsidR="006B414D" w:rsidRPr="00FE47D7">
        <w:rPr>
          <w:rFonts w:ascii="Times New Roman" w:eastAsia="Times New Roman" w:hAnsi="Times New Roman" w:cs="Times New Roman"/>
          <w:color w:val="000000"/>
        </w:rPr>
        <w:t>(Guozhong, 2004)</w:t>
      </w:r>
      <w:r w:rsidR="006B414D" w:rsidRPr="00FE47D7">
        <w:rPr>
          <w:rFonts w:ascii="Times New Roman" w:eastAsia="Times New Roman" w:hAnsi="Times New Roman" w:cs="Times New Roman"/>
          <w:color w:val="000000"/>
        </w:rPr>
        <w:fldChar w:fldCharType="end"/>
      </w:r>
      <w:r w:rsidR="00B0576A" w:rsidRPr="00FE47D7">
        <w:rPr>
          <w:rFonts w:ascii="Times New Roman" w:eastAsia="Times New Roman" w:hAnsi="Times New Roman" w:cs="Times New Roman"/>
          <w:color w:val="000000"/>
        </w:rPr>
        <w:t xml:space="preserve">. </w:t>
      </w:r>
    </w:p>
    <w:p w14:paraId="586D3DC6" w14:textId="4468F8F4" w:rsidR="007A54F6"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From the Young-</w:t>
      </w:r>
      <w:r w:rsidR="00BF40DB">
        <w:rPr>
          <w:rFonts w:ascii="Times New Roman" w:eastAsia="Times New Roman" w:hAnsi="Times New Roman" w:cs="Times New Roman"/>
          <w:color w:val="000000"/>
        </w:rPr>
        <w:t>L</w:t>
      </w:r>
      <w:r w:rsidR="00BF40DB" w:rsidRPr="00FE47D7">
        <w:rPr>
          <w:rFonts w:ascii="Times New Roman" w:eastAsia="Times New Roman" w:hAnsi="Times New Roman" w:cs="Times New Roman"/>
          <w:color w:val="000000"/>
        </w:rPr>
        <w:t>aplace</w:t>
      </w:r>
      <w:r w:rsidRPr="00FE47D7">
        <w:rPr>
          <w:rFonts w:ascii="Times New Roman" w:eastAsia="Times New Roman" w:hAnsi="Times New Roman" w:cs="Times New Roman"/>
          <w:color w:val="000000"/>
        </w:rPr>
        <w:t xml:space="preserve"> equation</w:t>
      </w:r>
      <w:r w:rsidR="00A609F9">
        <w:rPr>
          <w:rFonts w:ascii="Times New Roman" w:eastAsia="Times New Roman" w:hAnsi="Times New Roman" w:cs="Times New Roman"/>
          <w:color w:val="000000"/>
        </w:rPr>
        <w:t>,</w:t>
      </w:r>
      <w:r w:rsidRPr="00FE47D7">
        <w:rPr>
          <w:rFonts w:ascii="Times New Roman" w:eastAsia="Times New Roman" w:hAnsi="Times New Roman" w:cs="Times New Roman"/>
          <w:color w:val="000000"/>
        </w:rPr>
        <w:t xml:space="preserve"> which shows the relation of  the radius of curvature of a surface and the chemical potential (1), we can reach to the Gibbs-Thomson equation which shows the dependence of solubility on surface curvature (2). And we explained </w:t>
      </w:r>
    </w:p>
    <w:p w14:paraId="586D3DC8" w14:textId="77777777" w:rsidR="00B0576A"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before and according to</w:t>
      </w:r>
      <w:r w:rsidR="007A54F6" w:rsidRPr="00FE47D7">
        <w:rPr>
          <w:rFonts w:ascii="Times New Roman" w:eastAsia="Times New Roman" w:hAnsi="Times New Roman" w:cs="Times New Roman"/>
          <w:color w:val="000000"/>
        </w:rPr>
        <w:t xml:space="preserve"> </w:t>
      </w:r>
      <w:r w:rsidR="007A54F6" w:rsidRPr="00FE47D7">
        <w:rPr>
          <w:rFonts w:ascii="Times New Roman" w:eastAsia="Times New Roman" w:hAnsi="Times New Roman" w:cs="Times New Roman"/>
          <w:color w:val="000000"/>
        </w:rPr>
        <w:fldChar w:fldCharType="begin"/>
      </w:r>
      <w:r w:rsidR="007A54F6" w:rsidRPr="00FE47D7">
        <w:rPr>
          <w:rFonts w:ascii="Times New Roman" w:eastAsia="Times New Roman" w:hAnsi="Times New Roman" w:cs="Times New Roman"/>
          <w:color w:val="000000"/>
        </w:rPr>
        <w:instrText xml:space="preserve"> ADDIN EN.CITE &lt;EndNote&gt;&lt;Cite&gt;&lt;Author&gt;Kabalnov&lt;/Author&gt;&lt;Year&gt;2001&lt;/Year&gt;&lt;RecNum&gt;30&lt;/RecNum&gt;&lt;DisplayText&gt;(Kabalnov, 2001)&lt;/DisplayText&gt;&lt;record&gt;&lt;rec-number&gt;30&lt;/rec-number&gt;&lt;foreign-keys&gt;&lt;key app="EN" db-id="02z2pf0f7pdx0qewx9q5ezxqesw0as5sz0x0" timestamp="1587491681"&gt;30&lt;/key&gt;&lt;/foreign-keys&gt;&lt;ref-type name="Journal Article"&gt;17&lt;/ref-type&gt;&lt;contributors&gt;&lt;authors&gt;&lt;author&gt;Kabalnov, Alexey&lt;/author&gt;&lt;/authors&gt;&lt;/contributors&gt;&lt;titles&gt;&lt;title&gt;Ostwald ripening and related phenomena&lt;/title&gt;&lt;secondary-title&gt;Journal of Dispersion Science and Technology&lt;/secondary-title&gt;&lt;/titles&gt;&lt;periodical&gt;&lt;full-title&gt;Journal of Dispersion Science and Technology&lt;/full-title&gt;&lt;/periodical&gt;&lt;pages&gt;1-12&lt;/pages&gt;&lt;volume&gt;22&lt;/volume&gt;&lt;number&gt;1&lt;/number&gt;&lt;dates&gt;&lt;year&gt;2001&lt;/year&gt;&lt;/dates&gt;&lt;isbn&gt;0193-2691&lt;/isbn&gt;&lt;urls&gt;&lt;/urls&gt;&lt;/record&gt;&lt;/Cite&gt;&lt;/EndNote&gt;</w:instrText>
      </w:r>
      <w:r w:rsidR="007A54F6" w:rsidRPr="00FE47D7">
        <w:rPr>
          <w:rFonts w:ascii="Times New Roman" w:eastAsia="Times New Roman" w:hAnsi="Times New Roman" w:cs="Times New Roman"/>
          <w:color w:val="000000"/>
        </w:rPr>
        <w:fldChar w:fldCharType="separate"/>
      </w:r>
      <w:r w:rsidR="007A54F6" w:rsidRPr="00FE47D7">
        <w:rPr>
          <w:rFonts w:ascii="Times New Roman" w:eastAsia="Times New Roman" w:hAnsi="Times New Roman" w:cs="Times New Roman"/>
          <w:color w:val="000000"/>
        </w:rPr>
        <w:t>(Kabalnov, 2001)</w:t>
      </w:r>
      <w:r w:rsidR="007A54F6" w:rsidRPr="00FE47D7">
        <w:rPr>
          <w:rFonts w:ascii="Times New Roman" w:eastAsia="Times New Roman" w:hAnsi="Times New Roman" w:cs="Times New Roman"/>
          <w:color w:val="000000"/>
        </w:rPr>
        <w:fldChar w:fldCharType="end"/>
      </w:r>
      <w:r w:rsidRPr="00FE47D7">
        <w:rPr>
          <w:rFonts w:ascii="Times New Roman" w:eastAsia="Times New Roman" w:hAnsi="Times New Roman" w:cs="Times New Roman"/>
          <w:color w:val="000000"/>
        </w:rPr>
        <w:t>, the driving force of the Ostwald ripening is the dependence of the solubility of the particle on its size which means curvature.</w:t>
      </w:r>
    </w:p>
    <w:p w14:paraId="586D3DCA" w14:textId="77777777" w:rsidR="00B0576A" w:rsidRPr="00FE47D7" w:rsidRDefault="00B0576A" w:rsidP="005B2BAE">
      <w:pPr>
        <w:pStyle w:val="ListParagraph"/>
        <w:numPr>
          <w:ilvl w:val="0"/>
          <w:numId w:val="2"/>
        </w:numPr>
        <w:ind w:left="993" w:hanging="426"/>
        <w:jc w:val="both"/>
        <w:rPr>
          <w:rFonts w:ascii="Cambria Math" w:hAnsi="Cambria Math" w:cs="Times New Roman"/>
        </w:rPr>
      </w:pPr>
      <m:oMath>
        <m:r>
          <m:rPr>
            <m:sty m:val="p"/>
          </m:rPr>
          <w:rPr>
            <w:rFonts w:ascii="Cambria Math" w:hAnsi="Cambria Math" w:cs="Times New Roman"/>
          </w:rPr>
          <m:t>Δμ= ΥΩ</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den>
            </m:f>
          </m:e>
        </m:d>
      </m:oMath>
    </w:p>
    <w:p w14:paraId="586D3DCB" w14:textId="77777777" w:rsidR="00B0576A" w:rsidRPr="00FE47D7" w:rsidRDefault="000363DF" w:rsidP="005B2BAE">
      <w:pPr>
        <w:pStyle w:val="ListParagraph"/>
        <w:numPr>
          <w:ilvl w:val="0"/>
          <w:numId w:val="2"/>
        </w:numPr>
        <w:ind w:left="993" w:hanging="426"/>
        <w:jc w:val="both"/>
        <w:rPr>
          <w:rFonts w:ascii="Cambria Math" w:hAnsi="Cambria Math"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c</m:t>
                        </m:r>
                      </m:sub>
                    </m:sSub>
                  </m:num>
                  <m:den>
                    <m:sSub>
                      <m:sSubPr>
                        <m:ctrlPr>
                          <w:rPr>
                            <w:rFonts w:ascii="Cambria Math" w:hAnsi="Cambria Math" w:cs="Times New Roman"/>
                          </w:rPr>
                        </m:ctrlPr>
                      </m:sSubPr>
                      <m:e>
                        <m:r>
                          <m:rPr>
                            <m:sty m:val="p"/>
                          </m:rPr>
                          <w:rPr>
                            <w:rFonts w:ascii="Cambria Math" w:hAnsi="Cambria Math" w:cs="Times New Roman"/>
                          </w:rPr>
                          <m:t>S</m:t>
                        </m:r>
                      </m:e>
                      <m:sub>
                        <m:r>
                          <m:rPr>
                            <m:sty m:val="p"/>
                          </m:rPr>
                          <w:rPr>
                            <w:rFonts w:ascii="Cambria Math" w:hAnsi="Cambria Math" w:cs="Times New Roman"/>
                          </w:rPr>
                          <m:t>∞</m:t>
                        </m:r>
                      </m:sub>
                    </m:sSub>
                  </m:den>
                </m:f>
              </m:e>
            </m:d>
          </m:e>
        </m:func>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ΥΩ</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den>
                </m:f>
              </m:e>
            </m:d>
          </m:num>
          <m:den>
            <m:r>
              <w:rPr>
                <w:rFonts w:ascii="Cambria Math" w:hAnsi="Cambria Math" w:cs="Times New Roman"/>
              </w:rPr>
              <m:t>kT</m:t>
            </m:r>
          </m:den>
        </m:f>
      </m:oMath>
    </w:p>
    <w:p w14:paraId="586D3DCE" w14:textId="0E3DAF1B" w:rsidR="00B0576A"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So From Ostwald definition, we know that bigger particles will be formed at the expense of the smaller ones. And as we see from the Young- Laplace equation and Gibbs- Thompson equation as particles grow in size, the chemical potential and solubility decrease which means that bigger particles thermodynamically are more stable than smaller ones, since that, in Ostwald ripening the smaller particles merge into one bigger particle.</w:t>
      </w:r>
    </w:p>
    <w:p w14:paraId="586D3DD0" w14:textId="34B943DC" w:rsidR="00B0576A" w:rsidRPr="001D340B"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For example, when two particles with different radii, R1 &gt;&gt; R2, are put into a solvent, each particle will develop an equilibrium with the surrounding solvent. Then the solubility of the smaller particle will be larger than that of the larger particle. Therefore, there would be a net diffusion of solute from the proximity of the small particle to the proximity of the large particle. To maintain the equilibrium, solute will deposit onto the surface of the large particles, whereas the small particle must continue dissolving to compensate for solute diffused away. As a result, the small particle gets smaller, while the large particle gets larger, this is the Ostwald ripening effect</w:t>
      </w:r>
      <w:r w:rsidR="006B414D" w:rsidRPr="00FE47D7">
        <w:rPr>
          <w:rFonts w:ascii="Times New Roman" w:eastAsia="Times New Roman" w:hAnsi="Times New Roman" w:cs="Times New Roman"/>
          <w:color w:val="000000"/>
        </w:rPr>
        <w:t xml:space="preserve"> </w:t>
      </w:r>
      <w:r w:rsidR="006B414D" w:rsidRPr="00FE47D7">
        <w:rPr>
          <w:rFonts w:ascii="Times New Roman" w:eastAsia="Times New Roman" w:hAnsi="Times New Roman" w:cs="Times New Roman"/>
          <w:color w:val="000000"/>
        </w:rPr>
        <w:fldChar w:fldCharType="begin"/>
      </w:r>
      <w:r w:rsidR="006B414D" w:rsidRPr="00FE47D7">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FE47D7">
        <w:rPr>
          <w:rFonts w:ascii="Times New Roman" w:eastAsia="Times New Roman" w:hAnsi="Times New Roman" w:cs="Times New Roman"/>
          <w:color w:val="000000"/>
        </w:rPr>
        <w:fldChar w:fldCharType="separate"/>
      </w:r>
      <w:r w:rsidR="006B414D" w:rsidRPr="00FE47D7">
        <w:rPr>
          <w:rFonts w:ascii="Times New Roman" w:eastAsia="Times New Roman" w:hAnsi="Times New Roman" w:cs="Times New Roman"/>
          <w:color w:val="000000"/>
        </w:rPr>
        <w:t>(Guozhong, 2004)</w:t>
      </w:r>
      <w:r w:rsidR="006B414D" w:rsidRPr="00FE47D7">
        <w:rPr>
          <w:rFonts w:ascii="Times New Roman" w:eastAsia="Times New Roman" w:hAnsi="Times New Roman" w:cs="Times New Roman"/>
          <w:color w:val="000000"/>
        </w:rPr>
        <w:fldChar w:fldCharType="end"/>
      </w:r>
      <w:r w:rsidRPr="00FE47D7">
        <w:rPr>
          <w:rFonts w:ascii="Times New Roman" w:eastAsia="Times New Roman" w:hAnsi="Times New Roman" w:cs="Times New Roman"/>
          <w:color w:val="000000"/>
        </w:rPr>
        <w:t>. And Here is the equation that depicts the change of the chemical potential of an atom transferring from a spherical surface of radius R1 to R2:</w:t>
      </w:r>
    </w:p>
    <w:p w14:paraId="586D3DD1" w14:textId="04ECCF2A" w:rsidR="00B0576A" w:rsidRPr="00FE47D7" w:rsidRDefault="00B0576A" w:rsidP="005B2BAE">
      <w:pPr>
        <w:pStyle w:val="ListParagraph"/>
        <w:numPr>
          <w:ilvl w:val="0"/>
          <w:numId w:val="2"/>
        </w:numPr>
        <w:ind w:left="993" w:hanging="426"/>
        <w:jc w:val="both"/>
        <w:rPr>
          <w:rFonts w:ascii="Cambria Math" w:hAnsi="Cambria Math" w:cs="Times New Roman"/>
        </w:rPr>
      </w:pPr>
      <m:oMath>
        <m:r>
          <m:rPr>
            <m:sty m:val="p"/>
          </m:rPr>
          <w:rPr>
            <w:rFonts w:ascii="Cambria Math" w:hAnsi="Cambria Math" w:cs="Times New Roman"/>
          </w:rPr>
          <w:lastRenderedPageBreak/>
          <m:t>Δμ= 2ΥΩ</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2</m:t>
                    </m:r>
                  </m:sub>
                </m:sSub>
              </m:den>
            </m:f>
          </m:e>
        </m:d>
      </m:oMath>
    </w:p>
    <w:p w14:paraId="586D3DD3" w14:textId="77777777" w:rsidR="00B0576A" w:rsidRPr="00FE47D7"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Ostwald ripening occurs at a wide range of temperature ad it can result in a single uniform structure</w:t>
      </w:r>
      <w:r w:rsidR="006B414D" w:rsidRPr="00FE47D7">
        <w:rPr>
          <w:rFonts w:ascii="Times New Roman" w:eastAsia="Times New Roman" w:hAnsi="Times New Roman" w:cs="Times New Roman"/>
          <w:color w:val="000000"/>
        </w:rPr>
        <w:fldChar w:fldCharType="begin"/>
      </w:r>
      <w:r w:rsidR="006B414D" w:rsidRPr="00FE47D7">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FE47D7">
        <w:rPr>
          <w:rFonts w:ascii="Times New Roman" w:eastAsia="Times New Roman" w:hAnsi="Times New Roman" w:cs="Times New Roman"/>
          <w:color w:val="000000"/>
        </w:rPr>
        <w:fldChar w:fldCharType="separate"/>
      </w:r>
      <w:r w:rsidR="006B414D" w:rsidRPr="00FE47D7">
        <w:rPr>
          <w:rFonts w:ascii="Times New Roman" w:eastAsia="Times New Roman" w:hAnsi="Times New Roman" w:cs="Times New Roman"/>
          <w:color w:val="000000"/>
        </w:rPr>
        <w:t>(Guozhong, 2004)</w:t>
      </w:r>
      <w:r w:rsidR="006B414D" w:rsidRPr="00FE47D7">
        <w:rPr>
          <w:rFonts w:ascii="Times New Roman" w:eastAsia="Times New Roman" w:hAnsi="Times New Roman" w:cs="Times New Roman"/>
          <w:color w:val="000000"/>
        </w:rPr>
        <w:fldChar w:fldCharType="end"/>
      </w:r>
      <w:r w:rsidRPr="00FE47D7">
        <w:rPr>
          <w:rFonts w:ascii="Times New Roman" w:eastAsia="Times New Roman" w:hAnsi="Times New Roman" w:cs="Times New Roman"/>
          <w:color w:val="000000"/>
        </w:rPr>
        <w:t>.</w:t>
      </w:r>
    </w:p>
    <w:p w14:paraId="586D3DD5" w14:textId="77777777" w:rsidR="002308AE" w:rsidRPr="00FE47D7" w:rsidRDefault="00973CC5" w:rsidP="005B2BAE">
      <w:pPr>
        <w:spacing w:before="100" w:beforeAutospacing="1"/>
        <w:ind w:left="426"/>
        <w:jc w:val="both"/>
        <w:rPr>
          <w:rFonts w:ascii="Times New Roman" w:eastAsia="Times New Roman" w:hAnsi="Times New Roman" w:cs="Times New Roman"/>
          <w:color w:val="000000"/>
        </w:rPr>
      </w:pPr>
      <w:r w:rsidRPr="00FE47D7">
        <w:rPr>
          <w:rFonts w:ascii="Times New Roman" w:eastAsia="Times New Roman" w:hAnsi="Times New Roman" w:cs="Times New Roman"/>
          <w:color w:val="000000"/>
        </w:rPr>
        <w:t>Oswald ripening cab be avoided by:</w:t>
      </w:r>
    </w:p>
    <w:p w14:paraId="586D3DD6" w14:textId="77777777" w:rsidR="00973CC5" w:rsidRPr="001D73C2" w:rsidRDefault="002308AE" w:rsidP="005B2BAE">
      <w:pPr>
        <w:pStyle w:val="ListParagraph"/>
        <w:numPr>
          <w:ilvl w:val="0"/>
          <w:numId w:val="11"/>
        </w:numPr>
        <w:ind w:left="993" w:hanging="426"/>
        <w:jc w:val="both"/>
        <w:rPr>
          <w:rFonts w:ascii="Times New Roman" w:hAnsi="Times New Roman" w:cs="Times New Roman"/>
        </w:rPr>
      </w:pPr>
      <w:r w:rsidRPr="001D73C2">
        <w:rPr>
          <w:rFonts w:ascii="Times New Roman" w:hAnsi="Times New Roman" w:cs="Times New Roman"/>
        </w:rPr>
        <w:t>S</w:t>
      </w:r>
      <w:r w:rsidR="00973CC5" w:rsidRPr="001D73C2">
        <w:rPr>
          <w:rFonts w:ascii="Times New Roman" w:hAnsi="Times New Roman" w:cs="Times New Roman"/>
        </w:rPr>
        <w:t xml:space="preserve">tabilizers:  </w:t>
      </w:r>
      <w:r w:rsidR="00973CC5" w:rsidRPr="001D73C2">
        <w:rPr>
          <w:rFonts w:ascii="Times New Roman" w:hAnsi="Times New Roman" w:cs="Times New Roman"/>
          <w:color w:val="2E2E2E"/>
        </w:rPr>
        <w:t xml:space="preserve">. Ostwald ripening can be prevented by stabilizers since this can reduce the interfacial tension between the solid particles and liquid medium </w:t>
      </w:r>
      <w:r w:rsidR="00973CC5" w:rsidRPr="001D73C2">
        <w:rPr>
          <w:rFonts w:ascii="Times New Roman" w:hAnsi="Times New Roman" w:cs="Times New Roman"/>
          <w:color w:val="2E2E2E"/>
        </w:rPr>
        <w:fldChar w:fldCharType="begin"/>
      </w:r>
      <w:r w:rsidR="00973CC5" w:rsidRPr="001D73C2">
        <w:rPr>
          <w:rFonts w:ascii="Times New Roman" w:hAnsi="Times New Roman" w:cs="Times New Roman"/>
          <w:color w:val="2E2E2E"/>
        </w:rPr>
        <w:instrText xml:space="preserve"> ADDIN EN.CITE &lt;EndNote&gt;&lt;Cite&gt;&lt;Author&gt;Voorhees&lt;/Author&gt;&lt;Year&gt;2001&lt;/Year&gt;&lt;RecNum&gt;32&lt;/RecNum&gt;&lt;DisplayText&gt;(Voorhees, 2001)&lt;/DisplayText&gt;&lt;record&gt;&lt;rec-number&gt;32&lt;/rec-number&gt;&lt;foreign-keys&gt;&lt;key app="EN" db-id="02z2pf0f7pdx0qewx9q5ezxqesw0as5sz0x0" timestamp="1587496655"&gt;32&lt;/key&gt;&lt;/foreign-keys&gt;&lt;ref-type name="Journal Article"&gt;17&lt;/ref-type&gt;&lt;contributors&gt;&lt;authors&gt;&lt;author&gt;Voorhees, PW&lt;/author&gt;&lt;/authors&gt;&lt;/contributors&gt;&lt;titles&gt;&lt;title&gt;Coarsening, Modeling Grain Growth&lt;/title&gt;&lt;/titles&gt;&lt;dates&gt;&lt;year&gt;2001&lt;/year&gt;&lt;/dates&gt;&lt;urls&gt;&lt;/urls&gt;&lt;/record&gt;&lt;/Cite&gt;&lt;/EndNote&gt;</w:instrText>
      </w:r>
      <w:r w:rsidR="00973CC5" w:rsidRPr="001D73C2">
        <w:rPr>
          <w:rFonts w:ascii="Times New Roman" w:hAnsi="Times New Roman" w:cs="Times New Roman"/>
          <w:color w:val="2E2E2E"/>
        </w:rPr>
        <w:fldChar w:fldCharType="separate"/>
      </w:r>
      <w:r w:rsidR="00973CC5" w:rsidRPr="001D73C2">
        <w:rPr>
          <w:rFonts w:ascii="Times New Roman" w:hAnsi="Times New Roman" w:cs="Times New Roman"/>
          <w:noProof/>
          <w:color w:val="2E2E2E"/>
        </w:rPr>
        <w:t>(Voorhees, 2001)</w:t>
      </w:r>
      <w:r w:rsidR="00973CC5" w:rsidRPr="001D73C2">
        <w:rPr>
          <w:rFonts w:ascii="Times New Roman" w:hAnsi="Times New Roman" w:cs="Times New Roman"/>
          <w:color w:val="2E2E2E"/>
        </w:rPr>
        <w:fldChar w:fldCharType="end"/>
      </w:r>
      <w:r w:rsidR="00973CC5" w:rsidRPr="001D73C2">
        <w:rPr>
          <w:rFonts w:ascii="Times New Roman" w:hAnsi="Times New Roman" w:cs="Times New Roman"/>
          <w:color w:val="2E2E2E"/>
        </w:rPr>
        <w:t xml:space="preserve">. </w:t>
      </w:r>
    </w:p>
    <w:p w14:paraId="586D3DD7" w14:textId="77777777" w:rsidR="00303D3A" w:rsidRPr="001D73C2" w:rsidRDefault="002308AE" w:rsidP="005B2BAE">
      <w:pPr>
        <w:pStyle w:val="ListParagraph"/>
        <w:numPr>
          <w:ilvl w:val="0"/>
          <w:numId w:val="11"/>
        </w:numPr>
        <w:ind w:left="993" w:hanging="426"/>
        <w:jc w:val="both"/>
        <w:rPr>
          <w:rFonts w:ascii="Times New Roman" w:hAnsi="Times New Roman" w:cs="Times New Roman"/>
        </w:rPr>
      </w:pPr>
      <w:r w:rsidRPr="001D73C2">
        <w:rPr>
          <w:rFonts w:ascii="Times New Roman" w:hAnsi="Times New Roman" w:cs="Times New Roman"/>
        </w:rPr>
        <w:t>A</w:t>
      </w:r>
      <w:r w:rsidR="00303D3A" w:rsidRPr="001D73C2">
        <w:rPr>
          <w:rFonts w:ascii="Times New Roman" w:hAnsi="Times New Roman" w:cs="Times New Roman"/>
        </w:rPr>
        <w:t xml:space="preserve">dding a surfactant: </w:t>
      </w:r>
      <w:r w:rsidR="00CA70FB" w:rsidRPr="001D73C2">
        <w:rPr>
          <w:rFonts w:ascii="Times New Roman" w:hAnsi="Times New Roman" w:cs="Times New Roman"/>
        </w:rPr>
        <w:t xml:space="preserve"> S</w:t>
      </w:r>
      <w:r w:rsidR="00303D3A" w:rsidRPr="001D73C2">
        <w:rPr>
          <w:rFonts w:ascii="Times New Roman" w:hAnsi="Times New Roman" w:cs="Times New Roman"/>
        </w:rPr>
        <w:t>urfactants with high surface modulus lead to much slower rate of Ostwald ripening</w:t>
      </w:r>
      <w:r w:rsidR="00CA70FB" w:rsidRPr="001D73C2">
        <w:rPr>
          <w:rFonts w:ascii="Times New Roman" w:hAnsi="Times New Roman" w:cs="Times New Roman"/>
        </w:rPr>
        <w:t xml:space="preserve"> which cause the partially prevention of particles to grow in size</w:t>
      </w:r>
      <w:r w:rsidR="00303D3A" w:rsidRPr="001D73C2">
        <w:rPr>
          <w:rFonts w:ascii="Times New Roman" w:hAnsi="Times New Roman" w:cs="Times New Roman"/>
        </w:rPr>
        <w:t>.</w:t>
      </w:r>
      <w:r w:rsidR="00CA70FB" w:rsidRPr="001D73C2">
        <w:rPr>
          <w:rFonts w:ascii="Times New Roman" w:hAnsi="Times New Roman" w:cs="Times New Roman"/>
        </w:rPr>
        <w:fldChar w:fldCharType="begin"/>
      </w:r>
      <w:r w:rsidR="00CA70FB" w:rsidRPr="001D73C2">
        <w:rPr>
          <w:rFonts w:ascii="Times New Roman" w:hAnsi="Times New Roman" w:cs="Times New Roman"/>
        </w:rPr>
        <w:instrText xml:space="preserve"> ADDIN EN.CITE &lt;EndNote&gt;&lt;Cite&gt;&lt;Author&gt;Tcholakova&lt;/Author&gt;&lt;Year&gt;2011&lt;/Year&gt;&lt;RecNum&gt;33&lt;/RecNum&gt;&lt;DisplayText&gt;(Tcholakova et al., 2011)&lt;/DisplayText&gt;&lt;record&gt;&lt;rec-number&gt;33&lt;/rec-number&gt;&lt;foreign-keys&gt;&lt;key app="EN" db-id="02z2pf0f7pdx0qewx9q5ezxqesw0as5sz0x0" timestamp="1587497833"&gt;33&lt;/key&gt;&lt;/foreign-keys&gt;&lt;ref-type name="Journal Article"&gt;17&lt;/ref-type&gt;&lt;contributors&gt;&lt;authors&gt;&lt;author&gt;Tcholakova, Slavka&lt;/author&gt;&lt;author&gt;Mitrinova, Zlatina&lt;/author&gt;&lt;author&gt;Golemanov, Konstantin&lt;/author&gt;&lt;author&gt;Denkov, Nikolai D&lt;/author&gt;&lt;author&gt;Vethamuthu, Martin&lt;/author&gt;&lt;author&gt;Ananthapadmanabhan, KP&lt;/author&gt;&lt;/authors&gt;&lt;/contributors&gt;&lt;titles&gt;&lt;title&gt;Control of Ostwald ripening by using surfactants with high surface modulus&lt;/title&gt;&lt;secondary-title&gt;Langmuir&lt;/secondary-title&gt;&lt;/titles&gt;&lt;periodical&gt;&lt;full-title&gt;Langmuir&lt;/full-title&gt;&lt;/periodical&gt;&lt;pages&gt;14807-14819&lt;/pages&gt;&lt;volume&gt;27&lt;/volume&gt;&lt;number&gt;24&lt;/number&gt;&lt;dates&gt;&lt;year&gt;2011&lt;/year&gt;&lt;/dates&gt;&lt;isbn&gt;0743-7463&lt;/isbn&gt;&lt;urls&gt;&lt;/urls&gt;&lt;/record&gt;&lt;/Cite&gt;&lt;/EndNote&gt;</w:instrText>
      </w:r>
      <w:r w:rsidR="00CA70FB" w:rsidRPr="001D73C2">
        <w:rPr>
          <w:rFonts w:ascii="Times New Roman" w:hAnsi="Times New Roman" w:cs="Times New Roman"/>
        </w:rPr>
        <w:fldChar w:fldCharType="separate"/>
      </w:r>
      <w:r w:rsidR="00CA70FB" w:rsidRPr="001D73C2">
        <w:rPr>
          <w:rFonts w:ascii="Times New Roman" w:hAnsi="Times New Roman" w:cs="Times New Roman"/>
          <w:noProof/>
        </w:rPr>
        <w:t>(Tcholakova et al., 2011)</w:t>
      </w:r>
      <w:r w:rsidR="00CA70FB" w:rsidRPr="001D73C2">
        <w:rPr>
          <w:rFonts w:ascii="Times New Roman" w:hAnsi="Times New Roman" w:cs="Times New Roman"/>
        </w:rPr>
        <w:fldChar w:fldCharType="end"/>
      </w:r>
    </w:p>
    <w:p w14:paraId="586D3DD8" w14:textId="77777777" w:rsidR="00973CC5" w:rsidRPr="001D73C2" w:rsidRDefault="002308AE" w:rsidP="005B2BAE">
      <w:pPr>
        <w:pStyle w:val="ListParagraph"/>
        <w:numPr>
          <w:ilvl w:val="0"/>
          <w:numId w:val="11"/>
        </w:numPr>
        <w:ind w:left="993" w:hanging="426"/>
        <w:jc w:val="both"/>
        <w:rPr>
          <w:rFonts w:ascii="Times New Roman" w:hAnsi="Times New Roman" w:cs="Times New Roman"/>
        </w:rPr>
      </w:pPr>
      <w:r w:rsidRPr="001D73C2">
        <w:rPr>
          <w:rFonts w:ascii="Times New Roman" w:hAnsi="Times New Roman" w:cs="Times New Roman"/>
        </w:rPr>
        <w:t>V</w:t>
      </w:r>
      <w:r w:rsidR="00973CC5" w:rsidRPr="001D73C2">
        <w:rPr>
          <w:rFonts w:ascii="Times New Roman" w:hAnsi="Times New Roman" w:cs="Times New Roman"/>
        </w:rPr>
        <w:t>iscosity change</w:t>
      </w:r>
      <w:r w:rsidRPr="001D73C2">
        <w:rPr>
          <w:rFonts w:ascii="Times New Roman" w:hAnsi="Times New Roman" w:cs="Times New Roman"/>
        </w:rPr>
        <w:t>: by decreasing the concentration, the interaction between particles may be decreased which cause to partially reduce the Oswald ripening effect.</w:t>
      </w:r>
    </w:p>
    <w:p w14:paraId="701A6DEF" w14:textId="4B08D533" w:rsidR="00F21B95" w:rsidRDefault="00CA70FB" w:rsidP="005B2BAE">
      <w:pPr>
        <w:pStyle w:val="ListParagraph"/>
        <w:numPr>
          <w:ilvl w:val="0"/>
          <w:numId w:val="11"/>
        </w:numPr>
        <w:spacing w:after="240"/>
        <w:ind w:left="993" w:hanging="426"/>
        <w:jc w:val="both"/>
        <w:rPr>
          <w:rFonts w:ascii="Times New Roman" w:hAnsi="Times New Roman" w:cs="Times New Roman"/>
          <w:color w:val="000000" w:themeColor="text1"/>
        </w:rPr>
      </w:pPr>
      <w:r w:rsidRPr="001D73C2">
        <w:rPr>
          <w:rFonts w:ascii="Times New Roman" w:hAnsi="Times New Roman" w:cs="Times New Roman"/>
          <w:color w:val="000000" w:themeColor="text1"/>
        </w:rPr>
        <w:t>Narrowing particle size distribution: Ostwald ripening can be partially inhibited by narrowing </w:t>
      </w:r>
      <w:hyperlink r:id="rId10" w:tooltip="Learn more about Particle-Size Distribution from ScienceDirect's AI-generated Topic Pages" w:history="1">
        <w:r w:rsidRPr="001D73C2">
          <w:rPr>
            <w:rStyle w:val="Hyperlink"/>
            <w:rFonts w:ascii="Times New Roman" w:hAnsi="Times New Roman" w:cs="Times New Roman"/>
            <w:color w:val="000000" w:themeColor="text1"/>
            <w:u w:val="none"/>
          </w:rPr>
          <w:t>particle size distribution</w:t>
        </w:r>
      </w:hyperlink>
      <w:r w:rsidRPr="001D73C2">
        <w:rPr>
          <w:rFonts w:ascii="Times New Roman" w:hAnsi="Times New Roman" w:cs="Times New Roman"/>
          <w:color w:val="000000" w:themeColor="text1"/>
        </w:rPr>
        <w:t xml:space="preserve">, which minimizes the saturation solubility difference </w:t>
      </w:r>
      <w:r w:rsidRPr="001D73C2">
        <w:rPr>
          <w:rFonts w:ascii="Times New Roman" w:hAnsi="Times New Roman" w:cs="Times New Roman"/>
          <w:color w:val="000000" w:themeColor="text1"/>
        </w:rPr>
        <w:fldChar w:fldCharType="begin"/>
      </w:r>
      <w:r w:rsidRPr="001D73C2">
        <w:rPr>
          <w:rFonts w:ascii="Times New Roman" w:hAnsi="Times New Roman" w:cs="Times New Roman"/>
          <w:color w:val="000000" w:themeColor="text1"/>
        </w:rPr>
        <w:instrText xml:space="preserve"> ADDIN EN.CITE &lt;EndNote&gt;&lt;Cite&gt;&lt;Author&gt;Deshpande&lt;/Author&gt;&lt;Year&gt;2017&lt;/Year&gt;&lt;RecNum&gt;34&lt;/RecNum&gt;&lt;DisplayText&gt;(Deshpande et al., 2017)&lt;/DisplayText&gt;&lt;record&gt;&lt;rec-number&gt;34&lt;/rec-number&gt;&lt;foreign-keys&gt;&lt;key app="EN" db-id="02z2pf0f7pdx0qewx9q5ezxqesw0as5sz0x0" timestamp="1587498247"&gt;34&lt;/key&gt;&lt;/foreign-keys&gt;&lt;ref-type name="Book Section"&gt;5&lt;/ref-type&gt;&lt;contributors&gt;&lt;authors&gt;&lt;author&gt;Deshpande, Ameya&lt;/author&gt;&lt;author&gt;Mohamed, Majrad&lt;/author&gt;&lt;author&gt;Daftardar, Saloni B&lt;/author&gt;&lt;author&gt;Patel, Meghavi&lt;/author&gt;&lt;author&gt;Boddu, Sai HS&lt;/author&gt;&lt;author&gt;Nesamony, Jerry&lt;/author&gt;&lt;/authors&gt;&lt;/contributors&gt;&lt;titles&gt;&lt;title&gt;Solid Lipid Nanoparticles in Drug Delivery: Opportunities and Challenges&lt;/title&gt;&lt;secondary-title&gt;Emerging Nanotechnologies for Diagnostics, Drug Delivery and Medical Devices&lt;/secondary-title&gt;&lt;/titles&gt;&lt;pages&gt;291-330&lt;/pages&gt;&lt;dates&gt;&lt;year&gt;2017&lt;/year&gt;&lt;/dates&gt;&lt;publisher&gt;Elsevier&lt;/publisher&gt;&lt;urls&gt;&lt;/urls&gt;&lt;/record&gt;&lt;/Cite&gt;&lt;/EndNote&gt;</w:instrText>
      </w:r>
      <w:r w:rsidRPr="001D73C2">
        <w:rPr>
          <w:rFonts w:ascii="Times New Roman" w:hAnsi="Times New Roman" w:cs="Times New Roman"/>
          <w:color w:val="000000" w:themeColor="text1"/>
        </w:rPr>
        <w:fldChar w:fldCharType="separate"/>
      </w:r>
      <w:r w:rsidRPr="001D73C2">
        <w:rPr>
          <w:rFonts w:ascii="Times New Roman" w:hAnsi="Times New Roman" w:cs="Times New Roman"/>
          <w:noProof/>
          <w:color w:val="000000" w:themeColor="text1"/>
        </w:rPr>
        <w:t>(Deshpande et al., 2017)</w:t>
      </w:r>
      <w:r w:rsidRPr="001D73C2">
        <w:rPr>
          <w:rFonts w:ascii="Times New Roman" w:hAnsi="Times New Roman" w:cs="Times New Roman"/>
          <w:color w:val="000000" w:themeColor="text1"/>
        </w:rPr>
        <w:fldChar w:fldCharType="end"/>
      </w:r>
      <w:r w:rsidRPr="001D73C2">
        <w:rPr>
          <w:rFonts w:ascii="Times New Roman" w:hAnsi="Times New Roman" w:cs="Times New Roman"/>
          <w:color w:val="000000" w:themeColor="text1"/>
        </w:rPr>
        <w:t>.</w:t>
      </w:r>
    </w:p>
    <w:p w14:paraId="1653E646" w14:textId="7FA40451" w:rsidR="001A69B0" w:rsidRPr="001A69B0" w:rsidRDefault="001A69B0" w:rsidP="005B2BAE">
      <w:pPr>
        <w:spacing w:before="100" w:beforeAutospacing="1" w:after="100" w:afterAutospacing="1"/>
        <w:ind w:left="426"/>
        <w:jc w:val="both"/>
        <w:rPr>
          <w:rFonts w:ascii="Times New Roman" w:eastAsia="Times New Roman" w:hAnsi="Times New Roman" w:cs="Times New Roman"/>
          <w:color w:val="000000"/>
        </w:rPr>
      </w:pPr>
      <w:r w:rsidRPr="001A69B0">
        <w:rPr>
          <w:rFonts w:ascii="Times New Roman" w:eastAsia="Times New Roman" w:hAnsi="Times New Roman" w:cs="Times New Roman"/>
          <w:color w:val="000000"/>
        </w:rPr>
        <w:t>Thermodynamic-wise, the chemical potential decreases when mass is transferred from a flat surface to a concave surface. Meaning that a surface</w:t>
      </w:r>
      <w:r w:rsidR="005F5D62">
        <w:rPr>
          <w:rFonts w:ascii="Times New Roman" w:eastAsia="Times New Roman" w:hAnsi="Times New Roman" w:cs="Times New Roman"/>
          <w:color w:val="000000"/>
        </w:rPr>
        <w:t xml:space="preserve"> with </w:t>
      </w:r>
      <w:r w:rsidR="005F5D62" w:rsidRPr="005F5D62">
        <w:rPr>
          <w:rFonts w:ascii="Times New Roman" w:eastAsia="Times New Roman" w:hAnsi="Times New Roman" w:cs="Times New Roman"/>
          <w:color w:val="000000"/>
        </w:rPr>
        <w:t>higher convexity</w:t>
      </w:r>
      <w:r w:rsidRPr="001A69B0">
        <w:rPr>
          <w:rFonts w:ascii="Times New Roman" w:eastAsia="Times New Roman" w:hAnsi="Times New Roman" w:cs="Times New Roman"/>
          <w:color w:val="000000"/>
        </w:rPr>
        <w:t xml:space="preserve"> (small particle) possesses higher chemical potential, than a </w:t>
      </w:r>
      <w:r w:rsidR="000363DF">
        <w:rPr>
          <w:rFonts w:ascii="Times New Roman" w:eastAsia="Times New Roman" w:hAnsi="Times New Roman" w:cs="Times New Roman"/>
          <w:color w:val="000000"/>
        </w:rPr>
        <w:t>flat</w:t>
      </w:r>
      <w:r w:rsidRPr="001A69B0">
        <w:rPr>
          <w:rFonts w:ascii="Times New Roman" w:eastAsia="Times New Roman" w:hAnsi="Times New Roman" w:cs="Times New Roman"/>
          <w:color w:val="000000"/>
        </w:rPr>
        <w:t xml:space="preserve"> surface (large particle). In solution, the solubility of the small particle is larger than the solubility of the large particle, as the solute is deposited onto the large particle and the small particle continues to dissolve. Dissolution of the small particles will halt when the concentration of solid in the solvent equals to the equilibrium solubility of the large particles.</w:t>
      </w:r>
    </w:p>
    <w:p w14:paraId="586D3DDF" w14:textId="77777777" w:rsidR="00B0576A" w:rsidRPr="00E64A33" w:rsidRDefault="00B0576A" w:rsidP="005B2BAE">
      <w:pPr>
        <w:pStyle w:val="Heading2"/>
        <w:numPr>
          <w:ilvl w:val="0"/>
          <w:numId w:val="24"/>
        </w:numPr>
        <w:spacing w:after="240"/>
        <w:ind w:left="426" w:hanging="426"/>
        <w:jc w:val="both"/>
        <w:rPr>
          <w:rFonts w:eastAsia="Times New Roman"/>
        </w:rPr>
      </w:pPr>
      <w:r w:rsidRPr="00E64A33">
        <w:rPr>
          <w:rFonts w:eastAsia="Times New Roman"/>
        </w:rPr>
        <w:t>You have a job interview and in the last round of interviews you are asked the following question: “tell me how would you measure surface tension of a solution with suspended nanoparticles”. Write down your answer(s)</w:t>
      </w:r>
    </w:p>
    <w:p w14:paraId="586D3DE2" w14:textId="0F3FA179" w:rsidR="00B0576A" w:rsidRPr="00412B49"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Surface tension</w:t>
      </w:r>
      <w:r w:rsidR="00B44B97">
        <w:rPr>
          <w:rFonts w:ascii="Times New Roman" w:eastAsia="Times New Roman" w:hAnsi="Times New Roman" w:cs="Times New Roman"/>
          <w:color w:val="000000"/>
        </w:rPr>
        <w:t xml:space="preserve"> </w:t>
      </w:r>
      <w:r w:rsidRPr="00412B49">
        <w:rPr>
          <w:rFonts w:ascii="Times New Roman" w:eastAsia="Times New Roman" w:hAnsi="Times New Roman" w:cs="Times New Roman"/>
          <w:color w:val="000000"/>
        </w:rPr>
        <w:t>is the energy, or work, required to increase the surface area of a liquid due to </w:t>
      </w:r>
      <w:hyperlink r:id="rId11" w:tooltip="Physical Chemistry/Physical Properties of Matter/Intermolecular Forces" w:history="1">
        <w:r w:rsidRPr="008037C0">
          <w:rPr>
            <w:rFonts w:ascii="Times New Roman" w:eastAsia="Times New Roman" w:hAnsi="Times New Roman" w:cs="Times New Roman"/>
            <w:color w:val="000000"/>
          </w:rPr>
          <w:t>intermolecular forces</w:t>
        </w:r>
      </w:hyperlink>
      <w:r w:rsidRPr="00412B49">
        <w:rPr>
          <w:rFonts w:ascii="Times New Roman" w:eastAsia="Times New Roman" w:hAnsi="Times New Roman" w:cs="Times New Roman"/>
          <w:color w:val="000000"/>
        </w:rPr>
        <w:t>. In theory and as the fundamental basics, Surface tension can be calculated by two approaches presented in the class which can measure the surface between the solid and the liquid (the solution).</w:t>
      </w:r>
    </w:p>
    <w:p w14:paraId="586D3DE4" w14:textId="77777777" w:rsidR="00B0576A" w:rsidRPr="00412B49" w:rsidRDefault="00B0576A" w:rsidP="005B2BAE">
      <w:pPr>
        <w:pStyle w:val="ListParagraph"/>
        <w:numPr>
          <w:ilvl w:val="0"/>
          <w:numId w:val="15"/>
        </w:numPr>
        <w:spacing w:before="240" w:after="240"/>
        <w:ind w:left="993" w:hanging="426"/>
        <w:jc w:val="both"/>
        <w:rPr>
          <w:rFonts w:ascii="Times New Roman" w:hAnsi="Times New Roman" w:cs="Times New Roman"/>
          <w:i/>
          <w:iCs/>
        </w:rPr>
      </w:pPr>
      <w:r w:rsidRPr="00412B49">
        <w:rPr>
          <w:rFonts w:ascii="Times New Roman" w:hAnsi="Times New Roman" w:cs="Times New Roman"/>
          <w:i/>
          <w:iCs/>
        </w:rPr>
        <w:t>measuring the wetting contact angles of the solution containing the nanoparticles.</w:t>
      </w:r>
    </w:p>
    <w:p w14:paraId="586D3DE7" w14:textId="6FF7C0C9" w:rsidR="00B0576A" w:rsidRPr="008037C0"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Contact angle and surface tension are related by Young’s equation, shown as below: (</w:t>
      </w:r>
      <w:r w:rsidR="001E51DA">
        <w:rPr>
          <w:rFonts w:ascii="Times New Roman" w:eastAsia="Times New Roman" w:hAnsi="Times New Roman" w:cs="Times New Roman"/>
          <w:color w:val="000000"/>
        </w:rPr>
        <w:t>P</w:t>
      </w:r>
      <w:r w:rsidRPr="008037C0">
        <w:rPr>
          <w:rFonts w:ascii="Times New Roman" w:eastAsia="Times New Roman" w:hAnsi="Times New Roman" w:cs="Times New Roman"/>
          <w:color w:val="000000"/>
        </w:rPr>
        <w:t xml:space="preserve">arameters are shown in the </w:t>
      </w:r>
      <w:r w:rsidR="00430A05">
        <w:rPr>
          <w:rFonts w:ascii="Times New Roman" w:eastAsia="Times New Roman" w:hAnsi="Times New Roman" w:cs="Times New Roman"/>
          <w:color w:val="000000"/>
        </w:rPr>
        <w:t>figure</w:t>
      </w:r>
      <w:r w:rsidRPr="008037C0">
        <w:rPr>
          <w:rFonts w:ascii="Times New Roman" w:eastAsia="Times New Roman" w:hAnsi="Times New Roman" w:cs="Times New Roman"/>
          <w:color w:val="000000"/>
        </w:rPr>
        <w:t xml:space="preserve"> below</w:t>
      </w:r>
      <w:r w:rsidR="00430A05">
        <w:rPr>
          <w:rFonts w:ascii="Times New Roman" w:eastAsia="Times New Roman" w:hAnsi="Times New Roman" w:cs="Times New Roman"/>
          <w:color w:val="000000"/>
        </w:rPr>
        <w:t>.</w:t>
      </w:r>
      <w:r w:rsidRPr="008037C0">
        <w:rPr>
          <w:rFonts w:ascii="Times New Roman" w:eastAsia="Times New Roman" w:hAnsi="Times New Roman" w:cs="Times New Roman"/>
          <w:color w:val="000000"/>
        </w:rPr>
        <w:t>)</w:t>
      </w:r>
    </w:p>
    <w:p w14:paraId="586D3DE8" w14:textId="77777777" w:rsidR="00B0576A" w:rsidRPr="00F65928" w:rsidRDefault="00B0576A" w:rsidP="006E0A4D">
      <w:pPr>
        <w:spacing w:before="100" w:beforeAutospacing="1" w:after="100" w:afterAutospacing="1"/>
        <w:ind w:left="567"/>
        <w:jc w:val="center"/>
        <w:rPr>
          <w:rFonts w:ascii="Times New Roman" w:eastAsia="Times New Roman" w:hAnsi="Times New Roman" w:cs="Times New Roman"/>
          <w:color w:val="000000"/>
        </w:rPr>
      </w:pPr>
      <w:r w:rsidRPr="00F65928">
        <w:rPr>
          <w:rFonts w:ascii="Times New Roman" w:eastAsia="Times New Roman" w:hAnsi="Times New Roman" w:cs="Times New Roman"/>
          <w:noProof/>
          <w:color w:val="000000"/>
        </w:rPr>
        <w:lastRenderedPageBreak/>
        <w:drawing>
          <wp:inline distT="0" distB="0" distL="0" distR="0" wp14:anchorId="586D3ECB" wp14:editId="4A74D707">
            <wp:extent cx="1936750" cy="1082668"/>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36750" cy="1082668"/>
                    </a:xfrm>
                    <a:prstGeom prst="rect">
                      <a:avLst/>
                    </a:prstGeom>
                  </pic:spPr>
                </pic:pic>
              </a:graphicData>
            </a:graphic>
          </wp:inline>
        </w:drawing>
      </w:r>
    </w:p>
    <w:p w14:paraId="586D3DED" w14:textId="51FCB276" w:rsidR="00B0576A" w:rsidRPr="00F65928" w:rsidRDefault="000363DF" w:rsidP="006E0A4D">
      <w:pPr>
        <w:spacing w:before="100" w:beforeAutospacing="1" w:after="100" w:afterAutospacing="1"/>
        <w:ind w:left="567"/>
        <w:jc w:val="center"/>
        <w:rPr>
          <w:rFonts w:ascii="Times New Roman" w:eastAsia="Times New Roman" w:hAnsi="Times New Roman" w:cs="Times New Roman"/>
          <w:color w:val="000000"/>
        </w:rPr>
      </w:pPr>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LV</m:t>
            </m:r>
          </m:sub>
        </m:sSub>
        <m:r>
          <m:rPr>
            <m:sty m:val="p"/>
          </m:rPr>
          <w:rPr>
            <w:rFonts w:ascii="Cambria Math" w:eastAsia="Times New Roman" w:hAnsi="Cambria Math" w:cs="Times New Roman"/>
            <w:color w:val="000000"/>
          </w:rPr>
          <m:t xml:space="preserve"> Cosθ=</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SV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SL</m:t>
            </m:r>
          </m:sub>
        </m:sSub>
      </m:oMath>
      <w:r w:rsidR="00F65928">
        <w:rPr>
          <w:rFonts w:ascii="Times New Roman" w:eastAsia="Times New Roman" w:hAnsi="Times New Roman" w:cs="Times New Roman"/>
          <w:color w:val="000000"/>
        </w:rPr>
        <w:t>, i</w:t>
      </w:r>
      <w:r w:rsidR="00B0576A" w:rsidRPr="00F65928">
        <w:rPr>
          <w:rFonts w:ascii="Times New Roman" w:eastAsia="Times New Roman" w:hAnsi="Times New Roman" w:cs="Times New Roman"/>
          <w:color w:val="000000"/>
        </w:rPr>
        <w:t xml:space="preserve">n which  </w:t>
      </w:r>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LV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γ</m:t>
            </m:r>
          </m:e>
          <m:sub>
            <m:r>
              <m:rPr>
                <m:sty m:val="p"/>
              </m:rPr>
              <w:rPr>
                <w:rFonts w:ascii="Cambria Math" w:eastAsia="Times New Roman" w:hAnsi="Cambria Math" w:cs="Times New Roman"/>
                <w:color w:val="000000"/>
              </w:rPr>
              <m:t>SV</m:t>
            </m:r>
          </m:sub>
        </m:sSub>
      </m:oMath>
      <w:r w:rsidR="00B0576A" w:rsidRPr="00F65928">
        <w:rPr>
          <w:rFonts w:ascii="Times New Roman" w:eastAsia="Times New Roman" w:hAnsi="Times New Roman" w:cs="Times New Roman"/>
          <w:color w:val="000000"/>
        </w:rPr>
        <w:t>.</w:t>
      </w:r>
    </w:p>
    <w:p w14:paraId="586D3DF0" w14:textId="77777777" w:rsidR="00B0576A" w:rsidRPr="009B42A5" w:rsidRDefault="00B0576A" w:rsidP="005B2BAE">
      <w:pPr>
        <w:pStyle w:val="ListParagraph"/>
        <w:numPr>
          <w:ilvl w:val="0"/>
          <w:numId w:val="15"/>
        </w:numPr>
        <w:spacing w:before="240" w:after="240"/>
        <w:ind w:left="993" w:hanging="426"/>
        <w:jc w:val="both"/>
        <w:rPr>
          <w:rFonts w:ascii="Times New Roman" w:hAnsi="Times New Roman" w:cs="Times New Roman"/>
          <w:i/>
          <w:iCs/>
        </w:rPr>
      </w:pPr>
      <w:r w:rsidRPr="009B42A5">
        <w:rPr>
          <w:rFonts w:ascii="Times New Roman" w:hAnsi="Times New Roman" w:cs="Times New Roman"/>
          <w:i/>
          <w:iCs/>
        </w:rPr>
        <w:t>measuring the surface tension by using solid wall-liquid interaction as below</w:t>
      </w:r>
    </w:p>
    <w:p w14:paraId="586D3DF2" w14:textId="3B08EFDF" w:rsidR="00B0576A" w:rsidRPr="00F14C47" w:rsidRDefault="00B0576A" w:rsidP="006E0A4D">
      <w:pPr>
        <w:spacing w:before="100" w:beforeAutospacing="1" w:after="100" w:afterAutospacing="1"/>
        <w:ind w:left="567"/>
        <w:jc w:val="center"/>
        <w:rPr>
          <w:rFonts w:ascii="Times New Roman" w:eastAsia="Times New Roman" w:hAnsi="Times New Roman" w:cs="Times New Roman"/>
          <w:color w:val="000000"/>
        </w:rPr>
      </w:pPr>
      <w:r w:rsidRPr="00F14C47">
        <w:rPr>
          <w:rFonts w:ascii="Times New Roman" w:eastAsia="Times New Roman" w:hAnsi="Times New Roman" w:cs="Times New Roman"/>
          <w:noProof/>
          <w:color w:val="000000"/>
        </w:rPr>
        <w:drawing>
          <wp:inline distT="0" distB="0" distL="0" distR="0" wp14:anchorId="586D3ECD" wp14:editId="2F70F439">
            <wp:extent cx="1896745" cy="1058554"/>
            <wp:effectExtent l="0" t="0" r="8255" b="8255"/>
            <wp:docPr id="11" name="Picture 11" descr="File:CapillaryAction.svg">
              <a:hlinkClick xmlns:a="http://schemas.openxmlformats.org/drawingml/2006/main" r:id="rId13"/>
              <a:extLst xmlns:a="http://schemas.openxmlformats.org/drawingml/2006/main">
                <a:ext uri="{FF2B5EF4-FFF2-40B4-BE49-F238E27FC236}">
                  <a16:creationId xmlns:a16="http://schemas.microsoft.com/office/drawing/2014/main" id="{97771BB8-A147-4D4D-B6DE-ABF372CB6A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CapillaryAction.svg">
                      <a:hlinkClick r:id="rId13"/>
                      <a:extLst>
                        <a:ext uri="{FF2B5EF4-FFF2-40B4-BE49-F238E27FC236}">
                          <a16:creationId xmlns:a16="http://schemas.microsoft.com/office/drawing/2014/main" id="{97771BB8-A147-4D4D-B6DE-ABF372CB6A9A}"/>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6745" cy="1058554"/>
                    </a:xfrm>
                    <a:prstGeom prst="rect">
                      <a:avLst/>
                    </a:prstGeom>
                    <a:solidFill>
                      <a:srgbClr val="FFFFFF"/>
                    </a:solidFill>
                    <a:ln>
                      <a:noFill/>
                    </a:ln>
                  </pic:spPr>
                </pic:pic>
              </a:graphicData>
            </a:graphic>
          </wp:inline>
        </w:drawing>
      </w:r>
      <w:r w:rsidRPr="00F14C47">
        <w:rPr>
          <w:rFonts w:ascii="Times New Roman" w:eastAsia="Times New Roman" w:hAnsi="Times New Roman" w:cs="Times New Roman"/>
          <w:noProof/>
          <w:color w:val="000000"/>
        </w:rPr>
        <w:drawing>
          <wp:inline distT="0" distB="0" distL="0" distR="0" wp14:anchorId="586D3ECF" wp14:editId="586D3ED0">
            <wp:extent cx="1549082" cy="1213503"/>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9238" cy="1213625"/>
                    </a:xfrm>
                    <a:prstGeom prst="rect">
                      <a:avLst/>
                    </a:prstGeom>
                    <a:noFill/>
                    <a:ln>
                      <a:noFill/>
                    </a:ln>
                  </pic:spPr>
                </pic:pic>
              </a:graphicData>
            </a:graphic>
          </wp:inline>
        </w:drawing>
      </w:r>
    </w:p>
    <w:p w14:paraId="586D3DF4" w14:textId="77777777" w:rsidR="00B0576A" w:rsidRPr="00F14C47" w:rsidRDefault="00B0576A" w:rsidP="006E0A4D">
      <w:pPr>
        <w:spacing w:before="100" w:beforeAutospacing="1" w:after="100" w:afterAutospacing="1"/>
        <w:ind w:left="567"/>
        <w:jc w:val="center"/>
        <w:rPr>
          <w:rFonts w:ascii="Times New Roman" w:eastAsia="Times New Roman" w:hAnsi="Times New Roman" w:cs="Times New Roman"/>
          <w:color w:val="000000"/>
        </w:rPr>
      </w:pPr>
      <m:oMathPara>
        <m:oMath>
          <m:r>
            <m:rPr>
              <m:sty m:val="p"/>
            </m:rPr>
            <w:rPr>
              <w:rFonts w:ascii="Cambria Math" w:eastAsia="Times New Roman" w:hAnsi="Cambria Math" w:cs="Times New Roman"/>
              <w:color w:val="000000"/>
            </w:rPr>
            <m:t>γ=</m:t>
          </m:r>
          <m:f>
            <m:fPr>
              <m:ctrlPr>
                <w:rPr>
                  <w:rFonts w:ascii="Cambria Math" w:eastAsia="Times New Roman" w:hAnsi="Cambria Math" w:cs="Times New Roman"/>
                  <w:color w:val="000000"/>
                </w:rPr>
              </m:ctrlPr>
            </m:fPr>
            <m:num>
              <m:r>
                <m:rPr>
                  <m:sty m:val="p"/>
                </m:rPr>
                <w:rPr>
                  <w:rFonts w:ascii="Cambria Math" w:eastAsia="Times New Roman" w:hAnsi="Cambria Math" w:cs="Times New Roman"/>
                  <w:color w:val="000000"/>
                </w:rPr>
                <m:t>ρgr</m:t>
              </m:r>
            </m:num>
            <m:den>
              <m:r>
                <m:rPr>
                  <m:sty m:val="p"/>
                </m:rPr>
                <w:rPr>
                  <w:rFonts w:ascii="Cambria Math" w:eastAsia="Times New Roman" w:hAnsi="Cambria Math" w:cs="Times New Roman"/>
                  <w:color w:val="000000"/>
                </w:rPr>
                <m:t>2</m:t>
              </m:r>
            </m:den>
          </m:f>
          <m:f>
            <m:fPr>
              <m:ctrlPr>
                <w:rPr>
                  <w:rFonts w:ascii="Cambria Math" w:eastAsia="Times New Roman" w:hAnsi="Cambria Math" w:cs="Times New Roman"/>
                  <w:color w:val="000000"/>
                </w:rPr>
              </m:ctrlPr>
            </m:fPr>
            <m:num>
              <m:r>
                <m:rPr>
                  <m:sty m:val="p"/>
                </m:rPr>
                <w:rPr>
                  <w:rFonts w:ascii="Cambria Math" w:eastAsia="Times New Roman" w:hAnsi="Cambria Math" w:cs="Times New Roman"/>
                  <w:color w:val="000000"/>
                </w:rPr>
                <m:t>h</m:t>
              </m:r>
            </m:num>
            <m:den>
              <m:r>
                <m:rPr>
                  <m:sty m:val="p"/>
                </m:rPr>
                <w:rPr>
                  <w:rFonts w:ascii="Cambria Math" w:eastAsia="Times New Roman" w:hAnsi="Cambria Math" w:cs="Times New Roman"/>
                  <w:color w:val="000000"/>
                </w:rPr>
                <m:t>Cosθ</m:t>
              </m:r>
            </m:den>
          </m:f>
        </m:oMath>
      </m:oMathPara>
    </w:p>
    <w:p w14:paraId="586D3DF7" w14:textId="4BA7CBD4" w:rsidR="00B0576A" w:rsidRPr="008037C0"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As we mentioned the theory behind many of devices which are used now to measure surface tension</w:t>
      </w:r>
      <w:r w:rsidR="003555EB">
        <w:rPr>
          <w:rFonts w:ascii="Times New Roman" w:eastAsia="Times New Roman" w:hAnsi="Times New Roman" w:cs="Times New Roman"/>
          <w:color w:val="000000"/>
        </w:rPr>
        <w:t>.</w:t>
      </w:r>
      <w:r w:rsidRPr="008037C0">
        <w:rPr>
          <w:rFonts w:ascii="Times New Roman" w:eastAsia="Times New Roman" w:hAnsi="Times New Roman" w:cs="Times New Roman"/>
          <w:color w:val="000000"/>
        </w:rPr>
        <w:t xml:space="preserve"> </w:t>
      </w:r>
      <w:r w:rsidR="003555EB">
        <w:rPr>
          <w:rFonts w:ascii="Times New Roman" w:eastAsia="Times New Roman" w:hAnsi="Times New Roman" w:cs="Times New Roman"/>
          <w:color w:val="000000"/>
        </w:rPr>
        <w:t xml:space="preserve">The </w:t>
      </w:r>
      <w:r w:rsidRPr="008037C0">
        <w:rPr>
          <w:rFonts w:ascii="Times New Roman" w:eastAsia="Times New Roman" w:hAnsi="Times New Roman" w:cs="Times New Roman"/>
          <w:color w:val="000000"/>
        </w:rPr>
        <w:t>figure below illustrates multiple techniques available for the measurement of surface tension (ST) of a liquid/nanofluids.</w:t>
      </w:r>
    </w:p>
    <w:p w14:paraId="586D3DF9" w14:textId="77777777" w:rsidR="00B0576A" w:rsidRPr="00F14C47" w:rsidRDefault="00B0576A" w:rsidP="00F1014D">
      <w:pPr>
        <w:spacing w:before="100" w:beforeAutospacing="1" w:after="100" w:afterAutospacing="1"/>
        <w:ind w:left="567"/>
        <w:jc w:val="center"/>
        <w:rPr>
          <w:rFonts w:ascii="Times New Roman" w:eastAsia="Times New Roman" w:hAnsi="Times New Roman" w:cs="Times New Roman"/>
          <w:color w:val="000000"/>
        </w:rPr>
      </w:pPr>
      <w:r w:rsidRPr="00F14C47">
        <w:rPr>
          <w:rFonts w:ascii="Times New Roman" w:eastAsia="Times New Roman" w:hAnsi="Times New Roman" w:cs="Times New Roman"/>
          <w:noProof/>
          <w:color w:val="000000"/>
        </w:rPr>
        <w:drawing>
          <wp:inline distT="0" distB="0" distL="0" distR="0" wp14:anchorId="586D3ED1" wp14:editId="0A537379">
            <wp:extent cx="5534025" cy="2959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882"/>
                    <a:stretch/>
                  </pic:blipFill>
                  <pic:spPr bwMode="auto">
                    <a:xfrm>
                      <a:off x="0" y="0"/>
                      <a:ext cx="5539028" cy="2961841"/>
                    </a:xfrm>
                    <a:prstGeom prst="rect">
                      <a:avLst/>
                    </a:prstGeom>
                    <a:ln>
                      <a:noFill/>
                    </a:ln>
                    <a:extLst>
                      <a:ext uri="{53640926-AAD7-44D8-BBD7-CCE9431645EC}">
                        <a14:shadowObscured xmlns:a14="http://schemas.microsoft.com/office/drawing/2010/main"/>
                      </a:ext>
                    </a:extLst>
                  </pic:spPr>
                </pic:pic>
              </a:graphicData>
            </a:graphic>
          </wp:inline>
        </w:drawing>
      </w:r>
    </w:p>
    <w:p w14:paraId="586D3DFC" w14:textId="77777777" w:rsidR="005303EC" w:rsidRPr="008037C0" w:rsidRDefault="005303EC"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lastRenderedPageBreak/>
        <w:t>For simplicity and ease of use, the contact angle method can be implemented:</w:t>
      </w:r>
    </w:p>
    <w:p w14:paraId="586D3DFD" w14:textId="0E321986" w:rsidR="005303EC" w:rsidRPr="00AF1313" w:rsidRDefault="005303EC" w:rsidP="005B2BAE">
      <w:pPr>
        <w:pStyle w:val="ListParagraph"/>
        <w:numPr>
          <w:ilvl w:val="0"/>
          <w:numId w:val="19"/>
        </w:numPr>
        <w:spacing w:before="240" w:after="240"/>
        <w:ind w:left="993" w:hanging="426"/>
        <w:jc w:val="both"/>
        <w:rPr>
          <w:rFonts w:ascii="Times New Roman" w:hAnsi="Times New Roman" w:cs="Times New Roman"/>
        </w:rPr>
      </w:pPr>
      <w:r w:rsidRPr="00AF1313">
        <w:rPr>
          <w:rFonts w:ascii="Times New Roman" w:hAnsi="Times New Roman" w:cs="Times New Roman"/>
        </w:rPr>
        <w:t>Ensure the nanoparticles are well dispersed</w:t>
      </w:r>
    </w:p>
    <w:p w14:paraId="586D3DFE" w14:textId="73616CE0" w:rsidR="005303EC" w:rsidRDefault="005303EC" w:rsidP="005B2BAE">
      <w:pPr>
        <w:pStyle w:val="ListParagraph"/>
        <w:numPr>
          <w:ilvl w:val="0"/>
          <w:numId w:val="19"/>
        </w:numPr>
        <w:spacing w:before="240" w:after="240"/>
        <w:ind w:left="993" w:hanging="426"/>
        <w:jc w:val="both"/>
        <w:rPr>
          <w:rFonts w:ascii="Times New Roman" w:hAnsi="Times New Roman" w:cs="Times New Roman"/>
        </w:rPr>
      </w:pPr>
      <w:r w:rsidRPr="00AF1313">
        <w:rPr>
          <w:rFonts w:ascii="Times New Roman" w:hAnsi="Times New Roman" w:cs="Times New Roman"/>
        </w:rPr>
        <w:t>Measure the surface tension by contact angle. Lower contact angles (a), refer to increased wetting and therefore lower surface tension. A higher contact angle (b) indicate a higher surface tension.</w:t>
      </w:r>
    </w:p>
    <w:p w14:paraId="7B9AC69B" w14:textId="270D3AB8" w:rsidR="00C06A23" w:rsidRDefault="00C06A23" w:rsidP="00DA2FC6">
      <w:pPr>
        <w:pStyle w:val="ListParagraph"/>
        <w:spacing w:before="240" w:after="240"/>
        <w:ind w:left="993"/>
        <w:jc w:val="center"/>
        <w:rPr>
          <w:rFonts w:ascii="Times New Roman" w:hAnsi="Times New Roman" w:cs="Times New Roman"/>
        </w:rPr>
      </w:pPr>
      <w:r>
        <w:rPr>
          <w:noProof/>
        </w:rPr>
        <w:drawing>
          <wp:inline distT="0" distB="0" distL="0" distR="0" wp14:anchorId="41927F48" wp14:editId="2C29D037">
            <wp:extent cx="3390900" cy="1028700"/>
            <wp:effectExtent l="0" t="0" r="0" b="0"/>
            <wp:docPr id="387738802" name="Picture 1"/>
            <wp:cNvGraphicFramePr/>
            <a:graphic xmlns:a="http://schemas.openxmlformats.org/drawingml/2006/main">
              <a:graphicData uri="http://schemas.openxmlformats.org/drawingml/2006/picture">
                <pic:pic xmlns:pic="http://schemas.openxmlformats.org/drawingml/2006/picture">
                  <pic:nvPicPr>
                    <pic:cNvPr id="387738802"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390900" cy="1028700"/>
                    </a:xfrm>
                    <a:prstGeom prst="rect">
                      <a:avLst/>
                    </a:prstGeom>
                  </pic:spPr>
                </pic:pic>
              </a:graphicData>
            </a:graphic>
          </wp:inline>
        </w:drawing>
      </w:r>
    </w:p>
    <w:p w14:paraId="4EDE53CC" w14:textId="0FCC0A1A" w:rsidR="009A21F4" w:rsidRPr="00AF1313" w:rsidRDefault="00C06A23" w:rsidP="005B2BAE">
      <w:pPr>
        <w:pStyle w:val="ListParagraph"/>
        <w:numPr>
          <w:ilvl w:val="0"/>
          <w:numId w:val="19"/>
        </w:numPr>
        <w:spacing w:before="240" w:after="240"/>
        <w:ind w:left="993" w:hanging="426"/>
        <w:jc w:val="both"/>
        <w:rPr>
          <w:rFonts w:ascii="Times New Roman" w:hAnsi="Times New Roman" w:cs="Times New Roman"/>
        </w:rPr>
      </w:pPr>
      <w:r w:rsidRPr="00C06A23">
        <w:rPr>
          <w:rFonts w:ascii="Times New Roman" w:hAnsi="Times New Roman" w:cs="Times New Roman"/>
        </w:rPr>
        <w:t>Once the contact angle is obtained, the surface tension can be calculated with Young's equation.</w:t>
      </w:r>
    </w:p>
    <w:p w14:paraId="586D3E00" w14:textId="77777777" w:rsidR="00B0576A" w:rsidRPr="008037C0" w:rsidRDefault="005303EC"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However, t</w:t>
      </w:r>
      <w:r w:rsidR="00B0576A" w:rsidRPr="008037C0">
        <w:rPr>
          <w:rFonts w:ascii="Times New Roman" w:eastAsia="Times New Roman" w:hAnsi="Times New Roman" w:cs="Times New Roman"/>
          <w:color w:val="000000"/>
        </w:rPr>
        <w:t xml:space="preserve">he surface tension measurement for nanoparticles solution with single specific method is hard to define as ST for a solution vary with various parameters listed in the figure below. </w:t>
      </w:r>
      <w:r w:rsidR="007A54F6" w:rsidRPr="008037C0">
        <w:rPr>
          <w:rFonts w:ascii="Times New Roman" w:eastAsia="Times New Roman" w:hAnsi="Times New Roman" w:cs="Times New Roman"/>
          <w:color w:val="000000"/>
        </w:rPr>
        <w:fldChar w:fldCharType="begin"/>
      </w:r>
      <w:r w:rsidR="007A54F6" w:rsidRPr="008037C0">
        <w:rPr>
          <w:rFonts w:ascii="Times New Roman" w:eastAsia="Times New Roman" w:hAnsi="Times New Roman" w:cs="Times New Roman"/>
          <w:color w:val="000000"/>
        </w:rPr>
        <w:instrText xml:space="preserve"> ADDIN EN.CITE &lt;EndNote&gt;&lt;Cite&gt;&lt;Author&gt;Estellé&lt;/Author&gt;&lt;Year&gt;2018&lt;/Year&gt;&lt;RecNum&gt;31&lt;/RecNum&gt;&lt;DisplayText&gt;(Estellé, Cabaleiro, Żyła, Lugo, &amp;amp; Murshed, 2018)&lt;/DisplayText&gt;&lt;record&gt;&lt;rec-number&gt;31&lt;/rec-number&gt;&lt;foreign-keys&gt;&lt;key app="EN" db-id="02z2pf0f7pdx0qewx9q5ezxqesw0as5sz0x0" timestamp="1587491799"&gt;31&lt;/key&gt;&lt;/foreign-keys&gt;&lt;ref-type name="Journal Article"&gt;17&lt;/ref-type&gt;&lt;contributors&gt;&lt;authors&gt;&lt;author&gt;Estellé, Patrice&lt;/author&gt;&lt;author&gt;Cabaleiro, David&lt;/author&gt;&lt;author&gt;Żyła, Gawel&lt;/author&gt;&lt;author&gt;Lugo, Luis&lt;/author&gt;&lt;author&gt;Murshed, SM Sohel&lt;/author&gt;&lt;/authors&gt;&lt;/contributors&gt;&lt;titles&gt;&lt;title&gt;Current trends in surface tension and wetting behavior of nanofluids&lt;/title&gt;&lt;secondary-title&gt;Renewable and Sustainable Energy Reviews&lt;/secondary-title&gt;&lt;/titles&gt;&lt;periodical&gt;&lt;full-title&gt;Renewable and Sustainable Energy Reviews&lt;/full-title&gt;&lt;/periodical&gt;&lt;pages&gt;931-944&lt;/pages&gt;&lt;volume&gt;94&lt;/volume&gt;&lt;dates&gt;&lt;year&gt;2018&lt;/year&gt;&lt;/dates&gt;&lt;isbn&gt;1364-0321&lt;/isbn&gt;&lt;urls&gt;&lt;/urls&gt;&lt;/record&gt;&lt;/Cite&gt;&lt;/EndNote&gt;</w:instrText>
      </w:r>
      <w:r w:rsidR="007A54F6" w:rsidRPr="008037C0">
        <w:rPr>
          <w:rFonts w:ascii="Times New Roman" w:eastAsia="Times New Roman" w:hAnsi="Times New Roman" w:cs="Times New Roman"/>
          <w:color w:val="000000"/>
        </w:rPr>
        <w:fldChar w:fldCharType="separate"/>
      </w:r>
      <w:r w:rsidR="007A54F6" w:rsidRPr="008037C0">
        <w:rPr>
          <w:rFonts w:ascii="Times New Roman" w:eastAsia="Times New Roman" w:hAnsi="Times New Roman" w:cs="Times New Roman"/>
          <w:color w:val="000000"/>
        </w:rPr>
        <w:t>(Estellé, Cabaleiro, Żyła, Lugo, &amp; Murshed, 2018)</w:t>
      </w:r>
      <w:r w:rsidR="007A54F6" w:rsidRPr="008037C0">
        <w:rPr>
          <w:rFonts w:ascii="Times New Roman" w:eastAsia="Times New Roman" w:hAnsi="Times New Roman" w:cs="Times New Roman"/>
          <w:color w:val="000000"/>
        </w:rPr>
        <w:fldChar w:fldCharType="end"/>
      </w:r>
    </w:p>
    <w:p w14:paraId="586D3E01" w14:textId="77777777" w:rsidR="00B0576A" w:rsidRPr="008037C0" w:rsidRDefault="00B0576A" w:rsidP="00DA2FC6">
      <w:pPr>
        <w:spacing w:before="100" w:beforeAutospacing="1" w:after="100" w:afterAutospacing="1"/>
        <w:ind w:left="567"/>
        <w:jc w:val="center"/>
        <w:rPr>
          <w:rFonts w:ascii="Times New Roman" w:eastAsia="Times New Roman" w:hAnsi="Times New Roman" w:cs="Times New Roman"/>
          <w:color w:val="000000"/>
        </w:rPr>
      </w:pPr>
      <w:r w:rsidRPr="008037C0">
        <w:rPr>
          <w:rFonts w:ascii="Times New Roman" w:eastAsia="Times New Roman" w:hAnsi="Times New Roman" w:cs="Times New Roman"/>
          <w:noProof/>
          <w:color w:val="000000"/>
        </w:rPr>
        <w:drawing>
          <wp:inline distT="0" distB="0" distL="0" distR="0" wp14:anchorId="586D3ED3" wp14:editId="1A2E5B7B">
            <wp:extent cx="3472180" cy="1645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72180" cy="1645920"/>
                    </a:xfrm>
                    <a:prstGeom prst="rect">
                      <a:avLst/>
                    </a:prstGeom>
                  </pic:spPr>
                </pic:pic>
              </a:graphicData>
            </a:graphic>
          </wp:inline>
        </w:drawing>
      </w:r>
    </w:p>
    <w:p w14:paraId="586D3E0B" w14:textId="264D9112" w:rsidR="005303EC" w:rsidRPr="008037C0"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8037C0">
        <w:rPr>
          <w:rFonts w:ascii="Times New Roman" w:eastAsia="Times New Roman" w:hAnsi="Times New Roman" w:cs="Times New Roman"/>
          <w:color w:val="000000"/>
        </w:rPr>
        <w:t xml:space="preserve">ST and wetting capability </w:t>
      </w:r>
      <w:r w:rsidR="003F356D">
        <w:rPr>
          <w:rFonts w:ascii="Times New Roman" w:eastAsia="Times New Roman" w:hAnsi="Times New Roman" w:cs="Times New Roman"/>
          <w:color w:val="000000"/>
        </w:rPr>
        <w:t>are</w:t>
      </w:r>
      <w:r w:rsidRPr="008037C0">
        <w:rPr>
          <w:rFonts w:ascii="Times New Roman" w:eastAsia="Times New Roman" w:hAnsi="Times New Roman" w:cs="Times New Roman"/>
          <w:color w:val="000000"/>
        </w:rPr>
        <w:t xml:space="preserve"> strongly dependent on temperature of the solution, surfactant addition, type and content of the nanoparticles, size distribution and loading concentration of nanoparticles in a solution.</w:t>
      </w:r>
      <w:r w:rsidR="005303EC" w:rsidRPr="008037C0">
        <w:rPr>
          <w:rFonts w:ascii="Times New Roman" w:eastAsia="Times New Roman" w:hAnsi="Times New Roman" w:cs="Times New Roman"/>
          <w:color w:val="000000"/>
        </w:rPr>
        <w:t xml:space="preserve"> Some of these factors are explained as below: </w:t>
      </w:r>
    </w:p>
    <w:p w14:paraId="586D3E0C" w14:textId="079B707C" w:rsidR="005303EC"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Temperature: The surface tension decreases with rise in temperature, since increasing the temperature can cause solution molecules</w:t>
      </w:r>
      <w:r w:rsidR="007F2F2D">
        <w:rPr>
          <w:rFonts w:ascii="Times New Roman" w:hAnsi="Times New Roman" w:cs="Times New Roman"/>
        </w:rPr>
        <w:t xml:space="preserve"> </w:t>
      </w:r>
      <w:r w:rsidRPr="003328C9">
        <w:rPr>
          <w:rFonts w:ascii="Times New Roman" w:hAnsi="Times New Roman" w:cs="Times New Roman"/>
        </w:rPr>
        <w:t>to gain energy and move more rapidly, which result in less molecular adsorption (weaker band) which makes surface energy to decrease.</w:t>
      </w:r>
    </w:p>
    <w:p w14:paraId="586D3E0D" w14:textId="77777777" w:rsidR="005303EC"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Concentration: Adding more nanoparticles (increasing the concentration) can increase the surface tension.</w:t>
      </w:r>
    </w:p>
    <w:p w14:paraId="586D3E0E" w14:textId="673363F8" w:rsidR="00254C07"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Impurities: Adding surfactant and soap (sparingly soluble substances)</w:t>
      </w:r>
      <w:r w:rsidR="007F2F2D">
        <w:rPr>
          <w:rFonts w:ascii="Times New Roman" w:hAnsi="Times New Roman" w:cs="Times New Roman"/>
        </w:rPr>
        <w:t xml:space="preserve"> </w:t>
      </w:r>
      <w:r w:rsidRPr="003328C9">
        <w:rPr>
          <w:rFonts w:ascii="Times New Roman" w:hAnsi="Times New Roman" w:cs="Times New Roman"/>
        </w:rPr>
        <w:t>to a solution decreases the surface tension, whereas, adding salt (highly soluble substances) increases it.</w:t>
      </w:r>
    </w:p>
    <w:p w14:paraId="586D3E0F" w14:textId="398EFDEE" w:rsidR="005303EC" w:rsidRPr="003328C9" w:rsidRDefault="005303EC" w:rsidP="005B2BAE">
      <w:pPr>
        <w:pStyle w:val="ListParagraph"/>
        <w:numPr>
          <w:ilvl w:val="0"/>
          <w:numId w:val="20"/>
        </w:numPr>
        <w:spacing w:before="240" w:after="240"/>
        <w:ind w:left="993" w:hanging="426"/>
        <w:jc w:val="both"/>
        <w:rPr>
          <w:rFonts w:ascii="Times New Roman" w:hAnsi="Times New Roman" w:cs="Times New Roman"/>
        </w:rPr>
      </w:pPr>
      <w:r w:rsidRPr="003328C9">
        <w:rPr>
          <w:rFonts w:ascii="Times New Roman" w:hAnsi="Times New Roman" w:cs="Times New Roman"/>
        </w:rPr>
        <w:t>Polarity: Increasing of the polarity of water as an example, can cause water molecules to strongly attract one another which causes higher surface tension.</w:t>
      </w:r>
    </w:p>
    <w:p w14:paraId="586D3E12" w14:textId="6A5465DB" w:rsidR="00B0576A" w:rsidRPr="00A775B8" w:rsidRDefault="00D37113" w:rsidP="005B2BAE">
      <w:pPr>
        <w:spacing w:before="100" w:beforeAutospacing="1" w:after="100" w:afterAutospacing="1"/>
        <w:ind w:left="426"/>
        <w:jc w:val="both"/>
        <w:rPr>
          <w:rFonts w:ascii="Times New Roman" w:eastAsia="Times New Roman" w:hAnsi="Times New Roman" w:cs="Times New Roman"/>
          <w:color w:val="000000"/>
        </w:rPr>
      </w:pPr>
      <w:r w:rsidRPr="00A775B8">
        <w:rPr>
          <w:rFonts w:ascii="Times New Roman" w:eastAsia="Times New Roman" w:hAnsi="Times New Roman" w:cs="Times New Roman"/>
          <w:color w:val="000000"/>
        </w:rPr>
        <w:lastRenderedPageBreak/>
        <w:t>Although contact angle measurement and capillary rise</w:t>
      </w:r>
      <w:r w:rsidR="00EB6B86">
        <w:rPr>
          <w:rFonts w:ascii="Times New Roman" w:eastAsia="Times New Roman" w:hAnsi="Times New Roman" w:cs="Times New Roman"/>
          <w:color w:val="000000"/>
        </w:rPr>
        <w:t xml:space="preserve"> and </w:t>
      </w:r>
      <w:r w:rsidRPr="00A775B8">
        <w:rPr>
          <w:rFonts w:ascii="Times New Roman" w:eastAsia="Times New Roman" w:hAnsi="Times New Roman" w:cs="Times New Roman"/>
          <w:color w:val="000000"/>
        </w:rPr>
        <w:t>fall measurements can be one of the most common techniques for surface tension measurements, such measurements in nanofluids is not straight forward and requires consideration of multiple parameters as mentioned above. A more complete measurement can be achieved with a rheometer, since the nanoparticles may change the fluid viscosity with applied stress, i.e. shear thinning or thickening behaviors.</w:t>
      </w:r>
    </w:p>
    <w:p w14:paraId="586D3E15" w14:textId="36596942"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You want to sell an oil solution loaded with paramagnetic nanoparticles (CoFeO4), but the particles do not form a stable suspension.</w:t>
      </w:r>
      <w:r w:rsidR="00E561B3" w:rsidRPr="00AB64FC">
        <w:rPr>
          <w:rFonts w:eastAsia="Times New Roman"/>
        </w:rPr>
        <w:t xml:space="preserve"> </w:t>
      </w:r>
      <w:r w:rsidRPr="00AB64FC">
        <w:rPr>
          <w:rFonts w:eastAsia="Times New Roman"/>
        </w:rPr>
        <w:t xml:space="preserve"> How could you make them stable, so you can make a profitable business?</w:t>
      </w:r>
    </w:p>
    <w:p w14:paraId="586D3E17" w14:textId="3C9DFCCE" w:rsidR="0052288A" w:rsidRPr="0069563F"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69563F">
        <w:rPr>
          <w:rFonts w:ascii="Times New Roman" w:eastAsia="Times New Roman" w:hAnsi="Times New Roman" w:cs="Times New Roman"/>
          <w:color w:val="000000"/>
        </w:rPr>
        <w:t xml:space="preserve">In nanotechnology, </w:t>
      </w:r>
      <w:r w:rsidR="00AA49AF">
        <w:rPr>
          <w:rFonts w:ascii="Times New Roman" w:eastAsia="Times New Roman" w:hAnsi="Times New Roman" w:cs="Times New Roman"/>
          <w:color w:val="000000"/>
        </w:rPr>
        <w:t>m</w:t>
      </w:r>
      <w:r w:rsidRPr="0069563F">
        <w:rPr>
          <w:rFonts w:ascii="Times New Roman" w:eastAsia="Times New Roman" w:hAnsi="Times New Roman" w:cs="Times New Roman"/>
          <w:color w:val="000000"/>
        </w:rPr>
        <w:t>agnetic nanoparticles in general have been used widely in areas such as drug delivery, biomedicine, and for remediation of pollutants (generally Cr(VI), As(V), Ni(II). For these application approaches for the</w:t>
      </w:r>
      <w:r w:rsidR="004D3DCE" w:rsidRPr="0069563F">
        <w:rPr>
          <w:rFonts w:ascii="Times New Roman" w:eastAsia="Times New Roman" w:hAnsi="Times New Roman" w:cs="Times New Roman"/>
          <w:color w:val="000000"/>
        </w:rPr>
        <w:t xml:space="preserve"> solubility</w:t>
      </w:r>
      <w:r w:rsidRPr="0069563F">
        <w:rPr>
          <w:rFonts w:ascii="Times New Roman" w:eastAsia="Times New Roman" w:hAnsi="Times New Roman" w:cs="Times New Roman"/>
          <w:color w:val="000000"/>
        </w:rPr>
        <w:t xml:space="preserve"> and stabilization of magnetic nanoparticles in aqueous media is so important. MNPs, transferred to water or organic solvents, or synthesized directly in situ, could be present in these phases for a long time or short, depending on some factors like, </w:t>
      </w:r>
      <w:r w:rsidR="0052288A" w:rsidRPr="003A01A0">
        <w:rPr>
          <w:rFonts w:ascii="Times New Roman" w:eastAsia="Times New Roman" w:hAnsi="Times New Roman" w:cs="Times New Roman"/>
          <w:b/>
          <w:bCs/>
          <w:color w:val="000000"/>
        </w:rPr>
        <w:t>surfactant/coating/functionalizing agent, temperature, particle size, aggregation and sedimentation</w:t>
      </w:r>
      <w:r w:rsidR="0052288A" w:rsidRPr="0069563F">
        <w:rPr>
          <w:rFonts w:ascii="Times New Roman" w:eastAsia="Times New Roman" w:hAnsi="Times New Roman" w:cs="Times New Roman"/>
          <w:color w:val="000000"/>
        </w:rPr>
        <w:t xml:space="preserve"> which can significantly affect MNPs mobility and reactivity, and subsequently influence the interaction between them and environmental contaminants</w:t>
      </w:r>
      <w:r w:rsidR="003B31D6">
        <w:rPr>
          <w:rFonts w:ascii="Times New Roman" w:eastAsia="Times New Roman" w:hAnsi="Times New Roman" w:cs="Times New Roman"/>
          <w:color w:val="000000"/>
        </w:rPr>
        <w:t xml:space="preserve"> </w:t>
      </w:r>
      <w:r w:rsidR="00AF3B00" w:rsidRPr="0069563F">
        <w:rPr>
          <w:rFonts w:ascii="Times New Roman" w:eastAsia="Times New Roman" w:hAnsi="Times New Roman" w:cs="Times New Roman"/>
          <w:color w:val="000000"/>
        </w:rPr>
        <w:fldChar w:fldCharType="begin"/>
      </w:r>
      <w:r w:rsidR="00AF3B00" w:rsidRPr="0069563F">
        <w:rPr>
          <w:rFonts w:ascii="Times New Roman" w:eastAsia="Times New Roman" w:hAnsi="Times New Roman" w:cs="Times New Roman"/>
          <w:color w:val="000000"/>
        </w:rPr>
        <w:instrText xml:space="preserve"> ADDIN EN.CITE &lt;EndNote&gt;&lt;Cite&gt;&lt;Author&gt;Chaudhary&lt;/Author&gt;&lt;Year&gt;2018&lt;/Year&gt;&lt;RecNum&gt;36&lt;/RecNum&gt;&lt;DisplayText&gt;(Chaudhary &amp;amp; Chaudhary, 2018)&lt;/DisplayText&gt;&lt;record&gt;&lt;rec-number&gt;36&lt;/rec-number&gt;&lt;foreign-keys&gt;&lt;key app="EN" db-id="02z2pf0f7pdx0qewx9q5ezxqesw0as5sz0x0" timestamp="1587500349"&gt;36&lt;/key&gt;&lt;/foreign-keys&gt;&lt;ref-type name="Journal Article"&gt;17&lt;/ref-type&gt;&lt;contributors&gt;&lt;authors&gt;&lt;author&gt;Chaudhary, Varun&lt;/author&gt;&lt;author&gt;Chaudhary, Richa&lt;/author&gt;&lt;/authors&gt;&lt;/contributors&gt;&lt;titles&gt;&lt;title&gt;Magnetic Nanoparticles: Synthesis, Functionalization, and Applications&lt;/title&gt;&lt;secondary-title&gt;Encyclopedia of Nanoscience and Nanotechnology&lt;/secondary-title&gt;&lt;/titles&gt;&lt;periodical&gt;&lt;full-title&gt;Encyclopedia of Nanoscience and Nanotechnology&lt;/full-title&gt;&lt;/periodical&gt;&lt;pages&gt;153-183&lt;/pages&gt;&lt;volume&gt;28&lt;/volume&gt;&lt;dates&gt;&lt;year&gt;2018&lt;/year&gt;&lt;/dates&gt;&lt;urls&gt;&lt;/urls&gt;&lt;/record&gt;&lt;/Cite&gt;&lt;/EndNote&gt;</w:instrText>
      </w:r>
      <w:r w:rsidR="00AF3B00" w:rsidRPr="0069563F">
        <w:rPr>
          <w:rFonts w:ascii="Times New Roman" w:eastAsia="Times New Roman" w:hAnsi="Times New Roman" w:cs="Times New Roman"/>
          <w:color w:val="000000"/>
        </w:rPr>
        <w:fldChar w:fldCharType="separate"/>
      </w:r>
      <w:r w:rsidR="00AF3B00" w:rsidRPr="0069563F">
        <w:rPr>
          <w:rFonts w:ascii="Times New Roman" w:eastAsia="Times New Roman" w:hAnsi="Times New Roman" w:cs="Times New Roman"/>
          <w:color w:val="000000"/>
        </w:rPr>
        <w:t>(Chaudhary &amp; Chaudhary, 2018)</w:t>
      </w:r>
      <w:r w:rsidR="00AF3B00" w:rsidRPr="0069563F">
        <w:rPr>
          <w:rFonts w:ascii="Times New Roman" w:eastAsia="Times New Roman" w:hAnsi="Times New Roman" w:cs="Times New Roman"/>
          <w:color w:val="000000"/>
        </w:rPr>
        <w:fldChar w:fldCharType="end"/>
      </w:r>
      <w:r w:rsidR="0052288A" w:rsidRPr="0069563F">
        <w:rPr>
          <w:rFonts w:ascii="Times New Roman" w:eastAsia="Times New Roman" w:hAnsi="Times New Roman" w:cs="Times New Roman"/>
          <w:color w:val="000000"/>
        </w:rPr>
        <w:t xml:space="preserve">. </w:t>
      </w:r>
    </w:p>
    <w:p w14:paraId="586D3E18" w14:textId="71380495" w:rsidR="0052288A" w:rsidRPr="0069563F" w:rsidRDefault="0052288A" w:rsidP="005B2BAE">
      <w:pPr>
        <w:spacing w:before="100" w:beforeAutospacing="1" w:after="100" w:afterAutospacing="1"/>
        <w:ind w:left="426"/>
        <w:jc w:val="both"/>
        <w:rPr>
          <w:rFonts w:ascii="Times New Roman" w:eastAsia="Times New Roman" w:hAnsi="Times New Roman" w:cs="Times New Roman"/>
          <w:color w:val="000000"/>
        </w:rPr>
      </w:pPr>
      <w:r w:rsidRPr="0069563F">
        <w:rPr>
          <w:rFonts w:ascii="Times New Roman" w:eastAsia="Times New Roman" w:hAnsi="Times New Roman" w:cs="Times New Roman"/>
          <w:color w:val="000000"/>
        </w:rPr>
        <w:t>Some treatments for stabilization of the magnetic particles are mentioned as below</w:t>
      </w:r>
      <w:r w:rsidR="00B13CFB">
        <w:rPr>
          <w:rFonts w:ascii="Times New Roman" w:eastAsia="Times New Roman" w:hAnsi="Times New Roman" w:cs="Times New Roman"/>
          <w:color w:val="000000"/>
        </w:rPr>
        <w:t xml:space="preserve"> </w:t>
      </w:r>
      <w:r w:rsidR="00AF3B00" w:rsidRPr="0069563F">
        <w:rPr>
          <w:rFonts w:ascii="Times New Roman" w:eastAsia="Times New Roman" w:hAnsi="Times New Roman" w:cs="Times New Roman"/>
          <w:color w:val="000000"/>
        </w:rPr>
        <w:fldChar w:fldCharType="begin"/>
      </w:r>
      <w:r w:rsidR="00AF3B00" w:rsidRPr="0069563F">
        <w:rPr>
          <w:rFonts w:ascii="Times New Roman" w:eastAsia="Times New Roman" w:hAnsi="Times New Roman" w:cs="Times New Roman"/>
          <w:color w:val="000000"/>
        </w:rPr>
        <w:instrText xml:space="preserve"> ADDIN EN.CITE &lt;EndNote&gt;&lt;Cite&gt;&lt;Author&gt;Chaudhary&lt;/Author&gt;&lt;Year&gt;2018&lt;/Year&gt;&lt;RecNum&gt;36&lt;/RecNum&gt;&lt;DisplayText&gt;(Chaudhary &amp;amp; Chaudhary, 2018)&lt;/DisplayText&gt;&lt;record&gt;&lt;rec-number&gt;36&lt;/rec-number&gt;&lt;foreign-keys&gt;&lt;key app="EN" db-id="02z2pf0f7pdx0qewx9q5ezxqesw0as5sz0x0" timestamp="1587500349"&gt;36&lt;/key&gt;&lt;/foreign-keys&gt;&lt;ref-type name="Journal Article"&gt;17&lt;/ref-type&gt;&lt;contributors&gt;&lt;authors&gt;&lt;author&gt;Chaudhary, Varun&lt;/author&gt;&lt;author&gt;Chaudhary, Richa&lt;/author&gt;&lt;/authors&gt;&lt;/contributors&gt;&lt;titles&gt;&lt;title&gt;Magnetic Nanoparticles: Synthesis, Functionalization, and Applications&lt;/title&gt;&lt;secondary-title&gt;Encyclopedia of Nanoscience and Nanotechnology&lt;/secondary-title&gt;&lt;/titles&gt;&lt;periodical&gt;&lt;full-title&gt;Encyclopedia of Nanoscience and Nanotechnology&lt;/full-title&gt;&lt;/periodical&gt;&lt;pages&gt;153-183&lt;/pages&gt;&lt;volume&gt;28&lt;/volume&gt;&lt;dates&gt;&lt;year&gt;2018&lt;/year&gt;&lt;/dates&gt;&lt;urls&gt;&lt;/urls&gt;&lt;/record&gt;&lt;/Cite&gt;&lt;/EndNote&gt;</w:instrText>
      </w:r>
      <w:r w:rsidR="00AF3B00" w:rsidRPr="0069563F">
        <w:rPr>
          <w:rFonts w:ascii="Times New Roman" w:eastAsia="Times New Roman" w:hAnsi="Times New Roman" w:cs="Times New Roman"/>
          <w:color w:val="000000"/>
        </w:rPr>
        <w:fldChar w:fldCharType="separate"/>
      </w:r>
      <w:r w:rsidR="00AF3B00" w:rsidRPr="0069563F">
        <w:rPr>
          <w:rFonts w:ascii="Times New Roman" w:eastAsia="Times New Roman" w:hAnsi="Times New Roman" w:cs="Times New Roman"/>
          <w:color w:val="000000"/>
        </w:rPr>
        <w:t>(Chaudhary &amp; Chaudhary, 2018)</w:t>
      </w:r>
      <w:r w:rsidR="00AF3B00" w:rsidRPr="0069563F">
        <w:rPr>
          <w:rFonts w:ascii="Times New Roman" w:eastAsia="Times New Roman" w:hAnsi="Times New Roman" w:cs="Times New Roman"/>
          <w:color w:val="000000"/>
        </w:rPr>
        <w:fldChar w:fldCharType="end"/>
      </w:r>
      <w:r w:rsidRPr="0069563F">
        <w:rPr>
          <w:rFonts w:ascii="Times New Roman" w:eastAsia="Times New Roman" w:hAnsi="Times New Roman" w:cs="Times New Roman"/>
          <w:color w:val="000000"/>
        </w:rPr>
        <w:t>:</w:t>
      </w:r>
    </w:p>
    <w:p w14:paraId="586D3E1C" w14:textId="0511693E" w:rsidR="00B0576A" w:rsidRPr="00A14CC3" w:rsidRDefault="00B0576A" w:rsidP="005B2BAE">
      <w:pPr>
        <w:pStyle w:val="ListParagraph"/>
        <w:numPr>
          <w:ilvl w:val="0"/>
          <w:numId w:val="5"/>
        </w:numPr>
        <w:ind w:left="993" w:hanging="426"/>
        <w:jc w:val="both"/>
        <w:rPr>
          <w:rFonts w:ascii="Times New Roman" w:hAnsi="Times New Roman" w:cs="Times New Roman"/>
          <w:i/>
          <w:iCs/>
        </w:rPr>
      </w:pPr>
      <w:r w:rsidRPr="001D73C2">
        <w:rPr>
          <w:rFonts w:ascii="Times New Roman" w:hAnsi="Times New Roman" w:cs="Times New Roman"/>
          <w:i/>
          <w:iCs/>
        </w:rPr>
        <w:t xml:space="preserve">Ultrasonic treatment: </w:t>
      </w:r>
      <w:r w:rsidRPr="00A14CC3">
        <w:rPr>
          <w:rFonts w:ascii="Times New Roman" w:eastAsia="Times New Roman" w:hAnsi="Times New Roman" w:cs="Times New Roman"/>
          <w:color w:val="000000"/>
        </w:rPr>
        <w:t>This can cause a temporal dispersion</w:t>
      </w:r>
    </w:p>
    <w:p w14:paraId="586D3E20" w14:textId="44D352E5" w:rsidR="00B0576A" w:rsidRPr="00A14CC3" w:rsidRDefault="00B0576A" w:rsidP="005B2BAE">
      <w:pPr>
        <w:pStyle w:val="ListParagraph"/>
        <w:numPr>
          <w:ilvl w:val="0"/>
          <w:numId w:val="5"/>
        </w:numPr>
        <w:ind w:left="993" w:hanging="426"/>
        <w:jc w:val="both"/>
        <w:rPr>
          <w:rFonts w:ascii="Times New Roman" w:hAnsi="Times New Roman" w:cs="Times New Roman"/>
          <w:i/>
          <w:iCs/>
        </w:rPr>
      </w:pPr>
      <w:r w:rsidRPr="001D73C2">
        <w:rPr>
          <w:rFonts w:ascii="Times New Roman" w:hAnsi="Times New Roman" w:cs="Times New Roman"/>
          <w:i/>
          <w:iCs/>
        </w:rPr>
        <w:t>Magnetic fields:</w:t>
      </w:r>
      <w:r w:rsidR="00A14CC3">
        <w:rPr>
          <w:rFonts w:ascii="Times New Roman" w:hAnsi="Times New Roman" w:cs="Times New Roman"/>
          <w:i/>
          <w:iCs/>
        </w:rPr>
        <w:t xml:space="preserve"> </w:t>
      </w:r>
      <w:r w:rsidRPr="00A14CC3">
        <w:rPr>
          <w:rFonts w:ascii="Times New Roman" w:eastAsia="Times New Roman" w:hAnsi="Times New Roman" w:cs="Times New Roman"/>
          <w:color w:val="000000"/>
        </w:rPr>
        <w:t>magnetic fields can be applied both for the aggregation</w:t>
      </w:r>
      <w:r w:rsidR="008044BC" w:rsidRPr="00A14CC3">
        <w:rPr>
          <w:rFonts w:ascii="Times New Roman" w:eastAsia="Times New Roman" w:hAnsi="Times New Roman" w:cs="Times New Roman"/>
          <w:color w:val="000000"/>
        </w:rPr>
        <w:t xml:space="preserve"> of MNPs</w:t>
      </w:r>
      <w:r w:rsidRPr="00A14CC3">
        <w:rPr>
          <w:rFonts w:ascii="Times New Roman" w:eastAsia="Times New Roman" w:hAnsi="Times New Roman" w:cs="Times New Roman"/>
          <w:color w:val="000000"/>
        </w:rPr>
        <w:t>.</w:t>
      </w:r>
    </w:p>
    <w:p w14:paraId="586D3E23" w14:textId="096BA1D4" w:rsidR="00B0576A" w:rsidRPr="00A14CC3" w:rsidRDefault="00B03226" w:rsidP="005B2BAE">
      <w:pPr>
        <w:pStyle w:val="ListParagraph"/>
        <w:numPr>
          <w:ilvl w:val="0"/>
          <w:numId w:val="5"/>
        </w:numPr>
        <w:ind w:left="993" w:hanging="426"/>
        <w:jc w:val="both"/>
        <w:rPr>
          <w:rFonts w:ascii="Times New Roman" w:hAnsi="Times New Roman" w:cs="Times New Roman"/>
          <w:i/>
          <w:iCs/>
        </w:rPr>
      </w:pPr>
      <w:r w:rsidRPr="001D73C2">
        <w:rPr>
          <w:rFonts w:ascii="Times New Roman" w:hAnsi="Times New Roman" w:cs="Times New Roman"/>
          <w:i/>
          <w:iCs/>
        </w:rPr>
        <w:t>R</w:t>
      </w:r>
      <w:r w:rsidR="00B0576A" w:rsidRPr="001D73C2">
        <w:rPr>
          <w:rFonts w:ascii="Times New Roman" w:hAnsi="Times New Roman" w:cs="Times New Roman"/>
          <w:i/>
          <w:iCs/>
        </w:rPr>
        <w:t>epulsive forces</w:t>
      </w:r>
      <w:r w:rsidR="00B0576A" w:rsidRPr="00E25C5B">
        <w:rPr>
          <w:rFonts w:ascii="Times New Roman" w:hAnsi="Times New Roman" w:cs="Times New Roman"/>
          <w:i/>
          <w:iCs/>
        </w:rPr>
        <w:t>:</w:t>
      </w:r>
      <w:r w:rsidR="00A14CC3">
        <w:rPr>
          <w:rFonts w:ascii="Times New Roman" w:hAnsi="Times New Roman" w:cs="Times New Roman"/>
          <w:i/>
          <w:iCs/>
        </w:rPr>
        <w:t xml:space="preserve"> </w:t>
      </w:r>
      <w:r w:rsidR="00B0576A" w:rsidRPr="00A14CC3">
        <w:rPr>
          <w:rFonts w:ascii="Times New Roman" w:eastAsia="Times New Roman" w:hAnsi="Times New Roman" w:cs="Times New Roman"/>
          <w:color w:val="000000"/>
        </w:rPr>
        <w:t>acting on one or both repulsive forces: electrostatic and steric repulsion which are controlled by the applied forces.</w:t>
      </w:r>
      <w:r w:rsidR="00BB0AD6" w:rsidRPr="00A14CC3">
        <w:rPr>
          <w:rFonts w:ascii="Times New Roman" w:eastAsia="Times New Roman" w:hAnsi="Times New Roman" w:cs="Times New Roman"/>
          <w:color w:val="000000"/>
        </w:rPr>
        <w:t xml:space="preserve"> For instance, Electric repulsive force stabilization works based on changing the surface potential</w:t>
      </w:r>
    </w:p>
    <w:p w14:paraId="586D3E26" w14:textId="28B9CDE0" w:rsidR="00B57B84" w:rsidRPr="00A14CC3" w:rsidRDefault="00B03226" w:rsidP="005B2BAE">
      <w:pPr>
        <w:pStyle w:val="ListParagraph"/>
        <w:numPr>
          <w:ilvl w:val="0"/>
          <w:numId w:val="5"/>
        </w:numPr>
        <w:ind w:left="993" w:hanging="426"/>
        <w:jc w:val="both"/>
        <w:rPr>
          <w:rFonts w:ascii="Times New Roman" w:hAnsi="Times New Roman" w:cs="Times New Roman"/>
          <w:i/>
          <w:iCs/>
        </w:rPr>
      </w:pPr>
      <w:r w:rsidRPr="00E25C5B">
        <w:rPr>
          <w:rFonts w:ascii="Times New Roman" w:hAnsi="Times New Roman" w:cs="Times New Roman"/>
          <w:i/>
          <w:iCs/>
        </w:rPr>
        <w:t>S</w:t>
      </w:r>
      <w:r w:rsidR="00B0576A" w:rsidRPr="00E25C5B">
        <w:rPr>
          <w:rFonts w:ascii="Times New Roman" w:hAnsi="Times New Roman" w:cs="Times New Roman"/>
          <w:i/>
          <w:iCs/>
        </w:rPr>
        <w:t>urface modification for MNPs</w:t>
      </w:r>
      <w:r w:rsidR="00A14CC3">
        <w:rPr>
          <w:rFonts w:ascii="Times New Roman" w:hAnsi="Times New Roman" w:cs="Times New Roman"/>
          <w:i/>
          <w:iCs/>
        </w:rPr>
        <w:t xml:space="preserve">: </w:t>
      </w:r>
      <w:r w:rsidRPr="00A14CC3">
        <w:rPr>
          <w:rFonts w:ascii="Times New Roman" w:eastAsia="Times New Roman" w:hAnsi="Times New Roman" w:cs="Times New Roman"/>
          <w:color w:val="000000"/>
        </w:rPr>
        <w:t>Without surface coating, iron oxide MNPs have hydrophobic surface with a large surface area to volume ratio. T</w:t>
      </w:r>
      <w:r w:rsidR="00B57B84" w:rsidRPr="00A14CC3">
        <w:rPr>
          <w:rFonts w:ascii="Times New Roman" w:eastAsia="Times New Roman" w:hAnsi="Times New Roman" w:cs="Times New Roman"/>
          <w:color w:val="000000"/>
        </w:rPr>
        <w:t xml:space="preserve">his huge surface energy and the </w:t>
      </w:r>
      <w:r w:rsidRPr="00A14CC3">
        <w:rPr>
          <w:rFonts w:ascii="Times New Roman" w:eastAsia="Times New Roman" w:hAnsi="Times New Roman" w:cs="Times New Roman"/>
          <w:color w:val="000000"/>
        </w:rPr>
        <w:t xml:space="preserve">hydrophobic interaction between the nanoparticles </w:t>
      </w:r>
      <w:r w:rsidR="00B57B84" w:rsidRPr="00A14CC3">
        <w:rPr>
          <w:rFonts w:ascii="Times New Roman" w:eastAsia="Times New Roman" w:hAnsi="Times New Roman" w:cs="Times New Roman"/>
          <w:color w:val="000000"/>
        </w:rPr>
        <w:t xml:space="preserve">can initiate particle </w:t>
      </w:r>
      <w:r w:rsidRPr="00A14CC3">
        <w:rPr>
          <w:rFonts w:ascii="Times New Roman" w:eastAsia="Times New Roman" w:hAnsi="Times New Roman" w:cs="Times New Roman"/>
          <w:color w:val="000000"/>
        </w:rPr>
        <w:t>agglomeration. When two large particle clusters approach one another, each of them comes into the magnetic field of the neighbor. Therefore, the adherence of remnant MNPs results in a mutual magnetization, resulting in increased aggregation properties. Hence, to prevent agglomeration and providing some functional groups for drug delivery and catalysis and other applications, surface coating is required.</w:t>
      </w:r>
      <w:r w:rsidR="00B57B84" w:rsidRPr="00A14CC3">
        <w:rPr>
          <w:rFonts w:ascii="Times New Roman" w:eastAsia="Times New Roman" w:hAnsi="Times New Roman" w:cs="Times New Roman"/>
          <w:color w:val="000000"/>
        </w:rPr>
        <w:t xml:space="preserve"> Some common stabilizers which have reports so far are listed as</w:t>
      </w:r>
      <w:r w:rsidR="000525C9" w:rsidRPr="00A14CC3">
        <w:rPr>
          <w:rFonts w:ascii="Times New Roman" w:eastAsia="Times New Roman" w:hAnsi="Times New Roman" w:cs="Times New Roman"/>
          <w:color w:val="000000"/>
        </w:rPr>
        <w:t>;</w:t>
      </w:r>
      <w:r w:rsidR="00B57B84" w:rsidRPr="00A14CC3">
        <w:rPr>
          <w:rFonts w:ascii="Times New Roman" w:eastAsia="Times New Roman" w:hAnsi="Times New Roman" w:cs="Times New Roman"/>
          <w:color w:val="000000"/>
        </w:rPr>
        <w:t xml:space="preserve"> </w:t>
      </w:r>
      <w:r w:rsidR="008044BC" w:rsidRPr="00A14CC3">
        <w:rPr>
          <w:rFonts w:ascii="Times New Roman" w:eastAsia="Times New Roman" w:hAnsi="Times New Roman" w:cs="Times New Roman"/>
          <w:color w:val="000000"/>
        </w:rPr>
        <w:t>(a</w:t>
      </w:r>
      <w:r w:rsidR="00B57B84" w:rsidRPr="00A14CC3">
        <w:rPr>
          <w:rFonts w:ascii="Times New Roman" w:eastAsia="Times New Roman" w:hAnsi="Times New Roman" w:cs="Times New Roman"/>
          <w:color w:val="000000"/>
        </w:rPr>
        <w:t>)</w:t>
      </w:r>
      <w:r w:rsidR="004D3DCE" w:rsidRPr="00A14CC3">
        <w:rPr>
          <w:rFonts w:ascii="Times New Roman" w:eastAsia="Times New Roman" w:hAnsi="Times New Roman" w:cs="Times New Roman"/>
          <w:color w:val="000000"/>
        </w:rPr>
        <w:t xml:space="preserve"> O</w:t>
      </w:r>
      <w:r w:rsidR="00B57B84" w:rsidRPr="00A14CC3">
        <w:rPr>
          <w:rFonts w:ascii="Times New Roman" w:eastAsia="Times New Roman" w:hAnsi="Times New Roman" w:cs="Times New Roman"/>
          <w:color w:val="000000"/>
        </w:rPr>
        <w:t>rganic materials: Gold, Silica, (</w:t>
      </w:r>
      <w:r w:rsidR="008044BC" w:rsidRPr="00A14CC3">
        <w:rPr>
          <w:rFonts w:ascii="Times New Roman" w:eastAsia="Times New Roman" w:hAnsi="Times New Roman" w:cs="Times New Roman"/>
          <w:color w:val="000000"/>
        </w:rPr>
        <w:t>b</w:t>
      </w:r>
      <w:r w:rsidR="00B57B84" w:rsidRPr="00A14CC3">
        <w:rPr>
          <w:rFonts w:ascii="Times New Roman" w:eastAsia="Times New Roman" w:hAnsi="Times New Roman" w:cs="Times New Roman"/>
          <w:color w:val="000000"/>
        </w:rPr>
        <w:t xml:space="preserve">) </w:t>
      </w:r>
      <w:r w:rsidR="004D3DCE" w:rsidRPr="00A14CC3">
        <w:rPr>
          <w:rFonts w:ascii="Times New Roman" w:eastAsia="Times New Roman" w:hAnsi="Times New Roman" w:cs="Times New Roman"/>
          <w:color w:val="000000"/>
        </w:rPr>
        <w:t>M</w:t>
      </w:r>
      <w:r w:rsidR="00B57B84" w:rsidRPr="00A14CC3">
        <w:rPr>
          <w:rFonts w:ascii="Times New Roman" w:eastAsia="Times New Roman" w:hAnsi="Times New Roman" w:cs="Times New Roman"/>
          <w:color w:val="000000"/>
        </w:rPr>
        <w:t>onomeric stabilizers</w:t>
      </w:r>
      <w:r w:rsidR="004D3DCE" w:rsidRPr="00A14CC3">
        <w:rPr>
          <w:rFonts w:ascii="Times New Roman" w:eastAsia="Times New Roman" w:hAnsi="Times New Roman" w:cs="Times New Roman"/>
          <w:color w:val="000000"/>
        </w:rPr>
        <w:t>: P</w:t>
      </w:r>
      <w:r w:rsidR="00B57B84" w:rsidRPr="00A14CC3">
        <w:rPr>
          <w:rFonts w:ascii="Times New Roman" w:eastAsia="Times New Roman" w:hAnsi="Times New Roman" w:cs="Times New Roman"/>
          <w:color w:val="000000"/>
        </w:rPr>
        <w:t>hosphates, Carboxylates (</w:t>
      </w:r>
      <w:r w:rsidR="003D46C8">
        <w:rPr>
          <w:rFonts w:ascii="Times New Roman" w:eastAsia="Times New Roman" w:hAnsi="Times New Roman" w:cs="Times New Roman"/>
          <w:color w:val="000000"/>
        </w:rPr>
        <w:t>i.</w:t>
      </w:r>
      <w:r w:rsidR="00B57B84" w:rsidRPr="00A14CC3">
        <w:rPr>
          <w:rFonts w:ascii="Times New Roman" w:eastAsia="Times New Roman" w:hAnsi="Times New Roman" w:cs="Times New Roman"/>
          <w:color w:val="000000"/>
        </w:rPr>
        <w:t>e</w:t>
      </w:r>
      <w:r w:rsidR="003D46C8">
        <w:rPr>
          <w:rFonts w:ascii="Times New Roman" w:eastAsia="Times New Roman" w:hAnsi="Times New Roman" w:cs="Times New Roman"/>
          <w:color w:val="000000"/>
        </w:rPr>
        <w:t>.</w:t>
      </w:r>
      <w:r w:rsidR="00B57B84" w:rsidRPr="00A14CC3">
        <w:rPr>
          <w:rFonts w:ascii="Times New Roman" w:eastAsia="Times New Roman" w:hAnsi="Times New Roman" w:cs="Times New Roman"/>
          <w:color w:val="000000"/>
        </w:rPr>
        <w:t xml:space="preserve"> citric acid), Sulfates and (</w:t>
      </w:r>
      <w:r w:rsidR="008044BC" w:rsidRPr="00A14CC3">
        <w:rPr>
          <w:rFonts w:ascii="Times New Roman" w:eastAsia="Times New Roman" w:hAnsi="Times New Roman" w:cs="Times New Roman"/>
          <w:color w:val="000000"/>
        </w:rPr>
        <w:t>c</w:t>
      </w:r>
      <w:r w:rsidR="00B57B84" w:rsidRPr="00A14CC3">
        <w:rPr>
          <w:rFonts w:ascii="Times New Roman" w:eastAsia="Times New Roman" w:hAnsi="Times New Roman" w:cs="Times New Roman"/>
          <w:color w:val="000000"/>
        </w:rPr>
        <w:t xml:space="preserve">) </w:t>
      </w:r>
      <w:r w:rsidR="004D3DCE" w:rsidRPr="00A14CC3">
        <w:rPr>
          <w:rFonts w:ascii="Times New Roman" w:eastAsia="Times New Roman" w:hAnsi="Times New Roman" w:cs="Times New Roman"/>
          <w:color w:val="000000"/>
        </w:rPr>
        <w:t>Polymer</w:t>
      </w:r>
      <w:r w:rsidR="00B57B84" w:rsidRPr="00A14CC3">
        <w:rPr>
          <w:rFonts w:ascii="Times New Roman" w:eastAsia="Times New Roman" w:hAnsi="Times New Roman" w:cs="Times New Roman"/>
          <w:color w:val="000000"/>
        </w:rPr>
        <w:t xml:space="preserve"> </w:t>
      </w:r>
      <w:r w:rsidR="004D3DCE" w:rsidRPr="00A14CC3">
        <w:rPr>
          <w:rFonts w:ascii="Times New Roman" w:eastAsia="Times New Roman" w:hAnsi="Times New Roman" w:cs="Times New Roman"/>
          <w:color w:val="000000"/>
        </w:rPr>
        <w:t>stabilizers: Dextran</w:t>
      </w:r>
      <w:r w:rsidR="00B57B84" w:rsidRPr="00A14CC3">
        <w:rPr>
          <w:rFonts w:ascii="Times New Roman" w:eastAsia="Times New Roman" w:hAnsi="Times New Roman" w:cs="Times New Roman"/>
          <w:color w:val="000000"/>
        </w:rPr>
        <w:t>, Chitosan.</w:t>
      </w:r>
      <w:r w:rsidR="000525C9" w:rsidRPr="00A14CC3">
        <w:rPr>
          <w:rFonts w:ascii="Times New Roman" w:eastAsia="Times New Roman" w:hAnsi="Times New Roman" w:cs="Times New Roman"/>
          <w:color w:val="000000"/>
        </w:rPr>
        <w:t xml:space="preserve"> For instance</w:t>
      </w:r>
      <w:r w:rsidR="005303EC" w:rsidRPr="00A14CC3">
        <w:rPr>
          <w:rFonts w:ascii="Times New Roman" w:eastAsia="Times New Roman" w:hAnsi="Times New Roman" w:cs="Times New Roman"/>
          <w:color w:val="000000"/>
        </w:rPr>
        <w:t xml:space="preserve">, a polymer stabilizer such as </w:t>
      </w:r>
      <w:r w:rsidR="000525C9" w:rsidRPr="00A14CC3">
        <w:rPr>
          <w:rFonts w:ascii="Times New Roman" w:eastAsia="Times New Roman" w:hAnsi="Times New Roman" w:cs="Times New Roman"/>
          <w:color w:val="000000"/>
        </w:rPr>
        <w:t xml:space="preserve">PMA-dodecylamine complex , </w:t>
      </w:r>
      <w:r w:rsidR="005303EC" w:rsidRPr="00A14CC3">
        <w:rPr>
          <w:rFonts w:ascii="Times New Roman" w:eastAsia="Times New Roman" w:hAnsi="Times New Roman" w:cs="Times New Roman"/>
          <w:color w:val="000000"/>
        </w:rPr>
        <w:t>PVP or PVA</w:t>
      </w:r>
      <w:r w:rsidR="000525C9" w:rsidRPr="00A14CC3">
        <w:rPr>
          <w:rFonts w:ascii="Times New Roman" w:eastAsia="Times New Roman" w:hAnsi="Times New Roman" w:cs="Times New Roman"/>
          <w:color w:val="000000"/>
        </w:rPr>
        <w:t xml:space="preserve"> can be used as an polymeric stabilizer</w:t>
      </w:r>
      <w:r w:rsidR="00D9329C" w:rsidRPr="00A14CC3">
        <w:rPr>
          <w:rFonts w:ascii="Times New Roman" w:eastAsia="Times New Roman" w:hAnsi="Times New Roman" w:cs="Times New Roman"/>
          <w:color w:val="000000"/>
        </w:rPr>
        <w:t xml:space="preserve"> </w:t>
      </w:r>
      <w:r w:rsidR="00D9329C" w:rsidRPr="00A14CC3">
        <w:rPr>
          <w:rFonts w:ascii="Times New Roman" w:eastAsia="Times New Roman" w:hAnsi="Times New Roman" w:cs="Times New Roman"/>
          <w:color w:val="000000"/>
        </w:rPr>
        <w:fldChar w:fldCharType="begin"/>
      </w:r>
      <w:r w:rsidR="00D9329C" w:rsidRPr="00A14CC3">
        <w:rPr>
          <w:rFonts w:ascii="Times New Roman" w:eastAsia="Times New Roman" w:hAnsi="Times New Roman" w:cs="Times New Roman"/>
          <w:color w:val="000000"/>
        </w:rPr>
        <w:instrText xml:space="preserve"> ADDIN EN.CITE &lt;EndNote&gt;&lt;Cite&gt;&lt;Author&gt;Cao&lt;/Author&gt;&lt;Year&gt;2004&lt;/Year&gt;&lt;RecNum&gt;40&lt;/RecNum&gt;&lt;DisplayText&gt;(Cao &amp;amp; Wang, 2004)&lt;/DisplayText&gt;&lt;record&gt;&lt;rec-number&gt;40&lt;/rec-number&gt;&lt;foreign-keys&gt;&lt;key app="EN" db-id="02z2pf0f7pdx0qewx9q5ezxqesw0as5sz0x0" timestamp="1587500950"&gt;40&lt;/key&gt;&lt;/foreign-keys&gt;&lt;ref-type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D9329C" w:rsidRPr="00A14CC3">
        <w:rPr>
          <w:rFonts w:ascii="Times New Roman" w:eastAsia="Times New Roman" w:hAnsi="Times New Roman" w:cs="Times New Roman"/>
          <w:color w:val="000000"/>
        </w:rPr>
        <w:fldChar w:fldCharType="separate"/>
      </w:r>
      <w:r w:rsidR="00D9329C" w:rsidRPr="00A14CC3">
        <w:rPr>
          <w:rFonts w:ascii="Times New Roman" w:eastAsia="Times New Roman" w:hAnsi="Times New Roman" w:cs="Times New Roman"/>
          <w:color w:val="000000"/>
        </w:rPr>
        <w:t>(Cao &amp; Wang, 2004)</w:t>
      </w:r>
      <w:r w:rsidR="00D9329C" w:rsidRPr="00A14CC3">
        <w:rPr>
          <w:rFonts w:ascii="Times New Roman" w:eastAsia="Times New Roman" w:hAnsi="Times New Roman" w:cs="Times New Roman"/>
          <w:color w:val="000000"/>
        </w:rPr>
        <w:fldChar w:fldCharType="end"/>
      </w:r>
      <w:r w:rsidR="005303EC" w:rsidRPr="00A14CC3">
        <w:rPr>
          <w:rFonts w:ascii="Times New Roman" w:eastAsia="Times New Roman" w:hAnsi="Times New Roman" w:cs="Times New Roman"/>
          <w:color w:val="000000"/>
        </w:rPr>
        <w:t>. The polymer stabilizer can prevent nanoparticles to agglomerate, but it can also affect the growth process of nanoparticles depending on the solid chemistry, the solvent and temperature</w:t>
      </w:r>
      <w:r w:rsidR="000525C9" w:rsidRPr="00A14CC3">
        <w:rPr>
          <w:rFonts w:ascii="Times New Roman" w:eastAsia="Times New Roman" w:hAnsi="Times New Roman" w:cs="Times New Roman"/>
          <w:color w:val="000000"/>
        </w:rPr>
        <w:t>.</w:t>
      </w:r>
    </w:p>
    <w:p w14:paraId="586D3E2A" w14:textId="6D0DF4B1" w:rsidR="00B0576A" w:rsidRPr="00A14CC3"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A14CC3">
        <w:rPr>
          <w:rFonts w:ascii="Times New Roman" w:eastAsia="Times New Roman" w:hAnsi="Times New Roman" w:cs="Times New Roman"/>
          <w:color w:val="000000"/>
        </w:rPr>
        <w:lastRenderedPageBreak/>
        <w:t xml:space="preserve">For CoFe2O4, one of the ways to </w:t>
      </w:r>
      <w:r w:rsidR="003D46C8">
        <w:rPr>
          <w:rFonts w:ascii="Times New Roman" w:eastAsia="Times New Roman" w:hAnsi="Times New Roman" w:cs="Times New Roman"/>
          <w:color w:val="000000"/>
        </w:rPr>
        <w:t>ensure</w:t>
      </w:r>
      <w:r w:rsidRPr="00A14CC3">
        <w:rPr>
          <w:rFonts w:ascii="Times New Roman" w:eastAsia="Times New Roman" w:hAnsi="Times New Roman" w:cs="Times New Roman"/>
          <w:color w:val="000000"/>
        </w:rPr>
        <w:t xml:space="preserve"> a good stability is to use </w:t>
      </w:r>
      <w:r w:rsidR="00BB0AD6" w:rsidRPr="00A14CC3">
        <w:rPr>
          <w:rFonts w:ascii="Times New Roman" w:eastAsia="Times New Roman" w:hAnsi="Times New Roman" w:cs="Times New Roman"/>
          <w:color w:val="000000"/>
        </w:rPr>
        <w:t>surfactants</w:t>
      </w:r>
      <w:r w:rsidR="00A83C68" w:rsidRPr="00A14CC3">
        <w:rPr>
          <w:rFonts w:ascii="Times New Roman" w:eastAsia="Times New Roman" w:hAnsi="Times New Roman" w:cs="Times New Roman"/>
          <w:color w:val="000000"/>
        </w:rPr>
        <w:t xml:space="preserve"> like, Oleic acid and oleylamine for organic solvent and citric acid for water phase.</w:t>
      </w:r>
      <w:r w:rsidR="00B57B84" w:rsidRPr="00A14CC3">
        <w:rPr>
          <w:rFonts w:ascii="Times New Roman" w:eastAsia="Times New Roman" w:hAnsi="Times New Roman" w:cs="Times New Roman"/>
          <w:color w:val="000000"/>
        </w:rPr>
        <w:t xml:space="preserve"> For instance, one study has shown</w:t>
      </w:r>
      <w:r w:rsidR="00B03226" w:rsidRPr="00A14CC3">
        <w:rPr>
          <w:rFonts w:ascii="Times New Roman" w:eastAsia="Times New Roman" w:hAnsi="Times New Roman" w:cs="Times New Roman"/>
          <w:color w:val="000000"/>
        </w:rPr>
        <w:t xml:space="preserve"> using CoFe2O4 treated with dilute nitric acid</w:t>
      </w:r>
      <w:r w:rsidR="00B57B84" w:rsidRPr="00A14CC3">
        <w:rPr>
          <w:rFonts w:ascii="Times New Roman" w:eastAsia="Times New Roman" w:hAnsi="Times New Roman" w:cs="Times New Roman"/>
          <w:color w:val="000000"/>
        </w:rPr>
        <w:t xml:space="preserve"> could</w:t>
      </w:r>
      <w:r w:rsidR="00B03226" w:rsidRPr="00A14CC3">
        <w:rPr>
          <w:rFonts w:ascii="Times New Roman" w:eastAsia="Times New Roman" w:hAnsi="Times New Roman" w:cs="Times New Roman"/>
          <w:color w:val="000000"/>
        </w:rPr>
        <w:t xml:space="preserve"> form porous viscous layers on particle surface, where sodium citrate could be absorbed. The adsorbed citrate turned NPs surface from positive to negative charged, resulting in an NPs colloid solution stable over a wide pH range. </w:t>
      </w:r>
      <w:r w:rsidR="009A0AB0" w:rsidRPr="00A14CC3">
        <w:rPr>
          <w:rFonts w:ascii="Times New Roman" w:eastAsia="Times New Roman" w:hAnsi="Times New Roman" w:cs="Times New Roman"/>
          <w:color w:val="000000"/>
        </w:rPr>
        <w:t>It is reported that these MNPs can be stable for a long time of 2 months</w:t>
      </w:r>
      <w:r w:rsidR="00AF3B00" w:rsidRPr="00A14CC3">
        <w:rPr>
          <w:rFonts w:ascii="Times New Roman" w:eastAsia="Times New Roman" w:hAnsi="Times New Roman" w:cs="Times New Roman"/>
          <w:color w:val="000000"/>
        </w:rPr>
        <w:fldChar w:fldCharType="begin"/>
      </w:r>
      <w:r w:rsidR="00AF3B00" w:rsidRPr="00A14CC3">
        <w:rPr>
          <w:rFonts w:ascii="Times New Roman" w:eastAsia="Times New Roman" w:hAnsi="Times New Roman" w:cs="Times New Roman"/>
          <w:color w:val="000000"/>
        </w:rPr>
        <w:instrText xml:space="preserve"> ADDIN EN.CITE &lt;EndNote&gt;&lt;Cite&gt;&lt;Author&gt;Liu&lt;/Author&gt;&lt;Year&gt;2013&lt;/Year&gt;&lt;RecNum&gt;37&lt;/RecNum&gt;&lt;DisplayText&gt;(F. Liu, Laurent, Roch, Vander Elst, &amp;amp; Muller, 2013)&lt;/DisplayText&gt;&lt;record&gt;&lt;rec-number&gt;37&lt;/rec-number&gt;&lt;foreign-keys&gt;&lt;key app="EN" db-id="02z2pf0f7pdx0qewx9q5ezxqesw0as5sz0x0" timestamp="1587500427"&gt;37&lt;/key&gt;&lt;/foreign-keys&gt;&lt;ref-type name="Journal Article"&gt;17&lt;/ref-type&gt;&lt;contributors&gt;&lt;authors&gt;&lt;author&gt;Liu, Fujun&lt;/author&gt;&lt;author&gt;Laurent, Sophie&lt;/author&gt;&lt;author&gt;Roch, Alain&lt;/author&gt;&lt;author&gt;Vander Elst, Luce&lt;/author&gt;&lt;author&gt;Muller, Robert N&lt;/author&gt;&lt;/authors&gt;&lt;/contributors&gt;&lt;titles&gt;&lt;title&gt;Size-controlled synthesis of CoFe2O4 nanoparticles potential contrast agent for MRI and investigation on their size-dependent magnetic properties&lt;/title&gt;&lt;secondary-title&gt;Journal of Nanomaterials&lt;/secondary-title&gt;&lt;/titles&gt;&lt;periodical&gt;&lt;full-title&gt;Journal of Nanomaterials&lt;/full-title&gt;&lt;/periodical&gt;&lt;volume&gt;2013&lt;/volume&gt;&lt;dates&gt;&lt;year&gt;2013&lt;/year&gt;&lt;/dates&gt;&lt;isbn&gt;1687-4110&lt;/isbn&gt;&lt;urls&gt;&lt;/urls&gt;&lt;/record&gt;&lt;/Cite&gt;&lt;/EndNote&gt;</w:instrText>
      </w:r>
      <w:r w:rsidR="00AF3B00" w:rsidRPr="00A14CC3">
        <w:rPr>
          <w:rFonts w:ascii="Times New Roman" w:eastAsia="Times New Roman" w:hAnsi="Times New Roman" w:cs="Times New Roman"/>
          <w:color w:val="000000"/>
        </w:rPr>
        <w:fldChar w:fldCharType="separate"/>
      </w:r>
      <w:r w:rsidR="00AF3B00" w:rsidRPr="00A14CC3">
        <w:rPr>
          <w:rFonts w:ascii="Times New Roman" w:eastAsia="Times New Roman" w:hAnsi="Times New Roman" w:cs="Times New Roman"/>
          <w:color w:val="000000"/>
        </w:rPr>
        <w:t>(F. Liu, Laurent, Roch, Vander Elst, &amp; Muller, 2013)</w:t>
      </w:r>
      <w:r w:rsidR="00AF3B00" w:rsidRPr="00A14CC3">
        <w:rPr>
          <w:rFonts w:ascii="Times New Roman" w:eastAsia="Times New Roman" w:hAnsi="Times New Roman" w:cs="Times New Roman"/>
          <w:color w:val="000000"/>
        </w:rPr>
        <w:fldChar w:fldCharType="end"/>
      </w:r>
      <w:r w:rsidR="009A0AB0" w:rsidRPr="00A14CC3">
        <w:rPr>
          <w:rFonts w:ascii="Times New Roman" w:eastAsia="Times New Roman" w:hAnsi="Times New Roman" w:cs="Times New Roman"/>
          <w:color w:val="000000"/>
        </w:rPr>
        <w:t>.</w:t>
      </w:r>
    </w:p>
    <w:p w14:paraId="586D3E2D"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Prove that droplets with small radius have a higher vapor pressure than the ones with higher radius.</w:t>
      </w:r>
    </w:p>
    <w:p w14:paraId="586D3E2F" w14:textId="77777777" w:rsidR="002308AE" w:rsidRPr="00A124DD" w:rsidRDefault="002308AE" w:rsidP="005B2BAE">
      <w:pPr>
        <w:spacing w:before="100" w:beforeAutospacing="1" w:after="100" w:afterAutospacing="1"/>
        <w:ind w:left="426"/>
        <w:jc w:val="both"/>
        <w:rPr>
          <w:rFonts w:ascii="Times New Roman" w:eastAsia="Times New Roman" w:hAnsi="Times New Roman" w:cs="Times New Roman"/>
          <w:color w:val="000000"/>
        </w:rPr>
      </w:pPr>
      <w:r w:rsidRPr="00A124DD">
        <w:rPr>
          <w:rFonts w:ascii="Times New Roman" w:eastAsia="Times New Roman" w:hAnsi="Times New Roman" w:cs="Times New Roman"/>
          <w:color w:val="000000"/>
        </w:rPr>
        <w:t>This is related to question 2. Concave surfaces in a material have lower surface energy than convex surfaces, this difference influences the equilibrium vapor pressure. The relationship between particle radius and vapor pressure can be described by the Kevin equation</w:t>
      </w:r>
      <w:r w:rsidR="006B414D" w:rsidRPr="00A124DD">
        <w:rPr>
          <w:rFonts w:ascii="Times New Roman" w:eastAsia="Times New Roman" w:hAnsi="Times New Roman" w:cs="Times New Roman"/>
          <w:color w:val="000000"/>
        </w:rPr>
        <w:t xml:space="preserve"> </w:t>
      </w:r>
      <w:r w:rsidR="006B414D" w:rsidRPr="00A124DD">
        <w:rPr>
          <w:rFonts w:ascii="Times New Roman" w:eastAsia="Times New Roman" w:hAnsi="Times New Roman" w:cs="Times New Roman"/>
          <w:color w:val="000000"/>
        </w:rPr>
        <w:fldChar w:fldCharType="begin"/>
      </w:r>
      <w:r w:rsidR="006B414D" w:rsidRPr="00A124DD">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A124DD">
        <w:rPr>
          <w:rFonts w:ascii="Times New Roman" w:eastAsia="Times New Roman" w:hAnsi="Times New Roman" w:cs="Times New Roman"/>
          <w:color w:val="000000"/>
        </w:rPr>
        <w:fldChar w:fldCharType="separate"/>
      </w:r>
      <w:r w:rsidR="006B414D" w:rsidRPr="00A124DD">
        <w:rPr>
          <w:rFonts w:ascii="Times New Roman" w:eastAsia="Times New Roman" w:hAnsi="Times New Roman" w:cs="Times New Roman"/>
          <w:color w:val="000000"/>
        </w:rPr>
        <w:t>(Guozhong, 2004)</w:t>
      </w:r>
      <w:r w:rsidR="006B414D" w:rsidRPr="00A124DD">
        <w:rPr>
          <w:rFonts w:ascii="Times New Roman" w:eastAsia="Times New Roman" w:hAnsi="Times New Roman" w:cs="Times New Roman"/>
          <w:color w:val="000000"/>
        </w:rPr>
        <w:fldChar w:fldCharType="end"/>
      </w:r>
      <w:r w:rsidRPr="00A124DD">
        <w:rPr>
          <w:rFonts w:ascii="Times New Roman" w:eastAsia="Times New Roman" w:hAnsi="Times New Roman" w:cs="Times New Roman"/>
          <w:color w:val="000000"/>
        </w:rPr>
        <w:t>.</w:t>
      </w:r>
    </w:p>
    <w:p w14:paraId="586D3E31" w14:textId="77777777" w:rsidR="002308AE" w:rsidRPr="001D73C2" w:rsidRDefault="000363DF" w:rsidP="005B2BAE">
      <w:pPr>
        <w:ind w:left="709"/>
        <w:jc w:val="both"/>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m:t>
                          </m:r>
                        </m:sub>
                      </m:sSub>
                    </m:den>
                  </m:f>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2γ</m:t>
              </m:r>
              <m:r>
                <m:rPr>
                  <m:sty m:val="p"/>
                </m:rPr>
                <w:rPr>
                  <w:rFonts w:ascii="Cambria Math" w:hAnsi="Cambria Math" w:cs="Times New Roman"/>
                </w:rPr>
                <m:t>Ω</m:t>
              </m:r>
            </m:num>
            <m:den>
              <m:r>
                <w:rPr>
                  <w:rFonts w:ascii="Cambria Math" w:hAnsi="Cambria Math" w:cs="Times New Roman"/>
                </w:rPr>
                <m:t>kRT</m:t>
              </m:r>
            </m:den>
          </m:f>
        </m:oMath>
      </m:oMathPara>
    </w:p>
    <w:p w14:paraId="586D3E39" w14:textId="0C40EC23" w:rsidR="002308AE" w:rsidRPr="00A124DD" w:rsidRDefault="002308AE" w:rsidP="00464A9F">
      <w:pPr>
        <w:spacing w:before="100" w:beforeAutospacing="1" w:after="100" w:afterAutospacing="1"/>
        <w:ind w:left="426"/>
        <w:rPr>
          <w:rFonts w:ascii="Times New Roman" w:eastAsia="Times New Roman" w:hAnsi="Times New Roman" w:cs="Times New Roman"/>
          <w:color w:val="000000"/>
        </w:rPr>
      </w:pPr>
      <w:r w:rsidRPr="00A124DD">
        <w:rPr>
          <w:rFonts w:ascii="Times New Roman" w:eastAsia="Times New Roman" w:hAnsi="Times New Roman" w:cs="Times New Roman"/>
          <w:color w:val="000000"/>
        </w:rPr>
        <w:t xml:space="preserve">Where;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oMath>
      <w:r w:rsidRPr="00A124DD">
        <w:rPr>
          <w:rFonts w:ascii="Times New Roman" w:eastAsia="Times New Roman" w:hAnsi="Times New Roman" w:cs="Times New Roman"/>
          <w:color w:val="000000"/>
        </w:rPr>
        <w:t xml:space="preserve"> is the equilibrium vapor pressure of the curved solid surface,</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m:t>
            </m:r>
          </m:sub>
        </m:sSub>
      </m:oMath>
      <w:r w:rsidRPr="00A124DD">
        <w:rPr>
          <w:rFonts w:ascii="Times New Roman" w:eastAsia="Times New Roman" w:hAnsi="Times New Roman" w:cs="Times New Roman"/>
          <w:color w:val="000000"/>
        </w:rPr>
        <w:t xml:space="preserve"> is the equilibrium vapor pressure of flat solid surface,</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γ</m:t>
        </m:r>
      </m:oMath>
      <w:r w:rsidRPr="00A124DD">
        <w:rPr>
          <w:rFonts w:ascii="Times New Roman" w:eastAsia="Times New Roman" w:hAnsi="Times New Roman" w:cs="Times New Roman"/>
          <w:color w:val="000000"/>
        </w:rPr>
        <w:t xml:space="preserve"> is the surface energy,</w:t>
      </w:r>
      <w:r w:rsidR="00A124DD">
        <w:rPr>
          <w:rFonts w:ascii="Times New Roman" w:eastAsia="Times New Roman" w:hAnsi="Times New Roman" w:cs="Times New Roman"/>
          <w:color w:val="000000"/>
        </w:rPr>
        <w:br/>
      </w:r>
      <m:oMath>
        <m:r>
          <m:rPr>
            <m:sty m:val="p"/>
          </m:rPr>
          <w:rPr>
            <w:rFonts w:ascii="Cambria Math" w:eastAsia="Times New Roman" w:hAnsi="Cambria Math" w:cs="Times New Roman"/>
            <w:color w:val="000000"/>
          </w:rPr>
          <m:t>Ω</m:t>
        </m:r>
      </m:oMath>
      <w:r w:rsidRPr="00A124DD">
        <w:rPr>
          <w:rFonts w:ascii="Times New Roman" w:eastAsia="Times New Roman" w:hAnsi="Times New Roman" w:cs="Times New Roman"/>
          <w:color w:val="000000"/>
        </w:rPr>
        <w:t xml:space="preserve"> is the atomic volume,</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k</m:t>
        </m:r>
      </m:oMath>
      <w:r w:rsidRPr="00A124DD">
        <w:rPr>
          <w:rFonts w:ascii="Times New Roman" w:eastAsia="Times New Roman" w:hAnsi="Times New Roman" w:cs="Times New Roman"/>
          <w:color w:val="000000"/>
        </w:rPr>
        <w:t xml:space="preserve"> is the Boltzmann constant,</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R</m:t>
        </m:r>
      </m:oMath>
      <w:r w:rsidRPr="00A124DD">
        <w:rPr>
          <w:rFonts w:ascii="Times New Roman" w:eastAsia="Times New Roman" w:hAnsi="Times New Roman" w:cs="Times New Roman"/>
          <w:color w:val="000000"/>
        </w:rPr>
        <w:t xml:space="preserve"> is the radii of curvature, and</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T</m:t>
        </m:r>
      </m:oMath>
      <w:r w:rsidRPr="00A124DD">
        <w:rPr>
          <w:rFonts w:ascii="Times New Roman" w:eastAsia="Times New Roman" w:hAnsi="Times New Roman" w:cs="Times New Roman"/>
          <w:color w:val="000000"/>
        </w:rPr>
        <w:t xml:space="preserve"> is the temperature.</w:t>
      </w:r>
    </w:p>
    <w:p w14:paraId="586D3E3B" w14:textId="77777777" w:rsidR="002308AE" w:rsidRPr="00A124DD" w:rsidRDefault="002308AE" w:rsidP="005B2BAE">
      <w:pPr>
        <w:spacing w:before="100" w:beforeAutospacing="1" w:after="100" w:afterAutospacing="1"/>
        <w:ind w:left="426"/>
        <w:jc w:val="both"/>
        <w:rPr>
          <w:rFonts w:ascii="Times New Roman" w:eastAsia="Times New Roman" w:hAnsi="Times New Roman" w:cs="Times New Roman"/>
          <w:color w:val="000000"/>
        </w:rPr>
      </w:pPr>
      <w:r w:rsidRPr="00A124DD">
        <w:rPr>
          <w:rFonts w:ascii="Times New Roman" w:eastAsia="Times New Roman" w:hAnsi="Times New Roman" w:cs="Times New Roman"/>
          <w:color w:val="000000"/>
        </w:rPr>
        <w:t>As depicted if the equation, if the radius increases, the overall equilibrium vapor pressure decreases.</w:t>
      </w:r>
    </w:p>
    <w:p w14:paraId="586D3E3D" w14:textId="77777777" w:rsidR="002308AE" w:rsidRPr="00A124DD" w:rsidRDefault="002308AE" w:rsidP="005B2BAE">
      <w:pPr>
        <w:spacing w:before="100" w:beforeAutospacing="1" w:after="100" w:afterAutospacing="1"/>
        <w:ind w:left="426"/>
        <w:jc w:val="both"/>
        <w:rPr>
          <w:rFonts w:ascii="Times New Roman" w:eastAsia="Times New Roman" w:hAnsi="Times New Roman" w:cs="Times New Roman"/>
          <w:color w:val="000000"/>
        </w:rPr>
      </w:pPr>
      <w:r w:rsidRPr="00A124DD">
        <w:rPr>
          <w:rFonts w:ascii="Times New Roman" w:eastAsia="Times New Roman" w:hAnsi="Times New Roman" w:cs="Times New Roman"/>
          <w:color w:val="000000"/>
        </w:rPr>
        <w:t xml:space="preserve">The Kevin equation is derived from the chemical potential as a function of surface curvature. For a spherical particle, its volume change is equal to the atomic volume Ω times </w:t>
      </w:r>
      <m:oMath>
        <m:r>
          <w:rPr>
            <w:rFonts w:ascii="Cambria Math" w:eastAsia="Times New Roman" w:hAnsi="Cambria Math" w:cs="Times New Roman"/>
            <w:color w:val="000000"/>
          </w:rPr>
          <m:t>dn</m:t>
        </m:r>
      </m:oMath>
      <w:r w:rsidRPr="00A124DD">
        <w:rPr>
          <w:rFonts w:ascii="Times New Roman" w:eastAsia="Times New Roman" w:hAnsi="Times New Roman" w:cs="Times New Roman"/>
          <w:color w:val="000000"/>
        </w:rPr>
        <w:t xml:space="preserve">, as follows: </w:t>
      </w:r>
      <m:oMath>
        <m:r>
          <w:rPr>
            <w:rFonts w:ascii="Cambria Math" w:eastAsia="Times New Roman" w:hAnsi="Cambria Math" w:cs="Times New Roman"/>
            <w:color w:val="000000"/>
          </w:rPr>
          <m:t>dV</m:t>
        </m:r>
        <m:r>
          <m:rPr>
            <m:sty m:val="p"/>
          </m:rPr>
          <w:rPr>
            <w:rFonts w:ascii="Cambria Math" w:eastAsia="Times New Roman" w:hAnsi="Cambria Math" w:cs="Times New Roman"/>
            <w:color w:val="000000"/>
          </w:rPr>
          <m:t>=4π</m:t>
        </m:r>
        <m:sSup>
          <m:sSupPr>
            <m:ctrlPr>
              <w:rPr>
                <w:rFonts w:ascii="Cambria Math" w:eastAsia="Times New Roman" w:hAnsi="Cambria Math" w:cs="Times New Roman"/>
                <w:color w:val="000000"/>
              </w:rPr>
            </m:ctrlPr>
          </m:sSupPr>
          <m:e>
            <m:r>
              <w:rPr>
                <w:rFonts w:ascii="Cambria Math" w:eastAsia="Times New Roman" w:hAnsi="Cambria Math" w:cs="Times New Roman"/>
                <w:color w:val="000000"/>
              </w:rPr>
              <m:t>R</m:t>
            </m:r>
          </m:e>
          <m:sup>
            <m:r>
              <m:rPr>
                <m:sty m:val="p"/>
              </m:rPr>
              <w:rPr>
                <w:rFonts w:ascii="Cambria Math" w:eastAsia="Times New Roman" w:hAnsi="Cambria Math" w:cs="Times New Roman"/>
                <w:color w:val="000000"/>
              </w:rPr>
              <m:t>2</m:t>
            </m:r>
          </m:sup>
        </m:sSup>
        <m:r>
          <w:rPr>
            <w:rFonts w:ascii="Cambria Math" w:eastAsia="Times New Roman" w:hAnsi="Cambria Math" w:cs="Times New Roman"/>
            <w:color w:val="000000"/>
          </w:rPr>
          <m:t>dR</m:t>
        </m:r>
        <m:r>
          <m:rPr>
            <m:sty m:val="p"/>
          </m:rPr>
          <w:rPr>
            <w:rFonts w:ascii="Cambria Math" w:eastAsia="Times New Roman" w:hAnsi="Cambria Math" w:cs="Times New Roman"/>
            <w:color w:val="000000"/>
          </w:rPr>
          <m:t>=Ω</m:t>
        </m:r>
        <m:r>
          <w:rPr>
            <w:rFonts w:ascii="Cambria Math" w:eastAsia="Times New Roman" w:hAnsi="Cambria Math" w:cs="Times New Roman"/>
            <w:color w:val="000000"/>
          </w:rPr>
          <m:t>dn</m:t>
        </m:r>
      </m:oMath>
      <w:r w:rsidRPr="00A124DD">
        <w:rPr>
          <w:rFonts w:ascii="Times New Roman" w:eastAsia="Times New Roman" w:hAnsi="Times New Roman" w:cs="Times New Roman"/>
          <w:color w:val="000000"/>
        </w:rPr>
        <w:t xml:space="preserve">. On the other hand, the work per atom transferred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oMath>
      <w:r w:rsidRPr="00A124DD">
        <w:rPr>
          <w:rFonts w:ascii="Times New Roman" w:eastAsia="Times New Roman" w:hAnsi="Times New Roman" w:cs="Times New Roman"/>
          <w:color w:val="000000"/>
        </w:rPr>
        <w:t xml:space="preserve"> is the change of chemical potential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c</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m:t>
            </m:r>
          </m:sub>
        </m:sSub>
        <m:r>
          <m:rPr>
            <m:sty m:val="p"/>
          </m:rPr>
          <w:rPr>
            <w:rFonts w:ascii="Cambria Math" w:eastAsia="Times New Roman" w:hAnsi="Cambria Math" w:cs="Times New Roman"/>
            <w:color w:val="000000"/>
          </w:rPr>
          <m:t>=</m:t>
        </m:r>
        <m:r>
          <w:rPr>
            <w:rFonts w:ascii="Cambria Math" w:eastAsia="Times New Roman" w:hAnsi="Cambria Math" w:cs="Times New Roman"/>
            <w:color w:val="000000"/>
          </w:rPr>
          <m:t>γ</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dA</m:t>
            </m:r>
          </m:num>
          <m:den>
            <m:r>
              <w:rPr>
                <w:rFonts w:ascii="Cambria Math" w:eastAsia="Times New Roman" w:hAnsi="Cambria Math" w:cs="Times New Roman"/>
                <w:color w:val="000000"/>
              </w:rPr>
              <m:t>dn</m:t>
            </m:r>
          </m:den>
        </m:f>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γ</m:t>
            </m:r>
            <m:r>
              <m:rPr>
                <m:sty m:val="p"/>
              </m:rPr>
              <w:rPr>
                <w:rFonts w:ascii="Cambria Math" w:eastAsia="Times New Roman" w:hAnsi="Cambria Math" w:cs="Times New Roman"/>
                <w:color w:val="000000"/>
              </w:rPr>
              <m:t>8</m:t>
            </m:r>
            <m:r>
              <w:rPr>
                <w:rFonts w:ascii="Cambria Math" w:eastAsia="Times New Roman" w:hAnsi="Cambria Math" w:cs="Times New Roman"/>
                <w:color w:val="000000"/>
              </w:rPr>
              <m:t>πRdR</m:t>
            </m:r>
            <m:r>
              <m:rPr>
                <m:sty m:val="p"/>
              </m:rPr>
              <w:rPr>
                <w:rFonts w:ascii="Cambria Math" w:eastAsia="Times New Roman" w:hAnsi="Cambria Math" w:cs="Times New Roman"/>
                <w:color w:val="000000"/>
              </w:rPr>
              <m:t>Ω</m:t>
            </m:r>
          </m:num>
          <m:den>
            <m:r>
              <w:rPr>
                <w:rFonts w:ascii="Cambria Math" w:eastAsia="Times New Roman" w:hAnsi="Cambria Math" w:cs="Times New Roman"/>
                <w:color w:val="000000"/>
              </w:rPr>
              <m:t>dV</m:t>
            </m:r>
          </m:den>
        </m:f>
      </m:oMath>
      <w:r w:rsidRPr="00A124DD">
        <w:rPr>
          <w:rFonts w:ascii="Times New Roman" w:eastAsia="Times New Roman" w:hAnsi="Times New Roman" w:cs="Times New Roman"/>
          <w:color w:val="000000"/>
        </w:rPr>
        <w:t xml:space="preserve">. Combining both equations, we have that: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r>
              <m:rPr>
                <m:sty m:val="p"/>
              </m:rPr>
              <w:rPr>
                <w:rFonts w:ascii="Cambria Math" w:eastAsia="Times New Roman" w:hAnsi="Cambria Math" w:cs="Times New Roman"/>
                <w:color w:val="000000"/>
              </w:rPr>
              <m:t>2</m:t>
            </m:r>
            <m:r>
              <w:rPr>
                <w:rFonts w:ascii="Cambria Math" w:eastAsia="Times New Roman" w:hAnsi="Cambria Math" w:cs="Times New Roman"/>
                <w:color w:val="000000"/>
              </w:rPr>
              <m:t>γ</m:t>
            </m:r>
            <m:r>
              <m:rPr>
                <m:sty m:val="p"/>
              </m:rPr>
              <w:rPr>
                <w:rFonts w:ascii="Cambria Math" w:eastAsia="Times New Roman" w:hAnsi="Cambria Math" w:cs="Times New Roman"/>
                <w:color w:val="000000"/>
              </w:rPr>
              <m:t>Ω</m:t>
            </m:r>
          </m:num>
          <m:den>
            <m:r>
              <w:rPr>
                <w:rFonts w:ascii="Cambria Math" w:eastAsia="Times New Roman" w:hAnsi="Cambria Math" w:cs="Times New Roman"/>
                <w:color w:val="000000"/>
              </w:rPr>
              <m:t>R</m:t>
            </m:r>
          </m:den>
        </m:f>
      </m:oMath>
      <w:r w:rsidRPr="00A124DD">
        <w:rPr>
          <w:rFonts w:ascii="Times New Roman" w:eastAsia="Times New Roman" w:hAnsi="Times New Roman" w:cs="Times New Roman"/>
          <w:color w:val="000000"/>
        </w:rPr>
        <w:t xml:space="preserve"> (known as Young–Laplace equation). For any curved surface, the Young–Laplace equation can be generalized by two main radii of curvatures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1</m:t>
            </m:r>
          </m:sub>
        </m:sSub>
      </m:oMath>
      <w:r w:rsidRPr="00A124DD">
        <w:rPr>
          <w:rFonts w:ascii="Times New Roman" w:eastAsia="Times New Roman" w:hAnsi="Times New Roman" w:cs="Times New Roman"/>
          <w:color w:val="000000"/>
        </w:rPr>
        <w:t xml:space="preserve"> and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2</m:t>
            </m:r>
          </m:sub>
        </m:sSub>
      </m:oMath>
      <w:r w:rsidRPr="00A124DD">
        <w:rPr>
          <w:rFonts w:ascii="Times New Roman" w:eastAsia="Times New Roman" w:hAnsi="Times New Roman" w:cs="Times New Roman"/>
          <w:color w:val="000000"/>
        </w:rPr>
        <w:t xml:space="preserve"> as follows: </w:t>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r>
          <m:rPr>
            <m:sty m:val="p"/>
          </m:rPr>
          <w:rPr>
            <w:rFonts w:ascii="Cambria Math" w:eastAsia="Times New Roman" w:hAnsi="Cambria Math" w:cs="Times New Roman"/>
            <w:color w:val="000000"/>
          </w:rPr>
          <m:t>=</m:t>
        </m:r>
        <m:r>
          <w:rPr>
            <w:rFonts w:ascii="Cambria Math" w:eastAsia="Times New Roman" w:hAnsi="Cambria Math" w:cs="Times New Roman"/>
            <w:color w:val="000000"/>
          </w:rPr>
          <m:t>γ</m:t>
        </m:r>
        <m:r>
          <m:rPr>
            <m:sty m:val="p"/>
          </m:rPr>
          <w:rPr>
            <w:rFonts w:ascii="Cambria Math" w:eastAsia="Times New Roman" w:hAnsi="Cambria Math" w:cs="Times New Roman"/>
            <w:color w:val="000000"/>
          </w:rPr>
          <m:t>Ω</m:t>
        </m:r>
        <m:d>
          <m:dPr>
            <m:ctrlPr>
              <w:rPr>
                <w:rFonts w:ascii="Cambria Math" w:eastAsia="Times New Roman" w:hAnsi="Cambria Math" w:cs="Times New Roman"/>
                <w:color w:val="000000"/>
              </w:rPr>
            </m:ctrlPr>
          </m:dPr>
          <m:e>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1</m:t>
                    </m:r>
                  </m:sub>
                </m:sSub>
              </m:e>
              <m:sup>
                <m:r>
                  <m:rPr>
                    <m:sty m:val="p"/>
                  </m:rPr>
                  <w:rPr>
                    <w:rFonts w:ascii="Cambria Math" w:eastAsia="Times New Roman" w:hAnsi="Cambria Math" w:cs="Times New Roman"/>
                    <w:color w:val="000000"/>
                  </w:rPr>
                  <m:t>-1</m:t>
                </m:r>
              </m:sup>
            </m:sSup>
            <m:r>
              <m:rPr>
                <m:sty m:val="p"/>
              </m:rPr>
              <w:rPr>
                <w:rFonts w:ascii="Cambria Math" w:eastAsia="Times New Roman" w:hAnsi="Cambria Math" w:cs="Times New Roman"/>
                <w:color w:val="000000"/>
              </w:rPr>
              <m:t>+</m:t>
            </m:r>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2</m:t>
                    </m:r>
                  </m:sub>
                </m:sSub>
              </m:e>
              <m:sup>
                <m:r>
                  <m:rPr>
                    <m:sty m:val="p"/>
                  </m:rPr>
                  <w:rPr>
                    <w:rFonts w:ascii="Cambria Math" w:eastAsia="Times New Roman" w:hAnsi="Cambria Math" w:cs="Times New Roman"/>
                    <w:color w:val="000000"/>
                  </w:rPr>
                  <m:t>-1</m:t>
                </m:r>
              </m:sup>
            </m:sSup>
          </m:e>
        </m:d>
      </m:oMath>
      <w:r w:rsidRPr="00A124DD">
        <w:rPr>
          <w:rFonts w:ascii="Times New Roman" w:eastAsia="Times New Roman" w:hAnsi="Times New Roman" w:cs="Times New Roman"/>
          <w:color w:val="000000"/>
        </w:rPr>
        <w:t xml:space="preserve">. Assuming the vapor of solid phase behaves as an ideal gas, the following describes the change in chemical potential for a flat surface: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m:t>
            </m:r>
          </m:sub>
        </m:sSub>
        <m:r>
          <m:rPr>
            <m:sty m:val="p"/>
          </m:rPr>
          <w:rPr>
            <w:rFonts w:ascii="Cambria Math" w:eastAsia="Times New Roman" w:hAnsi="Cambria Math" w:cs="Times New Roman"/>
            <w:color w:val="000000"/>
          </w:rPr>
          <m:t>=-</m:t>
        </m:r>
        <m:r>
          <w:rPr>
            <w:rFonts w:ascii="Cambria Math" w:eastAsia="Times New Roman" w:hAnsi="Cambria Math" w:cs="Times New Roman"/>
            <w:color w:val="000000"/>
          </w:rPr>
          <m:t>kT</m:t>
        </m:r>
        <m:func>
          <m:funcPr>
            <m:ctrlPr>
              <w:rPr>
                <w:rFonts w:ascii="Cambria Math" w:eastAsia="Times New Roman" w:hAnsi="Cambria Math" w:cs="Times New Roman"/>
                <w:color w:val="000000"/>
              </w:rPr>
            </m:ctrlPr>
          </m:funcPr>
          <m:fName>
            <m:r>
              <m:rPr>
                <m:sty m:val="p"/>
              </m:rPr>
              <w:rPr>
                <w:rFonts w:ascii="Cambria Math" w:eastAsia="Times New Roman" w:hAnsi="Cambria Math" w:cs="Times New Roman"/>
                <w:color w:val="000000"/>
              </w:rPr>
              <m:t>ln</m:t>
            </m:r>
          </m:fName>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m:t>
                </m:r>
              </m:sub>
            </m:sSub>
          </m:e>
        </m:func>
      </m:oMath>
      <w:r w:rsidRPr="00A124DD">
        <w:rPr>
          <w:rFonts w:ascii="Times New Roman" w:eastAsia="Times New Roman" w:hAnsi="Times New Roman" w:cs="Times New Roman"/>
          <w:color w:val="000000"/>
        </w:rPr>
        <w:t xml:space="preserve">. Similarly for a curved surface the following is obtained: </w:t>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V</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c</m:t>
            </m:r>
          </m:sub>
        </m:sSub>
        <m:r>
          <m:rPr>
            <m:sty m:val="p"/>
          </m:rPr>
          <w:rPr>
            <w:rFonts w:ascii="Cambria Math" w:eastAsia="Times New Roman" w:hAnsi="Cambria Math" w:cs="Times New Roman"/>
            <w:color w:val="000000"/>
          </w:rPr>
          <m:t>=-</m:t>
        </m:r>
        <m:r>
          <w:rPr>
            <w:rFonts w:ascii="Cambria Math" w:eastAsia="Times New Roman" w:hAnsi="Cambria Math" w:cs="Times New Roman"/>
            <w:color w:val="000000"/>
          </w:rPr>
          <m:t>kT</m:t>
        </m:r>
        <m:func>
          <m:funcPr>
            <m:ctrlPr>
              <w:rPr>
                <w:rFonts w:ascii="Cambria Math" w:eastAsia="Times New Roman" w:hAnsi="Cambria Math" w:cs="Times New Roman"/>
                <w:color w:val="000000"/>
              </w:rPr>
            </m:ctrlPr>
          </m:funcPr>
          <m:fName>
            <m:r>
              <m:rPr>
                <m:sty m:val="p"/>
              </m:rPr>
              <w:rPr>
                <w:rFonts w:ascii="Cambria Math" w:eastAsia="Times New Roman" w:hAnsi="Cambria Math" w:cs="Times New Roman"/>
                <w:color w:val="000000"/>
              </w:rPr>
              <m:t>ln</m:t>
            </m:r>
          </m:fName>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e>
        </m:func>
      </m:oMath>
      <w:r w:rsidRPr="00A124DD">
        <w:rPr>
          <w:rFonts w:ascii="Times New Roman" w:eastAsia="Times New Roman" w:hAnsi="Times New Roman" w:cs="Times New Roman"/>
          <w:color w:val="000000"/>
        </w:rPr>
        <w:t xml:space="preserve">. By combining the previous two equations, we obtain: </w:t>
      </w:r>
      <m:oMath>
        <m:func>
          <m:funcPr>
            <m:ctrlPr>
              <w:rPr>
                <w:rFonts w:ascii="Cambria Math" w:eastAsia="Times New Roman" w:hAnsi="Cambria Math" w:cs="Times New Roman"/>
                <w:color w:val="000000"/>
              </w:rPr>
            </m:ctrlPr>
          </m:funcPr>
          <m:fName>
            <m:r>
              <m:rPr>
                <m:sty m:val="p"/>
              </m:rPr>
              <w:rPr>
                <w:rFonts w:ascii="Cambria Math" w:eastAsia="Times New Roman" w:hAnsi="Cambria Math" w:cs="Times New Roman"/>
                <w:color w:val="000000"/>
              </w:rPr>
              <m:t>ln</m:t>
            </m:r>
          </m:fName>
          <m:e>
            <m:d>
              <m:dPr>
                <m:ctrlPr>
                  <w:rPr>
                    <w:rFonts w:ascii="Cambria Math" w:eastAsia="Times New Roman" w:hAnsi="Cambria Math" w:cs="Times New Roman"/>
                    <w:color w:val="000000"/>
                  </w:rPr>
                </m:ctrlPr>
              </m:dPr>
              <m:e>
                <m:f>
                  <m:fPr>
                    <m:ctrlPr>
                      <w:rPr>
                        <w:rFonts w:ascii="Cambria Math" w:eastAsia="Times New Roman" w:hAnsi="Cambria Math" w:cs="Times New Roman"/>
                        <w:color w:val="000000"/>
                      </w:rPr>
                    </m:ctrlPr>
                  </m:fPr>
                  <m:num>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num>
                  <m:den>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m:rPr>
                            <m:sty m:val="p"/>
                          </m:rPr>
                          <w:rPr>
                            <w:rFonts w:ascii="Cambria Math" w:eastAsia="Times New Roman" w:hAnsi="Cambria Math" w:cs="Times New Roman"/>
                            <w:color w:val="000000"/>
                          </w:rPr>
                          <m:t>∞</m:t>
                        </m:r>
                      </m:sub>
                    </m:sSub>
                  </m:den>
                </m:f>
              </m:e>
            </m:d>
          </m:e>
        </m:func>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r>
              <w:rPr>
                <w:rFonts w:ascii="Cambria Math" w:eastAsia="Times New Roman" w:hAnsi="Cambria Math" w:cs="Times New Roman"/>
                <w:color w:val="000000"/>
              </w:rPr>
              <m:t>γ</m:t>
            </m:r>
            <m:r>
              <m:rPr>
                <m:sty m:val="p"/>
              </m:rPr>
              <w:rPr>
                <w:rFonts w:ascii="Cambria Math" w:eastAsia="Times New Roman" w:hAnsi="Cambria Math" w:cs="Times New Roman"/>
                <w:color w:val="000000"/>
              </w:rPr>
              <m:t>Ω</m:t>
            </m:r>
            <m:d>
              <m:dPr>
                <m:ctrlPr>
                  <w:rPr>
                    <w:rFonts w:ascii="Cambria Math" w:eastAsia="Times New Roman" w:hAnsi="Cambria Math" w:cs="Times New Roman"/>
                    <w:color w:val="000000"/>
                  </w:rPr>
                </m:ctrlPr>
              </m:dPr>
              <m:e>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1</m:t>
                        </m:r>
                      </m:sub>
                    </m:sSub>
                  </m:e>
                  <m:sup>
                    <m:r>
                      <m:rPr>
                        <m:sty m:val="p"/>
                      </m:rPr>
                      <w:rPr>
                        <w:rFonts w:ascii="Cambria Math" w:eastAsia="Times New Roman" w:hAnsi="Cambria Math" w:cs="Times New Roman"/>
                        <w:color w:val="000000"/>
                      </w:rPr>
                      <m:t>-1</m:t>
                    </m:r>
                  </m:sup>
                </m:sSup>
                <m:r>
                  <m:rPr>
                    <m:sty m:val="p"/>
                  </m:rPr>
                  <w:rPr>
                    <w:rFonts w:ascii="Cambria Math" w:eastAsia="Times New Roman" w:hAnsi="Cambria Math" w:cs="Times New Roman"/>
                    <w:color w:val="000000"/>
                  </w:rPr>
                  <m:t>+</m:t>
                </m:r>
                <m:sSup>
                  <m:sSupPr>
                    <m:ctrlPr>
                      <w:rPr>
                        <w:rFonts w:ascii="Cambria Math" w:eastAsia="Times New Roman" w:hAnsi="Cambria Math" w:cs="Times New Roman"/>
                        <w:color w:val="000000"/>
                      </w:rPr>
                    </m:ctrlPr>
                  </m:sSup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2</m:t>
                        </m:r>
                      </m:sub>
                    </m:sSub>
                  </m:e>
                  <m:sup>
                    <m:r>
                      <m:rPr>
                        <m:sty m:val="p"/>
                      </m:rPr>
                      <w:rPr>
                        <w:rFonts w:ascii="Cambria Math" w:eastAsia="Times New Roman" w:hAnsi="Cambria Math" w:cs="Times New Roman"/>
                        <w:color w:val="000000"/>
                      </w:rPr>
                      <m:t>-1</m:t>
                    </m:r>
                  </m:sup>
                </m:sSup>
              </m:e>
            </m:d>
          </m:num>
          <m:den>
            <m:r>
              <w:rPr>
                <w:rFonts w:ascii="Cambria Math" w:eastAsia="Times New Roman" w:hAnsi="Cambria Math" w:cs="Times New Roman"/>
                <w:color w:val="000000"/>
              </w:rPr>
              <m:t>kT</m:t>
            </m:r>
          </m:den>
        </m:f>
      </m:oMath>
      <w:r w:rsidRPr="00A124DD">
        <w:rPr>
          <w:rFonts w:ascii="Times New Roman" w:eastAsia="Times New Roman" w:hAnsi="Times New Roman" w:cs="Times New Roman"/>
          <w:color w:val="000000"/>
        </w:rPr>
        <w:t>. The Kevin equation is obtained once the latest equation is simplified for a spherical particle</w:t>
      </w:r>
      <w:r w:rsidR="006B414D" w:rsidRPr="00A124DD">
        <w:rPr>
          <w:rFonts w:ascii="Times New Roman" w:eastAsia="Times New Roman" w:hAnsi="Times New Roman" w:cs="Times New Roman"/>
          <w:color w:val="000000"/>
        </w:rPr>
        <w:fldChar w:fldCharType="begin"/>
      </w:r>
      <w:r w:rsidR="006B414D" w:rsidRPr="00A124DD">
        <w:rPr>
          <w:rFonts w:ascii="Times New Roman" w:eastAsia="Times New Roman" w:hAnsi="Times New Roman" w:cs="Times New Roman"/>
          <w:color w:val="000000"/>
        </w:rPr>
        <w:instrText xml:space="preserve"> ADDIN EN.CITE &lt;EndNote&gt;&lt;Cite&gt;&lt;Author&gt;Guozhong&lt;/Author&gt;&lt;Year&gt;2004&lt;/Year&gt;&lt;RecNum&gt;35&lt;/RecNum&gt;&lt;DisplayText&gt;(Guozhong, 2004)&lt;/DisplayText&gt;&lt;record&gt;&lt;rec-number&gt;35&lt;/rec-number&gt;&lt;foreign-keys&gt;&lt;key app="EN" db-id="02z2pf0f7pdx0qewx9q5ezxqesw0as5sz0x0" timestamp="1587499330"&gt;35&lt;/key&gt;&lt;/foreign-keys&gt;&lt;ref-type name="Book"&gt;6&lt;/ref-type&gt;&lt;contributors&gt;&lt;authors&gt;&lt;author&gt;Guozhong, Cao&lt;/author&gt;&lt;/authors&gt;&lt;/contributors&gt;&lt;titles&gt;&lt;title&gt;Nanostructures and nanomaterials: synthesis, properties and applications&lt;/title&gt;&lt;/titles&gt;&lt;dates&gt;&lt;year&gt;2004&lt;/year&gt;&lt;/dates&gt;&lt;publisher&gt;World scientific&lt;/publisher&gt;&lt;isbn&gt;1783260882&lt;/isbn&gt;&lt;urls&gt;&lt;/urls&gt;&lt;/record&gt;&lt;/Cite&gt;&lt;/EndNote&gt;</w:instrText>
      </w:r>
      <w:r w:rsidR="006B414D" w:rsidRPr="00A124DD">
        <w:rPr>
          <w:rFonts w:ascii="Times New Roman" w:eastAsia="Times New Roman" w:hAnsi="Times New Roman" w:cs="Times New Roman"/>
          <w:color w:val="000000"/>
        </w:rPr>
        <w:fldChar w:fldCharType="separate"/>
      </w:r>
      <w:r w:rsidR="006B414D" w:rsidRPr="00A124DD">
        <w:rPr>
          <w:rFonts w:ascii="Times New Roman" w:eastAsia="Times New Roman" w:hAnsi="Times New Roman" w:cs="Times New Roman"/>
          <w:color w:val="000000"/>
        </w:rPr>
        <w:t>(Guozhong, 2004)</w:t>
      </w:r>
      <w:r w:rsidR="006B414D" w:rsidRPr="00A124DD">
        <w:rPr>
          <w:rFonts w:ascii="Times New Roman" w:eastAsia="Times New Roman" w:hAnsi="Times New Roman" w:cs="Times New Roman"/>
          <w:color w:val="000000"/>
        </w:rPr>
        <w:fldChar w:fldCharType="end"/>
      </w:r>
      <w:r w:rsidRPr="00A124DD">
        <w:rPr>
          <w:rFonts w:ascii="Times New Roman" w:eastAsia="Times New Roman" w:hAnsi="Times New Roman" w:cs="Times New Roman"/>
          <w:color w:val="000000"/>
        </w:rPr>
        <w:t>.</w:t>
      </w:r>
    </w:p>
    <w:p w14:paraId="586D3E45" w14:textId="6E76A8EA" w:rsidR="002308AE" w:rsidRPr="00A124DD" w:rsidRDefault="002308AE" w:rsidP="00BD4D47">
      <w:pPr>
        <w:spacing w:before="100" w:beforeAutospacing="1" w:after="100" w:afterAutospacing="1"/>
        <w:ind w:left="426"/>
        <w:rPr>
          <w:rFonts w:ascii="Times New Roman" w:eastAsia="Times New Roman" w:hAnsi="Times New Roman" w:cs="Times New Roman"/>
          <w:color w:val="000000"/>
        </w:rPr>
      </w:pPr>
      <w:r w:rsidRPr="00A124DD">
        <w:rPr>
          <w:rFonts w:ascii="Times New Roman" w:eastAsia="Times New Roman" w:hAnsi="Times New Roman" w:cs="Times New Roman"/>
          <w:color w:val="000000"/>
        </w:rPr>
        <w:lastRenderedPageBreak/>
        <w:t xml:space="preserve">Where; </w:t>
      </w:r>
      <m:oMath>
        <m:r>
          <w:rPr>
            <w:rFonts w:ascii="Cambria Math" w:eastAsia="Times New Roman" w:hAnsi="Cambria Math" w:cs="Times New Roman"/>
            <w:color w:val="000000"/>
          </w:rPr>
          <m:t>dn</m:t>
        </m:r>
      </m:oMath>
      <w:r w:rsidRPr="00A124DD">
        <w:rPr>
          <w:rFonts w:ascii="Times New Roman" w:eastAsia="Times New Roman" w:hAnsi="Times New Roman" w:cs="Times New Roman"/>
          <w:color w:val="000000"/>
        </w:rPr>
        <w:t xml:space="preserve"> are the transferred atoms from a flat surface to a particle with radius </w:t>
      </w:r>
      <m:oMath>
        <m:r>
          <w:rPr>
            <w:rFonts w:ascii="Cambria Math" w:eastAsia="Times New Roman" w:hAnsi="Cambria Math" w:cs="Times New Roman"/>
            <w:color w:val="000000"/>
          </w:rPr>
          <m:t>R</m:t>
        </m:r>
      </m:oMath>
      <w:r w:rsidRPr="00A124DD">
        <w:rPr>
          <w:rFonts w:ascii="Times New Roman" w:eastAsia="Times New Roman" w:hAnsi="Times New Roman" w:cs="Times New Roman"/>
          <w:color w:val="000000"/>
        </w:rPr>
        <w:t>,</w:t>
      </w:r>
      <w:r w:rsidR="00A124DD">
        <w:rPr>
          <w:rFonts w:ascii="Times New Roman" w:eastAsia="Times New Roman" w:hAnsi="Times New Roman" w:cs="Times New Roman"/>
          <w:color w:val="000000"/>
        </w:rPr>
        <w:br/>
      </w:r>
      <m:oMath>
        <m:r>
          <w:rPr>
            <w:rFonts w:ascii="Cambria Math" w:eastAsia="Times New Roman" w:hAnsi="Cambria Math" w:cs="Times New Roman"/>
            <w:color w:val="000000"/>
          </w:rPr>
          <m:t>dV</m:t>
        </m:r>
      </m:oMath>
      <w:r w:rsidRPr="00A124DD">
        <w:rPr>
          <w:rFonts w:ascii="Times New Roman" w:eastAsia="Times New Roman" w:hAnsi="Times New Roman" w:cs="Times New Roman"/>
          <w:color w:val="000000"/>
        </w:rPr>
        <w:t xml:space="preserve"> is the atomic volume,</w:t>
      </w:r>
      <w:r w:rsidR="00A124DD">
        <w:rPr>
          <w:rFonts w:ascii="Times New Roman" w:eastAsia="Times New Roman" w:hAnsi="Times New Roman" w:cs="Times New Roman"/>
          <w:color w:val="000000"/>
        </w:rPr>
        <w:br/>
      </w:r>
      <m:oMath>
        <m:r>
          <m:rPr>
            <m:sty m:val="p"/>
          </m:rPr>
          <w:rPr>
            <w:rFonts w:ascii="Cambria Math" w:eastAsia="Times New Roman" w:hAnsi="Cambria Math" w:cs="Times New Roman"/>
            <w:color w:val="000000"/>
          </w:rPr>
          <m:t>Δ</m:t>
        </m:r>
        <m:r>
          <w:rPr>
            <w:rFonts w:ascii="Cambria Math" w:eastAsia="Times New Roman" w:hAnsi="Cambria Math" w:cs="Times New Roman"/>
            <w:color w:val="000000"/>
          </w:rPr>
          <m:t>μ</m:t>
        </m:r>
      </m:oMath>
      <w:r w:rsidRPr="00A124DD">
        <w:rPr>
          <w:rFonts w:ascii="Times New Roman" w:eastAsia="Times New Roman" w:hAnsi="Times New Roman" w:cs="Times New Roman"/>
          <w:color w:val="000000"/>
        </w:rPr>
        <w:t xml:space="preserve"> is the change of chemical potential,</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V</m:t>
            </m:r>
          </m:sub>
        </m:sSub>
      </m:oMath>
      <w:r w:rsidRPr="00A124DD">
        <w:rPr>
          <w:rFonts w:ascii="Times New Roman" w:eastAsia="Times New Roman" w:hAnsi="Times New Roman" w:cs="Times New Roman"/>
          <w:color w:val="000000"/>
        </w:rPr>
        <w:t xml:space="preserve"> is the chemical potential of a vapor atom,</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w:rPr>
                <w:rFonts w:ascii="Cambria Math" w:eastAsia="Times New Roman" w:hAnsi="Cambria Math" w:cs="Times New Roman"/>
                <w:color w:val="000000"/>
              </w:rPr>
              <m:t>c</m:t>
            </m:r>
          </m:sub>
        </m:sSub>
      </m:oMath>
      <w:r w:rsidRPr="00A124DD">
        <w:rPr>
          <w:rFonts w:ascii="Times New Roman" w:eastAsia="Times New Roman" w:hAnsi="Times New Roman" w:cs="Times New Roman"/>
          <w:color w:val="000000"/>
        </w:rPr>
        <w:t xml:space="preserve"> is the chemical potential of an atom on the curved surface,</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μ</m:t>
            </m:r>
          </m:e>
          <m:sub>
            <m:r>
              <m:rPr>
                <m:sty m:val="p"/>
              </m:rPr>
              <w:rPr>
                <w:rFonts w:ascii="Cambria Math" w:eastAsia="Times New Roman" w:hAnsi="Cambria Math" w:cs="Times New Roman"/>
                <w:color w:val="000000"/>
              </w:rPr>
              <m:t>∞</m:t>
            </m:r>
          </m:sub>
        </m:sSub>
      </m:oMath>
      <w:r w:rsidRPr="00A124DD">
        <w:rPr>
          <w:rFonts w:ascii="Times New Roman" w:eastAsia="Times New Roman" w:hAnsi="Times New Roman" w:cs="Times New Roman"/>
          <w:color w:val="000000"/>
        </w:rPr>
        <w:t xml:space="preserve"> is the chemical potential of an atom on the flat surface, and</w:t>
      </w:r>
      <w:r w:rsidR="00A124DD">
        <w:rPr>
          <w:rFonts w:ascii="Times New Roman" w:eastAsia="Times New Roman" w:hAnsi="Times New Roman" w:cs="Times New Roman"/>
          <w:color w:val="000000"/>
        </w:rPr>
        <w:br/>
      </w:r>
      <m:oMath>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c</m:t>
            </m:r>
          </m:sub>
        </m:sSub>
      </m:oMath>
      <w:r w:rsidRPr="00A124DD">
        <w:rPr>
          <w:rFonts w:ascii="Times New Roman" w:eastAsia="Times New Roman" w:hAnsi="Times New Roman" w:cs="Times New Roman"/>
          <w:color w:val="000000"/>
        </w:rPr>
        <w:t xml:space="preserve"> is the equilibrium vapor pressure of the curved solid surface.</w:t>
      </w:r>
    </w:p>
    <w:p w14:paraId="586D3E47"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You are in charge of a nanoparticles production line and there is a problem with the size distribution that is too widespread, and the client is asking you to narrow it down or She will look for another provider. Your boss asks you to make recommendations on how to make the distribution narrower. What would you recommend? (Justify your answer and list any assumptions you make).</w:t>
      </w:r>
    </w:p>
    <w:p w14:paraId="586D3E4A" w14:textId="2B1DCF4D" w:rsidR="000525C9" w:rsidRPr="00364543" w:rsidRDefault="000525C9" w:rsidP="005B2BAE">
      <w:pPr>
        <w:spacing w:before="100" w:beforeAutospacing="1" w:after="100" w:afterAutospacing="1"/>
        <w:ind w:left="426"/>
        <w:jc w:val="both"/>
        <w:rPr>
          <w:rFonts w:ascii="Times New Roman" w:eastAsia="Times New Roman" w:hAnsi="Times New Roman" w:cs="Times New Roman"/>
          <w:color w:val="000000"/>
        </w:rPr>
      </w:pPr>
      <w:r w:rsidRPr="00364543">
        <w:rPr>
          <w:rFonts w:ascii="Times New Roman" w:eastAsia="Times New Roman" w:hAnsi="Times New Roman" w:cs="Times New Roman"/>
          <w:color w:val="000000"/>
        </w:rPr>
        <w:t>The problem can be tackled by three approaches: Ostwald ripening, fast synthesizing of nanoparticles, and diffusion-limited growth.</w:t>
      </w:r>
    </w:p>
    <w:p w14:paraId="586D3E4C" w14:textId="1221D9F6" w:rsidR="000525C9" w:rsidRPr="002815DB" w:rsidRDefault="000525C9" w:rsidP="005B2BAE">
      <w:pPr>
        <w:pStyle w:val="ListParagraph"/>
        <w:numPr>
          <w:ilvl w:val="0"/>
          <w:numId w:val="7"/>
        </w:numPr>
        <w:ind w:left="993" w:hanging="426"/>
        <w:jc w:val="both"/>
        <w:rPr>
          <w:rFonts w:ascii="Times New Roman" w:hAnsi="Times New Roman" w:cs="Times New Roman"/>
        </w:rPr>
      </w:pPr>
      <w:r w:rsidRPr="00751E89">
        <w:rPr>
          <w:rFonts w:ascii="Times New Roman" w:hAnsi="Times New Roman" w:cs="Times New Roman"/>
          <w:color w:val="000000"/>
        </w:rPr>
        <w:t>Ostwald ripening can be implemented to narrow the size distribution of nanoparticles by removing small particles as large particles grow at the expense of the smaller particles. With this approach, will narrow the size distribution, but will also increase the final size of the nanoparticles</w:t>
      </w:r>
    </w:p>
    <w:p w14:paraId="37B35D87" w14:textId="77777777" w:rsidR="002815DB" w:rsidRPr="00751E89" w:rsidRDefault="002815DB" w:rsidP="005B2BAE">
      <w:pPr>
        <w:pStyle w:val="ListParagraph"/>
        <w:ind w:left="993"/>
        <w:jc w:val="both"/>
        <w:rPr>
          <w:rFonts w:ascii="Times New Roman" w:hAnsi="Times New Roman" w:cs="Times New Roman"/>
        </w:rPr>
      </w:pPr>
    </w:p>
    <w:p w14:paraId="586D3E4E" w14:textId="0F6DE9DB" w:rsidR="00B0576A" w:rsidRPr="00751E89" w:rsidRDefault="003F283B" w:rsidP="005B2BAE">
      <w:pPr>
        <w:pStyle w:val="ListParagraph"/>
        <w:numPr>
          <w:ilvl w:val="0"/>
          <w:numId w:val="7"/>
        </w:numPr>
        <w:ind w:left="993" w:hanging="426"/>
        <w:jc w:val="both"/>
        <w:rPr>
          <w:rFonts w:ascii="Times New Roman" w:hAnsi="Times New Roman" w:cs="Times New Roman"/>
        </w:rPr>
      </w:pPr>
      <w:r w:rsidRPr="00751E89">
        <w:rPr>
          <w:rFonts w:ascii="Times New Roman" w:hAnsi="Times New Roman" w:cs="Times New Roman"/>
        </w:rPr>
        <w:t>F</w:t>
      </w:r>
      <w:r w:rsidR="00B0576A" w:rsidRPr="00751E89">
        <w:rPr>
          <w:rFonts w:ascii="Times New Roman" w:hAnsi="Times New Roman" w:cs="Times New Roman"/>
        </w:rPr>
        <w:t>or achieving uniform size distribution in nanoparticle synthesis, it is suggested to have all nuclei generation at the same and quick time interval. This process will ensure the nuclei size to be similar as they are made under like conditions along with their subsequent growth later. For this to happen the concentration of growth species should be increased abruptly to a very high supersaturation value and then quickly brought below the minimum nucleation concentration value which will cease the formation of nuclei further and only the step of growth of formed nuclei will continue until the equilibrium concentration value for growth species. The size distribution of initial nuclei may rise or stall as per the kinetics of th</w:t>
      </w:r>
      <w:r w:rsidR="00AF3B00" w:rsidRPr="00751E89">
        <w:rPr>
          <w:rFonts w:ascii="Times New Roman" w:hAnsi="Times New Roman" w:cs="Times New Roman"/>
        </w:rPr>
        <w:t xml:space="preserve">e growth process, and therefore </w:t>
      </w:r>
      <w:r w:rsidR="00B0576A" w:rsidRPr="00751E89">
        <w:rPr>
          <w:rFonts w:ascii="Times New Roman" w:hAnsi="Times New Roman" w:cs="Times New Roman"/>
        </w:rPr>
        <w:t>growth can be controlled to get monodispersed size distribution</w:t>
      </w:r>
      <w:r w:rsidR="009F6019">
        <w:rPr>
          <w:rFonts w:ascii="Times New Roman" w:hAnsi="Times New Roman" w:cs="Times New Roman"/>
        </w:rPr>
        <w:t xml:space="preserve"> </w:t>
      </w:r>
      <w:r w:rsidR="00D9329C" w:rsidRPr="00751E89">
        <w:rPr>
          <w:rFonts w:ascii="Times New Roman" w:hAnsi="Times New Roman" w:cs="Times New Roman"/>
        </w:rPr>
        <w:fldChar w:fldCharType="begin"/>
      </w:r>
      <w:r w:rsidR="00D9329C" w:rsidRPr="00751E89">
        <w:rPr>
          <w:rFonts w:ascii="Times New Roman" w:hAnsi="Times New Roman" w:cs="Times New Roman"/>
        </w:rPr>
        <w:instrText xml:space="preserve"> ADDIN EN.CITE &lt;EndNote&gt;&lt;Cite&gt;&lt;Author&gt;Cao&lt;/Author&gt;&lt;Year&gt;2004&lt;/Year&gt;&lt;RecNum&gt;40&lt;/RecNum&gt;&lt;DisplayText&gt;(Cao &amp;amp; Wang, 2004)&lt;/DisplayText&gt;&lt;record&gt;&lt;rec-number&gt;40&lt;/rec-number&gt;&lt;foreign-keys&gt;&lt;key app="EN" db-id="02z2pf0f7pdx0qewx9q5ezxqesw0as5sz0x0" timestamp="1587500950"&gt;40&lt;/key&gt;&lt;/foreign-keys&gt;&lt;ref-type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D9329C" w:rsidRPr="00751E89">
        <w:rPr>
          <w:rFonts w:ascii="Times New Roman" w:hAnsi="Times New Roman" w:cs="Times New Roman"/>
        </w:rPr>
        <w:fldChar w:fldCharType="separate"/>
      </w:r>
      <w:r w:rsidR="00D9329C" w:rsidRPr="00751E89">
        <w:rPr>
          <w:rFonts w:ascii="Times New Roman" w:hAnsi="Times New Roman" w:cs="Times New Roman"/>
          <w:noProof/>
        </w:rPr>
        <w:t>(Cao &amp; Wang, 2004)</w:t>
      </w:r>
      <w:r w:rsidR="00D9329C" w:rsidRPr="00751E89">
        <w:rPr>
          <w:rFonts w:ascii="Times New Roman" w:hAnsi="Times New Roman" w:cs="Times New Roman"/>
        </w:rPr>
        <w:fldChar w:fldCharType="end"/>
      </w:r>
      <w:r w:rsidR="00B0576A" w:rsidRPr="00751E89">
        <w:rPr>
          <w:rFonts w:ascii="Times New Roman" w:hAnsi="Times New Roman" w:cs="Times New Roman"/>
        </w:rPr>
        <w:t>.</w:t>
      </w:r>
    </w:p>
    <w:p w14:paraId="586D3E50" w14:textId="65E2D6A9" w:rsidR="00B0576A" w:rsidRPr="00364543" w:rsidRDefault="00364543" w:rsidP="000C4A06">
      <w:pPr>
        <w:spacing w:before="100" w:beforeAutospacing="1" w:after="100" w:afterAutospacing="1"/>
        <w:ind w:left="426"/>
        <w:jc w:val="center"/>
        <w:rPr>
          <w:rFonts w:ascii="Times New Roman" w:eastAsia="Times New Roman" w:hAnsi="Times New Roman" w:cs="Times New Roman"/>
          <w:color w:val="000000"/>
        </w:rPr>
      </w:pPr>
      <w:r w:rsidRPr="00364543">
        <w:rPr>
          <w:rFonts w:ascii="Times New Roman" w:eastAsia="Times New Roman" w:hAnsi="Times New Roman" w:cs="Times New Roman"/>
          <w:noProof/>
          <w:color w:val="000000"/>
        </w:rPr>
        <w:lastRenderedPageBreak/>
        <w:drawing>
          <wp:inline distT="0" distB="0" distL="0" distR="0" wp14:anchorId="4A51F6FF" wp14:editId="457D7A2A">
            <wp:extent cx="2369820" cy="2038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69820" cy="2038985"/>
                    </a:xfrm>
                    <a:prstGeom prst="rect">
                      <a:avLst/>
                    </a:prstGeom>
                  </pic:spPr>
                </pic:pic>
              </a:graphicData>
            </a:graphic>
          </wp:inline>
        </w:drawing>
      </w:r>
      <w:r w:rsidR="00AF3B00" w:rsidRPr="00364543">
        <w:rPr>
          <w:rFonts w:ascii="Times New Roman" w:eastAsia="Times New Roman" w:hAnsi="Times New Roman" w:cs="Times New Roman"/>
          <w:noProof/>
          <w:color w:val="000000"/>
        </w:rPr>
        <w:drawing>
          <wp:inline distT="0" distB="0" distL="0" distR="0" wp14:anchorId="586D3ED7" wp14:editId="64CF0F4B">
            <wp:extent cx="3032760" cy="2049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2760" cy="2049780"/>
                    </a:xfrm>
                    <a:prstGeom prst="rect">
                      <a:avLst/>
                    </a:prstGeom>
                    <a:noFill/>
                    <a:ln>
                      <a:noFill/>
                    </a:ln>
                  </pic:spPr>
                </pic:pic>
              </a:graphicData>
            </a:graphic>
          </wp:inline>
        </w:drawing>
      </w:r>
      <m:oMath>
        <m:r>
          <w:rPr>
            <w:rFonts w:ascii="Cambria Math" w:eastAsia="Times New Roman" w:hAnsi="Cambria Math" w:cs="Times New Roman"/>
            <w:color w:val="000000"/>
          </w:rPr>
          <m:t>δr</m:t>
        </m:r>
        <m:r>
          <m:rPr>
            <m:sty m:val="p"/>
          </m:rPr>
          <w:rPr>
            <w:rFonts w:ascii="Cambria Math" w:eastAsia="Times New Roman" w:hAnsi="Cambria Math" w:cs="Times New Roman"/>
            <w:color w:val="000000"/>
          </w:rPr>
          <m:t>=</m:t>
        </m:r>
        <m:f>
          <m:fPr>
            <m:ctrlPr>
              <w:rPr>
                <w:rFonts w:ascii="Cambria Math" w:eastAsia="Times New Roman" w:hAnsi="Cambria Math" w:cs="Times New Roman"/>
                <w:color w:val="000000"/>
              </w:rPr>
            </m:ctrlPr>
          </m:fPr>
          <m:num>
            <m:sSub>
              <m:sSubPr>
                <m:ctrlPr>
                  <w:rPr>
                    <w:rFonts w:ascii="Cambria Math" w:eastAsia="Times New Roman" w:hAnsi="Cambria Math" w:cs="Times New Roman"/>
                    <w:color w:val="000000"/>
                  </w:rPr>
                </m:ctrlPr>
              </m:sSubPr>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0</m:t>
                    </m:r>
                  </m:sub>
                </m:sSub>
                <m:r>
                  <w:rPr>
                    <w:rFonts w:ascii="Cambria Math" w:eastAsia="Times New Roman" w:hAnsi="Cambria Math" w:cs="Times New Roman"/>
                    <w:color w:val="000000"/>
                  </w:rPr>
                  <m:t>δr</m:t>
                </m:r>
              </m:e>
              <m:sub>
                <m:r>
                  <m:rPr>
                    <m:sty m:val="p"/>
                  </m:rPr>
                  <w:rPr>
                    <w:rFonts w:ascii="Cambria Math" w:eastAsia="Times New Roman" w:hAnsi="Cambria Math" w:cs="Times New Roman"/>
                    <w:color w:val="000000"/>
                  </w:rPr>
                  <m:t>0</m:t>
                </m:r>
              </m:sub>
            </m:sSub>
          </m:num>
          <m:den>
            <m:rad>
              <m:radPr>
                <m:degHide m:val="1"/>
                <m:ctrlPr>
                  <w:rPr>
                    <w:rFonts w:ascii="Cambria Math" w:eastAsia="Times New Roman" w:hAnsi="Cambria Math" w:cs="Times New Roman"/>
                    <w:color w:val="000000"/>
                  </w:rPr>
                </m:ctrlPr>
              </m:radPr>
              <m:deg/>
              <m:e>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K</m:t>
                    </m:r>
                  </m:e>
                  <m:sub>
                    <m:r>
                      <w:rPr>
                        <w:rFonts w:ascii="Cambria Math" w:eastAsia="Times New Roman" w:hAnsi="Cambria Math" w:cs="Times New Roman"/>
                        <w:color w:val="000000"/>
                      </w:rPr>
                      <m:t>D</m:t>
                    </m:r>
                  </m:sub>
                </m:sSub>
                <m:sSubSup>
                  <m:sSubSupPr>
                    <m:ctrlPr>
                      <w:rPr>
                        <w:rFonts w:ascii="Cambria Math" w:eastAsia="Times New Roman" w:hAnsi="Cambria Math" w:cs="Times New Roman"/>
                        <w:color w:val="000000"/>
                      </w:rPr>
                    </m:ctrlPr>
                  </m:sSubSupPr>
                  <m:e>
                    <m:r>
                      <m:rPr>
                        <m:sty m:val="p"/>
                      </m:rPr>
                      <w:rPr>
                        <w:rFonts w:ascii="Cambria Math" w:eastAsia="Times New Roman" w:hAnsi="Cambria Math" w:cs="Times New Roman"/>
                        <w:color w:val="000000"/>
                      </w:rPr>
                      <m:t>+</m:t>
                    </m:r>
                    <m:r>
                      <w:rPr>
                        <w:rFonts w:ascii="Cambria Math" w:eastAsia="Times New Roman" w:hAnsi="Cambria Math" w:cs="Times New Roman"/>
                        <w:color w:val="000000"/>
                      </w:rPr>
                      <m:t>r</m:t>
                    </m:r>
                  </m:e>
                  <m:sub>
                    <m:r>
                      <m:rPr>
                        <m:sty m:val="p"/>
                      </m:rPr>
                      <w:rPr>
                        <w:rFonts w:ascii="Cambria Math" w:eastAsia="Times New Roman" w:hAnsi="Cambria Math" w:cs="Times New Roman"/>
                        <w:color w:val="000000"/>
                      </w:rPr>
                      <m:t>0</m:t>
                    </m:r>
                  </m:sub>
                  <m:sup>
                    <m:r>
                      <m:rPr>
                        <m:sty m:val="p"/>
                      </m:rPr>
                      <w:rPr>
                        <w:rFonts w:ascii="Cambria Math" w:eastAsia="Times New Roman" w:hAnsi="Cambria Math" w:cs="Times New Roman"/>
                        <w:color w:val="000000"/>
                      </w:rPr>
                      <m:t>2</m:t>
                    </m:r>
                  </m:sup>
                </m:sSubSup>
              </m:e>
            </m:rad>
          </m:den>
        </m:f>
      </m:oMath>
      <w:r w:rsidR="006B414D" w:rsidRPr="00364543">
        <w:rPr>
          <w:rFonts w:ascii="Times New Roman" w:eastAsia="Times New Roman" w:hAnsi="Times New Roman" w:cs="Times New Roman"/>
          <w:color w:val="000000"/>
        </w:rPr>
        <w:t xml:space="preserve">   </w:t>
      </w:r>
      <w:r w:rsidR="00B0576A" w:rsidRPr="00364543">
        <w:rPr>
          <w:rFonts w:ascii="Times New Roman" w:eastAsia="Times New Roman" w:hAnsi="Times New Roman" w:cs="Times New Roman"/>
          <w:color w:val="000000"/>
        </w:rPr>
        <w:t>where,</w:t>
      </w:r>
      <m:oMath>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 xml:space="preserve"> </m:t>
            </m:r>
            <m:r>
              <w:rPr>
                <w:rFonts w:ascii="Cambria Math" w:eastAsia="Times New Roman" w:hAnsi="Cambria Math" w:cs="Times New Roman"/>
                <w:color w:val="000000"/>
              </w:rPr>
              <m:t>K</m:t>
            </m:r>
          </m:e>
          <m:sub>
            <m:r>
              <w:rPr>
                <w:rFonts w:ascii="Cambria Math" w:eastAsia="Times New Roman" w:hAnsi="Cambria Math" w:cs="Times New Roman"/>
                <w:color w:val="000000"/>
              </w:rPr>
              <m:t>D</m:t>
            </m:r>
          </m:sub>
        </m:sSub>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m:rPr>
                <m:sty m:val="p"/>
              </m:rPr>
              <w:rPr>
                <w:rFonts w:ascii="Cambria Math" w:eastAsia="Times New Roman" w:hAnsi="Cambria Math" w:cs="Times New Roman"/>
                <w:color w:val="000000"/>
              </w:rPr>
              <m:t>2</m:t>
            </m:r>
            <m:r>
              <w:rPr>
                <w:rFonts w:ascii="Cambria Math" w:eastAsia="Times New Roman" w:hAnsi="Cambria Math" w:cs="Times New Roman"/>
                <w:color w:val="000000"/>
              </w:rPr>
              <m:t>D</m:t>
            </m:r>
            <m:r>
              <m:rPr>
                <m:sty m:val="p"/>
              </m:rPr>
              <w:rPr>
                <w:rFonts w:ascii="Cambria Math" w:eastAsia="Times New Roman" w:hAnsi="Cambria Math" w:cs="Times New Roman"/>
                <w:color w:val="000000"/>
              </w:rPr>
              <m:t>(</m:t>
            </m:r>
            <m:r>
              <w:rPr>
                <w:rFonts w:ascii="Cambria Math" w:eastAsia="Times New Roman" w:hAnsi="Cambria Math" w:cs="Times New Roman"/>
                <w:color w:val="000000"/>
              </w:rPr>
              <m:t>C</m:t>
            </m:r>
            <m:r>
              <m:rPr>
                <m:sty m:val="p"/>
              </m:rPr>
              <w:rPr>
                <w:rFonts w:ascii="Cambria Math" w:eastAsia="Times New Roman" w:hAnsi="Cambria Math" w:cs="Times New Roman"/>
                <w:color w:val="000000"/>
              </w:rPr>
              <m:t>-</m:t>
            </m:r>
            <m:sSub>
              <m:sSubPr>
                <m:ctrlPr>
                  <w:rPr>
                    <w:rFonts w:ascii="Cambria Math" w:eastAsia="Times New Roman" w:hAnsi="Cambria Math" w:cs="Times New Roman"/>
                    <w:color w:val="000000"/>
                  </w:rPr>
                </m:ctrlPr>
              </m:sSubPr>
              <m:e>
                <m:r>
                  <w:rPr>
                    <w:rFonts w:ascii="Cambria Math" w:eastAsia="Times New Roman" w:hAnsi="Cambria Math" w:cs="Times New Roman"/>
                    <w:color w:val="000000"/>
                  </w:rPr>
                  <m:t>C</m:t>
                </m:r>
              </m:e>
              <m:sub>
                <m:r>
                  <w:rPr>
                    <w:rFonts w:ascii="Cambria Math" w:eastAsia="Times New Roman" w:hAnsi="Cambria Math" w:cs="Times New Roman"/>
                    <w:color w:val="000000"/>
                  </w:rPr>
                  <m:t>s</m:t>
                </m:r>
                <m:r>
                  <m:rPr>
                    <m:sty m:val="p"/>
                  </m:rPr>
                  <w:rPr>
                    <w:rFonts w:ascii="Cambria Math" w:eastAsia="Times New Roman" w:hAnsi="Cambria Math" w:cs="Times New Roman"/>
                    <w:color w:val="000000"/>
                  </w:rPr>
                  <m:t>)</m:t>
                </m:r>
              </m:sub>
            </m:sSub>
            <m:r>
              <w:rPr>
                <w:rFonts w:ascii="Cambria Math" w:eastAsia="Times New Roman" w:hAnsi="Cambria Math" w:cs="Times New Roman"/>
                <w:color w:val="000000"/>
              </w:rPr>
              <m:t>V</m:t>
            </m:r>
          </m:e>
          <m:sub>
            <m:r>
              <w:rPr>
                <w:rFonts w:ascii="Cambria Math" w:eastAsia="Times New Roman" w:hAnsi="Cambria Math" w:cs="Times New Roman"/>
                <w:color w:val="000000"/>
              </w:rPr>
              <m:t>m</m:t>
            </m:r>
          </m:sub>
        </m:sSub>
      </m:oMath>
    </w:p>
    <w:p w14:paraId="586D3E53" w14:textId="1703C17A" w:rsidR="003F283B" w:rsidRPr="001E089C" w:rsidRDefault="00FF31FA" w:rsidP="005B2BAE">
      <w:pPr>
        <w:pStyle w:val="ListParagraph"/>
        <w:numPr>
          <w:ilvl w:val="0"/>
          <w:numId w:val="7"/>
        </w:numPr>
        <w:ind w:left="993" w:hanging="426"/>
        <w:jc w:val="both"/>
        <w:rPr>
          <w:rFonts w:ascii="Times New Roman" w:hAnsi="Times New Roman" w:cs="Times New Roman"/>
        </w:rPr>
      </w:pPr>
      <w:r>
        <w:rPr>
          <w:rFonts w:ascii="Times New Roman" w:hAnsi="Times New Roman" w:cs="Times New Roman"/>
        </w:rPr>
        <w:t>G</w:t>
      </w:r>
      <w:r w:rsidR="003F283B" w:rsidRPr="001D73C2">
        <w:rPr>
          <w:rFonts w:ascii="Times New Roman" w:hAnsi="Times New Roman" w:cs="Times New Roman"/>
        </w:rPr>
        <w:t xml:space="preserve">rowth controlled by diffusion, then we end up having the equation mentioned above, which indicates that there are decreases in radius difference with the increase of nuclei radius and prolonged growth time </w:t>
      </w:r>
      <w:r w:rsidR="003F283B" w:rsidRPr="001E089C">
        <w:rPr>
          <w:rFonts w:ascii="Times New Roman" w:hAnsi="Times New Roman" w:cs="Times New Roman"/>
        </w:rPr>
        <w:t>diffusion-limited growth would reduce the size distribution of the nanoparticles. Diffusion-limited growth can be achieved by:</w:t>
      </w:r>
    </w:p>
    <w:p w14:paraId="586D3E54" w14:textId="0F68F7EE"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Increasing the solution viscosity,</w:t>
      </w:r>
    </w:p>
    <w:p w14:paraId="586D3E55" w14:textId="69BF3E4E"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Introducing of a diffusion barrier (polymer layer) to limit the nanoparticles to further growth,</w:t>
      </w:r>
    </w:p>
    <w:p w14:paraId="586D3E56" w14:textId="0E19344E"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Keeping the concentration of growth species at low levels, and/or</w:t>
      </w:r>
    </w:p>
    <w:p w14:paraId="586D3E57" w14:textId="4E3E6488" w:rsidR="003F283B" w:rsidRPr="001E089C" w:rsidRDefault="003F283B" w:rsidP="005B2BAE">
      <w:pPr>
        <w:pStyle w:val="ListParagraph"/>
        <w:numPr>
          <w:ilvl w:val="1"/>
          <w:numId w:val="21"/>
        </w:numPr>
        <w:spacing w:before="100" w:beforeAutospacing="1" w:after="100" w:afterAutospacing="1"/>
        <w:ind w:left="1560" w:hanging="426"/>
        <w:jc w:val="both"/>
        <w:rPr>
          <w:rFonts w:ascii="Times New Roman" w:eastAsia="Times New Roman" w:hAnsi="Times New Roman" w:cs="Times New Roman"/>
          <w:color w:val="000000"/>
        </w:rPr>
      </w:pPr>
      <w:r w:rsidRPr="001E089C">
        <w:rPr>
          <w:rFonts w:ascii="Times New Roman" w:eastAsia="Times New Roman" w:hAnsi="Times New Roman" w:cs="Times New Roman"/>
          <w:color w:val="000000"/>
        </w:rPr>
        <w:t>Controlling the supply of growth species as the rate of reaction can be manipulated through the control of the concentration of the reactants.</w:t>
      </w:r>
    </w:p>
    <w:p w14:paraId="586D3E58" w14:textId="566BA341" w:rsidR="00254C07" w:rsidRPr="001D73C2" w:rsidRDefault="003F283B"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However, some considerations are to be considered. Solutions a) and b) could introduce new reagents to the process which may increase the cost and/or composition of the final product, though the viscosity can me amended by temperature changes. Solutions c) and d) may not require additional reagents but may slow down the production</w:t>
      </w:r>
      <w:r w:rsidR="00DE6AC4">
        <w:rPr>
          <w:rFonts w:ascii="Times New Roman" w:eastAsia="Times New Roman" w:hAnsi="Times New Roman" w:cs="Times New Roman"/>
          <w:color w:val="000000"/>
        </w:rPr>
        <w:t xml:space="preserve"> </w:t>
      </w:r>
      <w:r w:rsidR="005A40C8" w:rsidRPr="001D73C2">
        <w:rPr>
          <w:rFonts w:ascii="Times New Roman" w:eastAsia="Times New Roman" w:hAnsi="Times New Roman" w:cs="Times New Roman"/>
          <w:color w:val="000000"/>
        </w:rPr>
        <w:fldChar w:fldCharType="begin"/>
      </w:r>
      <w:r w:rsidR="005A40C8" w:rsidRPr="001D73C2">
        <w:rPr>
          <w:rFonts w:ascii="Times New Roman" w:eastAsia="Times New Roman" w:hAnsi="Times New Roman" w:cs="Times New Roman"/>
          <w:color w:val="000000"/>
        </w:rPr>
        <w:instrText xml:space="preserve"> ADDIN EN.CITE &lt;EndNote&gt;&lt;Cite&gt;&lt;Author&gt;Cao&lt;/Author&gt;&lt;Year&gt;2004&lt;/Year&gt;&lt;RecNum&gt;40&lt;/RecNum&gt;&lt;DisplayText&gt;(Cao &amp;amp; Wang, 2004)&lt;/DisplayText&gt;&lt;record&gt;&lt;rec-number&gt;40&lt;/rec-number&gt;&lt;foreign-keys&gt;&lt;key app="EN" db-id="02z2pf0f7pdx0qewx9q5ezxqesw0as5sz0x0" timestamp="1587500950"&gt;40&lt;/key&gt;&lt;/foreign-keys&gt;&lt;ref-type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5A40C8" w:rsidRPr="001D73C2">
        <w:rPr>
          <w:rFonts w:ascii="Times New Roman" w:eastAsia="Times New Roman" w:hAnsi="Times New Roman" w:cs="Times New Roman"/>
          <w:color w:val="000000"/>
        </w:rPr>
        <w:fldChar w:fldCharType="separate"/>
      </w:r>
      <w:r w:rsidR="005A40C8" w:rsidRPr="001D73C2">
        <w:rPr>
          <w:rFonts w:ascii="Times New Roman" w:eastAsia="Times New Roman" w:hAnsi="Times New Roman" w:cs="Times New Roman"/>
          <w:color w:val="000000"/>
        </w:rPr>
        <w:t>(Cao &amp; Wang, 2004)</w:t>
      </w:r>
      <w:r w:rsidR="005A40C8"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5A"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t>You want to produce a nanoporous silica glass; please explain how would you prepare such glass.</w:t>
      </w:r>
    </w:p>
    <w:p w14:paraId="586D3E5C" w14:textId="2287D02B" w:rsidR="002C5712" w:rsidRPr="002815DB" w:rsidRDefault="002C5712" w:rsidP="005B2BAE">
      <w:pPr>
        <w:spacing w:before="100" w:beforeAutospacing="1" w:after="100" w:afterAutospacing="1"/>
        <w:ind w:left="426"/>
        <w:jc w:val="both"/>
        <w:rPr>
          <w:rFonts w:ascii="Times New Roman" w:eastAsia="Times New Roman" w:hAnsi="Times New Roman" w:cs="Times New Roman"/>
          <w:b/>
          <w:bCs/>
          <w:color w:val="000000"/>
        </w:rPr>
      </w:pPr>
      <w:r w:rsidRPr="002815DB">
        <w:rPr>
          <w:rFonts w:ascii="Times New Roman" w:eastAsia="Times New Roman" w:hAnsi="Times New Roman" w:cs="Times New Roman"/>
          <w:b/>
          <w:bCs/>
          <w:color w:val="000000"/>
        </w:rPr>
        <w:t>First Method</w:t>
      </w:r>
      <w:r w:rsidR="002815DB">
        <w:rPr>
          <w:rFonts w:ascii="Times New Roman" w:eastAsia="Times New Roman" w:hAnsi="Times New Roman" w:cs="Times New Roman"/>
          <w:b/>
          <w:bCs/>
          <w:color w:val="000000"/>
        </w:rPr>
        <w:t>:</w:t>
      </w:r>
    </w:p>
    <w:p w14:paraId="586D3E5D" w14:textId="77777777" w:rsidR="002C5712" w:rsidRPr="002815DB" w:rsidRDefault="002C5712" w:rsidP="005B2BAE">
      <w:pPr>
        <w:spacing w:before="100" w:beforeAutospacing="1" w:after="100" w:afterAutospacing="1"/>
        <w:ind w:left="426"/>
        <w:jc w:val="both"/>
        <w:rPr>
          <w:rFonts w:ascii="Times New Roman" w:eastAsia="Times New Roman" w:hAnsi="Times New Roman" w:cs="Times New Roman"/>
          <w:color w:val="000000"/>
        </w:rPr>
      </w:pPr>
      <w:r w:rsidRPr="002815DB">
        <w:rPr>
          <w:rFonts w:ascii="Times New Roman" w:eastAsia="Times New Roman" w:hAnsi="Times New Roman" w:cs="Times New Roman"/>
          <w:color w:val="000000"/>
        </w:rPr>
        <w:t>Preparation of  nanoporous silica glasses (NSGs) based on sol-gel process.</w:t>
      </w:r>
      <w:r w:rsidR="00F43D8C" w:rsidRPr="002815DB">
        <w:rPr>
          <w:rFonts w:ascii="Times New Roman" w:eastAsia="Times New Roman" w:hAnsi="Times New Roman" w:cs="Times New Roman"/>
          <w:color w:val="000000"/>
        </w:rPr>
        <w:fldChar w:fldCharType="begin"/>
      </w:r>
      <w:r w:rsidR="00AF3B00" w:rsidRPr="002815DB">
        <w:rPr>
          <w:rFonts w:ascii="Times New Roman" w:eastAsia="Times New Roman" w:hAnsi="Times New Roman" w:cs="Times New Roman"/>
          <w:color w:val="000000"/>
        </w:rPr>
        <w:instrText xml:space="preserve"> ADDIN EN.CITE &lt;EndNote&gt;&lt;Cite&gt;&lt;Author&gt;Yi&lt;/Author&gt;&lt;Year&gt;1996&lt;/Year&gt;&lt;RecNum&gt;24&lt;/RecNum&gt;&lt;DisplayText&gt;(G. Liu, Li, &amp;amp; Jonas, 1991; Yi &amp;amp; Jonas, 1996)&lt;/DisplayText&gt;&lt;record&gt;&lt;rec-number&gt;24&lt;/rec-number&gt;&lt;foreign-keys&gt;&lt;key app="EN" db-id="02z2pf0f7pdx0qewx9q5ezxqesw0as5sz0x0" timestamp="1587490865"&gt;24&lt;/key&gt;&lt;/foreign-keys&gt;&lt;ref-type name="Journal Article"&gt;17&lt;/ref-type&gt;&lt;contributors&gt;&lt;authors&gt;&lt;author&gt;Yi, J&lt;/author&gt;&lt;author&gt;Jonas, J&lt;/author&gt;&lt;/authors&gt;&lt;/contributors&gt;&lt;titles&gt;&lt;title&gt;Raman Study of Vibrational and Rotational Relaxation of Liquid Benzene-d 6 Confined to Nanoporous Silica Glasses&lt;/title&gt;&lt;secondary-title&gt;The Journal of Physical Chemistry&lt;/secondary-title&gt;&lt;/titles&gt;&lt;periodical&gt;&lt;full-title&gt;The Journal of Physical Chemistry&lt;/full-title&gt;&lt;/periodical&gt;&lt;pages&gt;16789-16793&lt;/pages&gt;&lt;volume&gt;100&lt;/volume&gt;&lt;number&gt;42&lt;/number&gt;&lt;dates&gt;&lt;year&gt;1996&lt;/year&gt;&lt;/dates&gt;&lt;isbn&gt;0022-3654&lt;/isbn&gt;&lt;urls&gt;&lt;/urls&gt;&lt;/record&gt;&lt;/Cite&gt;&lt;Cite&gt;&lt;Author&gt;Liu&lt;/Author&gt;&lt;Year&gt;1991&lt;/Year&gt;&lt;RecNum&gt;25&lt;/RecNum&gt;&lt;record&gt;&lt;rec-number&gt;25&lt;/rec-number&gt;&lt;foreign-keys&gt;&lt;key app="EN" db-id="02z2pf0f7pdx0qewx9q5ezxqesw0as5sz0x0" timestamp="1587490922"&gt;25&lt;/key&gt;&lt;/foreign-keys&gt;&lt;ref-type name="Journal Article"&gt;17&lt;/ref-type&gt;&lt;contributors&gt;&lt;authors&gt;&lt;author&gt;Liu, G&lt;/author&gt;&lt;author&gt;Li, Y&lt;/author&gt;&lt;author&gt;Jonas, J&lt;/author&gt;&lt;/authors&gt;&lt;/contributors&gt;&lt;titles&gt;&lt;title&gt;Confined geometry effects on reorientational dynamics of molecular liquids in porous silica glasses&lt;/title&gt;&lt;secondary-title&gt;The Journal of chemical physics&lt;/secondary-title&gt;&lt;/titles&gt;&lt;periodical&gt;&lt;full-title&gt;The Journal of chemical physics&lt;/full-title&gt;&lt;/periodical&gt;&lt;pages&gt;6892-6901&lt;/pages&gt;&lt;volume&gt;95&lt;/volume&gt;&lt;number&gt;9&lt;/number&gt;&lt;dates&gt;&lt;year&gt;1991&lt;/year&gt;&lt;/dates&gt;&lt;isbn&gt;0021-9606&lt;/isbn&gt;&lt;urls&gt;&lt;/urls&gt;&lt;/record&gt;&lt;/Cite&gt;&lt;/EndNote&gt;</w:instrText>
      </w:r>
      <w:r w:rsidR="00F43D8C" w:rsidRPr="002815DB">
        <w:rPr>
          <w:rFonts w:ascii="Times New Roman" w:eastAsia="Times New Roman" w:hAnsi="Times New Roman" w:cs="Times New Roman"/>
          <w:color w:val="000000"/>
        </w:rPr>
        <w:fldChar w:fldCharType="separate"/>
      </w:r>
      <w:r w:rsidR="00AF3B00" w:rsidRPr="002815DB">
        <w:rPr>
          <w:rFonts w:ascii="Times New Roman" w:eastAsia="Times New Roman" w:hAnsi="Times New Roman" w:cs="Times New Roman"/>
          <w:color w:val="000000"/>
        </w:rPr>
        <w:t>(G. Liu, Li, &amp; Jonas, 1991; Yi &amp; Jonas, 1996)</w:t>
      </w:r>
      <w:r w:rsidR="00F43D8C" w:rsidRPr="002815DB">
        <w:rPr>
          <w:rFonts w:ascii="Times New Roman" w:eastAsia="Times New Roman" w:hAnsi="Times New Roman" w:cs="Times New Roman"/>
          <w:color w:val="000000"/>
        </w:rPr>
        <w:fldChar w:fldCharType="end"/>
      </w:r>
    </w:p>
    <w:p w14:paraId="586D3E5F" w14:textId="77777777" w:rsidR="002C5712" w:rsidRPr="00CA07BB" w:rsidRDefault="002C5712" w:rsidP="005B2BAE">
      <w:pPr>
        <w:spacing w:before="100" w:beforeAutospacing="1" w:after="100" w:afterAutospacing="1"/>
        <w:ind w:left="426"/>
        <w:jc w:val="both"/>
        <w:rPr>
          <w:rFonts w:ascii="Times New Roman" w:eastAsia="Times New Roman" w:hAnsi="Times New Roman" w:cs="Times New Roman"/>
          <w:i/>
          <w:iCs/>
          <w:color w:val="000000"/>
        </w:rPr>
      </w:pPr>
      <w:r w:rsidRPr="00CA07BB">
        <w:rPr>
          <w:rFonts w:ascii="Times New Roman" w:eastAsia="Times New Roman" w:hAnsi="Times New Roman" w:cs="Times New Roman"/>
          <w:i/>
          <w:iCs/>
          <w:color w:val="000000"/>
        </w:rPr>
        <w:t>Required materials:</w:t>
      </w:r>
    </w:p>
    <w:p w14:paraId="586D3E61" w14:textId="77777777" w:rsidR="002C5712" w:rsidRPr="002815DB" w:rsidRDefault="002C5712" w:rsidP="005B2BAE">
      <w:pPr>
        <w:spacing w:before="100" w:beforeAutospacing="1" w:after="100" w:afterAutospacing="1"/>
        <w:ind w:left="426"/>
        <w:jc w:val="both"/>
        <w:rPr>
          <w:rFonts w:ascii="Times New Roman" w:eastAsia="Times New Roman" w:hAnsi="Times New Roman" w:cs="Times New Roman"/>
          <w:color w:val="000000"/>
        </w:rPr>
      </w:pPr>
      <w:r w:rsidRPr="002815DB">
        <w:rPr>
          <w:rFonts w:ascii="Times New Roman" w:eastAsia="Times New Roman" w:hAnsi="Times New Roman" w:cs="Times New Roman"/>
          <w:color w:val="000000"/>
        </w:rPr>
        <w:t>HCL acid, Ammonium hydroxide (NH4OH), tetraethylorthosilicate (TEOS), ethanol alcohol.</w:t>
      </w:r>
    </w:p>
    <w:p w14:paraId="586D3E63" w14:textId="77777777" w:rsidR="002C5712" w:rsidRPr="00CA07BB" w:rsidRDefault="002C5712" w:rsidP="005B2BAE">
      <w:pPr>
        <w:spacing w:before="100" w:beforeAutospacing="1" w:after="100" w:afterAutospacing="1"/>
        <w:ind w:left="426"/>
        <w:jc w:val="both"/>
        <w:rPr>
          <w:rFonts w:ascii="Times New Roman" w:eastAsia="Times New Roman" w:hAnsi="Times New Roman" w:cs="Times New Roman"/>
          <w:i/>
          <w:iCs/>
          <w:color w:val="000000"/>
        </w:rPr>
      </w:pPr>
      <w:r w:rsidRPr="00CA07BB">
        <w:rPr>
          <w:rFonts w:ascii="Times New Roman" w:eastAsia="Times New Roman" w:hAnsi="Times New Roman" w:cs="Times New Roman"/>
          <w:i/>
          <w:iCs/>
          <w:color w:val="000000"/>
        </w:rPr>
        <w:lastRenderedPageBreak/>
        <w:t>The synthesis of NSG will follow the process bellow:</w:t>
      </w:r>
    </w:p>
    <w:p w14:paraId="586D3E65" w14:textId="77777777" w:rsidR="002C5712" w:rsidRPr="001D73C2" w:rsidRDefault="002C5712" w:rsidP="005B2BAE">
      <w:pPr>
        <w:pStyle w:val="ListParagraph"/>
        <w:numPr>
          <w:ilvl w:val="0"/>
          <w:numId w:val="9"/>
        </w:numPr>
        <w:spacing w:after="200" w:line="276" w:lineRule="auto"/>
        <w:ind w:left="993" w:hanging="426"/>
        <w:jc w:val="both"/>
        <w:rPr>
          <w:rFonts w:ascii="Times New Roman" w:hAnsi="Times New Roman" w:cs="Times New Roman"/>
        </w:rPr>
      </w:pPr>
      <w:r w:rsidRPr="001D73C2">
        <w:rPr>
          <w:rFonts w:ascii="Times New Roman" w:hAnsi="Times New Roman" w:cs="Times New Roman"/>
        </w:rPr>
        <w:t xml:space="preserve">Preparation of the mixture of TEOS, ethanol, water. </w:t>
      </w:r>
    </w:p>
    <w:p w14:paraId="586D3E67" w14:textId="77777777" w:rsidR="002C5712" w:rsidRPr="001D73C2" w:rsidRDefault="002C5712" w:rsidP="005B2BAE">
      <w:pPr>
        <w:pStyle w:val="ListParagraph"/>
        <w:numPr>
          <w:ilvl w:val="0"/>
          <w:numId w:val="10"/>
        </w:numPr>
        <w:autoSpaceDE w:val="0"/>
        <w:autoSpaceDN w:val="0"/>
        <w:adjustRightInd w:val="0"/>
        <w:ind w:left="1418" w:hanging="426"/>
        <w:jc w:val="both"/>
        <w:rPr>
          <w:rFonts w:ascii="Times New Roman" w:hAnsi="Times New Roman" w:cs="Times New Roman"/>
        </w:rPr>
      </w:pPr>
      <w:r w:rsidRPr="001D73C2">
        <w:rPr>
          <w:rFonts w:ascii="Times New Roman" w:hAnsi="Times New Roman" w:cs="Times New Roman"/>
        </w:rPr>
        <w:t>In order to prepare clear solutions without any precipitation, TEOS was diluted with half the amount of ethanol, and then the mixed solution consisting of a small amount of water, another half of the ethanol and HCI in a molar ratio of 1:3.5:0.0007, was added drop by drop to the TEOS-ethanol mixture solution at 40 ·C. The solution composition up to this point was in the TEOS/ethanol/ water/HCI ratio of 1:7:1:0.0007. This ratio will be fixed during the whole experiment.</w:t>
      </w:r>
    </w:p>
    <w:p w14:paraId="586D3E68"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Stirring for 90 mins.</w:t>
      </w:r>
    </w:p>
    <w:p w14:paraId="586D3E69" w14:textId="77777777" w:rsidR="002C5712" w:rsidRPr="001D73C2" w:rsidRDefault="002C5712" w:rsidP="005B2BAE">
      <w:pPr>
        <w:pStyle w:val="ListParagraph"/>
        <w:numPr>
          <w:ilvl w:val="0"/>
          <w:numId w:val="9"/>
        </w:numPr>
        <w:spacing w:after="200" w:line="276" w:lineRule="auto"/>
        <w:ind w:left="993" w:hanging="426"/>
        <w:jc w:val="both"/>
        <w:rPr>
          <w:rFonts w:ascii="Times New Roman" w:hAnsi="Times New Roman" w:cs="Times New Roman"/>
        </w:rPr>
      </w:pPr>
      <w:r w:rsidRPr="001D73C2">
        <w:rPr>
          <w:rFonts w:ascii="Times New Roman" w:hAnsi="Times New Roman" w:cs="Times New Roman"/>
        </w:rPr>
        <w:t xml:space="preserve">Addition of Ammonium hydroxide as catalyst for hydrolysis of tetraethylorthosilicate. </w:t>
      </w:r>
    </w:p>
    <w:p w14:paraId="586D3E6A" w14:textId="77777777" w:rsidR="002C5712" w:rsidRPr="001D73C2" w:rsidRDefault="002C5712" w:rsidP="005B2BAE">
      <w:pPr>
        <w:pStyle w:val="ListParagraph"/>
        <w:numPr>
          <w:ilvl w:val="0"/>
          <w:numId w:val="10"/>
        </w:numPr>
        <w:autoSpaceDE w:val="0"/>
        <w:autoSpaceDN w:val="0"/>
        <w:adjustRightInd w:val="0"/>
        <w:ind w:left="1418" w:hanging="426"/>
        <w:jc w:val="both"/>
        <w:rPr>
          <w:rFonts w:ascii="Times New Roman" w:hAnsi="Times New Roman" w:cs="Times New Roman"/>
        </w:rPr>
      </w:pPr>
      <w:r w:rsidRPr="001D73C2">
        <w:rPr>
          <w:rFonts w:ascii="Times New Roman" w:hAnsi="Times New Roman" w:cs="Times New Roman"/>
        </w:rPr>
        <w:t>Additional water and a controlled amount of NH4OH were added to give a final 1: 10 molar ratio of TEOS to water (By changing the amount of this catalysis, glasses with different pore sizes can be obtained)</w:t>
      </w:r>
    </w:p>
    <w:p w14:paraId="586D3E6C"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Gelation</w:t>
      </w:r>
    </w:p>
    <w:p w14:paraId="586D3E6D" w14:textId="77777777" w:rsidR="002C5712" w:rsidRPr="001D73C2" w:rsidRDefault="002C5712" w:rsidP="005B2BAE">
      <w:pPr>
        <w:pStyle w:val="ListParagraph"/>
        <w:numPr>
          <w:ilvl w:val="0"/>
          <w:numId w:val="10"/>
        </w:numPr>
        <w:autoSpaceDE w:val="0"/>
        <w:autoSpaceDN w:val="0"/>
        <w:adjustRightInd w:val="0"/>
        <w:ind w:left="1418" w:hanging="426"/>
        <w:jc w:val="both"/>
        <w:rPr>
          <w:rFonts w:ascii="Times New Roman" w:hAnsi="Times New Roman" w:cs="Times New Roman"/>
        </w:rPr>
      </w:pPr>
      <w:r w:rsidRPr="001D73C2">
        <w:rPr>
          <w:rFonts w:ascii="Times New Roman" w:hAnsi="Times New Roman" w:cs="Times New Roman"/>
        </w:rPr>
        <w:t>Keeping the whole solution in a low temperature of 5</w:t>
      </w:r>
      <w:r w:rsidRPr="00CB7AC7">
        <w:rPr>
          <w:rFonts w:ascii="Times New Roman" w:hAnsi="Times New Roman" w:cs="Times New Roman"/>
        </w:rPr>
        <w:t>o</w:t>
      </w:r>
      <w:r w:rsidRPr="001D73C2">
        <w:rPr>
          <w:rFonts w:ascii="Times New Roman" w:hAnsi="Times New Roman" w:cs="Times New Roman"/>
        </w:rPr>
        <w:t>C  to prevent fast gelation</w:t>
      </w:r>
    </w:p>
    <w:p w14:paraId="586D3E6F"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After gelation, resulting gels were tightly sealed and left at room temperature for 3-4 weeks/</w:t>
      </w:r>
    </w:p>
    <w:p w14:paraId="586D3E70"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Drying produced gels at 80 °C with a carefully controlled drying rate.</w:t>
      </w:r>
    </w:p>
    <w:p w14:paraId="586D3E71" w14:textId="77777777" w:rsidR="002C5712" w:rsidRPr="001D73C2" w:rsidRDefault="002C5712" w:rsidP="005B2BAE">
      <w:pPr>
        <w:pStyle w:val="ListParagraph"/>
        <w:numPr>
          <w:ilvl w:val="0"/>
          <w:numId w:val="9"/>
        </w:numPr>
        <w:autoSpaceDE w:val="0"/>
        <w:autoSpaceDN w:val="0"/>
        <w:adjustRightInd w:val="0"/>
        <w:ind w:left="993" w:hanging="426"/>
        <w:jc w:val="both"/>
        <w:rPr>
          <w:rFonts w:ascii="Times New Roman" w:hAnsi="Times New Roman" w:cs="Times New Roman"/>
        </w:rPr>
      </w:pPr>
      <w:r w:rsidRPr="001D73C2">
        <w:rPr>
          <w:rFonts w:ascii="Times New Roman" w:hAnsi="Times New Roman" w:cs="Times New Roman"/>
        </w:rPr>
        <w:t>heating gel in a high-temperature oven from room temperature up to 800 °C. The slow temperature increase of 18 °C per hour was used in order to produce large monolithic glasses.</w:t>
      </w:r>
    </w:p>
    <w:p w14:paraId="586D3E74" w14:textId="4BAEA7A3" w:rsidR="00B0576A" w:rsidRPr="003636FE" w:rsidRDefault="002C5712" w:rsidP="005B2BAE">
      <w:pPr>
        <w:spacing w:before="100" w:beforeAutospacing="1" w:after="100" w:afterAutospacing="1"/>
        <w:ind w:left="426"/>
        <w:jc w:val="both"/>
        <w:rPr>
          <w:rFonts w:ascii="Times New Roman" w:eastAsia="Times New Roman" w:hAnsi="Times New Roman" w:cs="Times New Roman"/>
          <w:b/>
          <w:bCs/>
          <w:color w:val="000000"/>
        </w:rPr>
      </w:pPr>
      <w:r w:rsidRPr="003636FE">
        <w:rPr>
          <w:rFonts w:ascii="Times New Roman" w:eastAsia="Times New Roman" w:hAnsi="Times New Roman" w:cs="Times New Roman"/>
          <w:b/>
          <w:bCs/>
          <w:color w:val="000000"/>
        </w:rPr>
        <w:t>Second method</w:t>
      </w:r>
      <w:r w:rsidR="003636FE">
        <w:rPr>
          <w:rFonts w:ascii="Times New Roman" w:eastAsia="Times New Roman" w:hAnsi="Times New Roman" w:cs="Times New Roman"/>
          <w:b/>
          <w:bCs/>
          <w:color w:val="000000"/>
        </w:rPr>
        <w:t>:</w:t>
      </w:r>
    </w:p>
    <w:p w14:paraId="586D3E75" w14:textId="77777777" w:rsidR="002C5712" w:rsidRPr="001D73C2" w:rsidRDefault="002C5712"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The method involves the addition of an anionic silicate source such as tetraethylorthosilicate (TEOS) to an aqueous solution with a template/surfactant. Once the formation of the silica hydrogel is formed, the template is removed by calcination. Surfactants will be used in the synthesis of nanoporous silica glass (NSG) due to their tendency to form micelles. Silica sources tend to aggregate and form silica networks around these micelles</w:t>
      </w:r>
      <w:r w:rsidR="00F43D8C" w:rsidRPr="001D73C2">
        <w:rPr>
          <w:rFonts w:ascii="Times New Roman" w:eastAsia="Times New Roman" w:hAnsi="Times New Roman" w:cs="Times New Roman"/>
          <w:color w:val="000000"/>
        </w:rPr>
        <w:t xml:space="preserve"> </w:t>
      </w:r>
      <w:r w:rsidR="00F43D8C" w:rsidRPr="001D73C2">
        <w:rPr>
          <w:rFonts w:ascii="Times New Roman" w:eastAsia="Times New Roman" w:hAnsi="Times New Roman" w:cs="Times New Roman"/>
          <w:color w:val="000000"/>
        </w:rPr>
        <w:fldChar w:fldCharType="begin"/>
      </w:r>
      <w:r w:rsidR="00F43D8C" w:rsidRPr="001D73C2">
        <w:rPr>
          <w:rFonts w:ascii="Times New Roman" w:eastAsia="Times New Roman" w:hAnsi="Times New Roman" w:cs="Times New Roman"/>
          <w:color w:val="000000"/>
        </w:rPr>
        <w:instrText xml:space="preserve"> ADDIN EN.CITE &lt;EndNote&gt;&lt;Cite&gt;&lt;Author&gt;Grün&lt;/Author&gt;&lt;Year&gt;1999&lt;/Year&gt;&lt;RecNum&gt;26&lt;/RecNum&gt;&lt;DisplayText&gt;(Grün, Unger, Matsumoto, &amp;amp; Tsutsumi, 1999)&lt;/DisplayText&gt;&lt;record&gt;&lt;rec-number&gt;26&lt;/rec-number&gt;&lt;foreign-keys&gt;&lt;key app="EN" db-id="02z2pf0f7pdx0qewx9q5ezxqesw0as5sz0x0" timestamp="1587490971"&gt;26&lt;/key&gt;&lt;/foreign-keys&gt;&lt;ref-type name="Journal Article"&gt;17&lt;/ref-type&gt;&lt;contributors&gt;&lt;authors&gt;&lt;author&gt;Grün, Michael&lt;/author&gt;&lt;author&gt;Unger, Klaus K&lt;/author&gt;&lt;author&gt;Matsumoto, Akihiko&lt;/author&gt;&lt;author&gt;Tsutsumi, Kazuo&lt;/author&gt;&lt;/authors&gt;&lt;/contributors&gt;&lt;titles&gt;&lt;title&gt;Novel pathways for the preparation of mesoporous MCM-41 materials: control of porosity and morphology&lt;/title&gt;&lt;secondary-title&gt;Microporous and mesoporous materials&lt;/secondary-title&gt;&lt;/titles&gt;&lt;periodical&gt;&lt;full-title&gt;Microporous and mesoporous materials&lt;/full-title&gt;&lt;/periodical&gt;&lt;pages&gt;207-216&lt;/pages&gt;&lt;volume&gt;27&lt;/volume&gt;&lt;number&gt;2-3&lt;/number&gt;&lt;dates&gt;&lt;year&gt;1999&lt;/year&gt;&lt;/dates&gt;&lt;isbn&gt;1387-1811&lt;/isbn&gt;&lt;urls&gt;&lt;/urls&gt;&lt;/record&gt;&lt;/Cite&gt;&lt;/EndNote&gt;</w:instrText>
      </w:r>
      <w:r w:rsidR="00F43D8C" w:rsidRPr="001D73C2">
        <w:rPr>
          <w:rFonts w:ascii="Times New Roman" w:eastAsia="Times New Roman" w:hAnsi="Times New Roman" w:cs="Times New Roman"/>
          <w:color w:val="000000"/>
        </w:rPr>
        <w:fldChar w:fldCharType="separate"/>
      </w:r>
      <w:r w:rsidR="00F43D8C" w:rsidRPr="001D73C2">
        <w:rPr>
          <w:rFonts w:ascii="Times New Roman" w:eastAsia="Times New Roman" w:hAnsi="Times New Roman" w:cs="Times New Roman"/>
          <w:color w:val="000000"/>
        </w:rPr>
        <w:t>(Grün, Unger, Matsumoto, &amp; Tsutsumi, 1999)</w:t>
      </w:r>
      <w:r w:rsidR="00F43D8C"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76" w14:textId="77777777" w:rsidR="002C5712" w:rsidRPr="003636FE" w:rsidRDefault="002C5712" w:rsidP="005B2BAE">
      <w:pPr>
        <w:spacing w:before="100" w:beforeAutospacing="1" w:after="100" w:afterAutospacing="1"/>
        <w:ind w:left="426"/>
        <w:jc w:val="both"/>
        <w:rPr>
          <w:rFonts w:ascii="Times New Roman" w:eastAsia="Times New Roman" w:hAnsi="Times New Roman" w:cs="Times New Roman"/>
          <w:i/>
          <w:iCs/>
          <w:color w:val="000000"/>
        </w:rPr>
      </w:pPr>
      <w:r w:rsidRPr="003636FE">
        <w:rPr>
          <w:rFonts w:ascii="Times New Roman" w:eastAsia="Times New Roman" w:hAnsi="Times New Roman" w:cs="Times New Roman"/>
          <w:i/>
          <w:iCs/>
          <w:color w:val="000000"/>
        </w:rPr>
        <w:t>The synthesis of NSG will follow the process bellow:</w:t>
      </w:r>
    </w:p>
    <w:p w14:paraId="586D3E77" w14:textId="0DC06E6B"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Dissolve the surfactant/template in deionized water,</w:t>
      </w:r>
    </w:p>
    <w:p w14:paraId="586D3E79" w14:textId="77FF8D39"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While stirring add TEOS slowly to the surfactant solution to create a gel,</w:t>
      </w:r>
    </w:p>
    <w:p w14:paraId="586D3E7A" w14:textId="151E8FD9"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Separate/filter the white precipitate,</w:t>
      </w:r>
    </w:p>
    <w:p w14:paraId="586D3E7B" w14:textId="27CEB95E" w:rsidR="002C5712" w:rsidRP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Wash the product with deionized water, and</w:t>
      </w:r>
    </w:p>
    <w:p w14:paraId="69ACAB72" w14:textId="4A81A85C" w:rsidR="003636FE" w:rsidRDefault="002C5712" w:rsidP="005B2BAE">
      <w:pPr>
        <w:pStyle w:val="ListParagraph"/>
        <w:numPr>
          <w:ilvl w:val="0"/>
          <w:numId w:val="22"/>
        </w:numPr>
        <w:spacing w:after="200" w:line="276" w:lineRule="auto"/>
        <w:ind w:left="993" w:hanging="426"/>
        <w:jc w:val="both"/>
        <w:rPr>
          <w:rFonts w:ascii="Times New Roman" w:hAnsi="Times New Roman" w:cs="Times New Roman"/>
        </w:rPr>
      </w:pPr>
      <w:r w:rsidRPr="003636FE">
        <w:rPr>
          <w:rFonts w:ascii="Times New Roman" w:hAnsi="Times New Roman" w:cs="Times New Roman"/>
        </w:rPr>
        <w:t>Remove the template by drying and heating the sample.</w:t>
      </w:r>
    </w:p>
    <w:p w14:paraId="6B24A231" w14:textId="77777777" w:rsidR="003636FE" w:rsidRPr="003636FE" w:rsidRDefault="003636FE" w:rsidP="005B2BAE">
      <w:pPr>
        <w:pStyle w:val="ListParagraph"/>
        <w:spacing w:after="200" w:line="276" w:lineRule="auto"/>
        <w:ind w:left="993"/>
        <w:jc w:val="both"/>
        <w:rPr>
          <w:rFonts w:ascii="Times New Roman" w:hAnsi="Times New Roman" w:cs="Times New Roman"/>
        </w:rPr>
      </w:pPr>
    </w:p>
    <w:p w14:paraId="586D3E7F" w14:textId="77777777" w:rsidR="00B0576A" w:rsidRPr="00AB64FC" w:rsidRDefault="00B0576A" w:rsidP="005B2BAE">
      <w:pPr>
        <w:pStyle w:val="Heading2"/>
        <w:numPr>
          <w:ilvl w:val="0"/>
          <w:numId w:val="24"/>
        </w:numPr>
        <w:spacing w:after="240"/>
        <w:ind w:left="426" w:hanging="426"/>
        <w:jc w:val="both"/>
        <w:rPr>
          <w:rFonts w:eastAsia="Times New Roman"/>
        </w:rPr>
      </w:pPr>
      <w:r w:rsidRPr="00AB64FC">
        <w:rPr>
          <w:rFonts w:eastAsia="Times New Roman"/>
        </w:rPr>
        <w:lastRenderedPageBreak/>
        <w:t>Explain how come Pluronics can act as a surfactant.</w:t>
      </w:r>
    </w:p>
    <w:p w14:paraId="586D3E81" w14:textId="77777777" w:rsidR="008044BC" w:rsidRPr="00DA784E"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DA784E">
        <w:rPr>
          <w:rFonts w:ascii="Times New Roman" w:eastAsia="Times New Roman" w:hAnsi="Times New Roman" w:cs="Times New Roman"/>
          <w:color w:val="000000"/>
        </w:rPr>
        <w:t xml:space="preserve">Pluronic, also known as poloxamers, are synthetic nonionic triblock copolymers comprising of single </w:t>
      </w:r>
      <w:r w:rsidRPr="00DA784E">
        <w:rPr>
          <w:rFonts w:ascii="Times New Roman" w:eastAsia="Times New Roman" w:hAnsi="Times New Roman" w:cs="Times New Roman"/>
          <w:b/>
          <w:bCs/>
          <w:color w:val="000000"/>
        </w:rPr>
        <w:t>hydrophobic (HYPO)</w:t>
      </w:r>
      <w:r w:rsidRPr="00DA784E">
        <w:rPr>
          <w:rFonts w:ascii="Times New Roman" w:eastAsia="Times New Roman" w:hAnsi="Times New Roman" w:cs="Times New Roman"/>
          <w:color w:val="000000"/>
        </w:rPr>
        <w:t xml:space="preserve"> poly(propylene oxide)-PPO chain at center </w:t>
      </w:r>
    </w:p>
    <w:p w14:paraId="586D3E83" w14:textId="77777777" w:rsidR="00B0576A" w:rsidRPr="00DA784E"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DA784E">
        <w:rPr>
          <w:rFonts w:ascii="Times New Roman" w:eastAsia="Times New Roman" w:hAnsi="Times New Roman" w:cs="Times New Roman"/>
          <w:color w:val="000000"/>
        </w:rPr>
        <w:t xml:space="preserve">surrounded by double </w:t>
      </w:r>
      <w:r w:rsidRPr="00DA784E">
        <w:rPr>
          <w:rFonts w:ascii="Times New Roman" w:eastAsia="Times New Roman" w:hAnsi="Times New Roman" w:cs="Times New Roman"/>
          <w:b/>
          <w:bCs/>
          <w:color w:val="000000"/>
        </w:rPr>
        <w:t>hydrophilic (HYPI)</w:t>
      </w:r>
      <w:r w:rsidRPr="00DA784E">
        <w:rPr>
          <w:rFonts w:ascii="Times New Roman" w:eastAsia="Times New Roman" w:hAnsi="Times New Roman" w:cs="Times New Roman"/>
          <w:color w:val="000000"/>
        </w:rPr>
        <w:t xml:space="preserve"> poly(ethylene oxide)-PEO chain aligned in PEO-PPO-PEO pattern. Surfactants have an HYPI head and HYPO tail attached to it, which is helpful in the formation of micelles when used in bulk. These micelles form a globular structure with HYPO tails facing towards the center, and HYPI heads arranged on the surface. Pluronic also similarly arrange themselves to form micellar structures as seen below in the figure. They are arranged with having HYPO-PPO chains arranged outside on the surface and HYPI-PEO chains arranged inside the globule towards the center. Pluronic has more complex behavior in terms of hydrophobicity and hydrophilicity, which is related to the length of PPO and PEO segments. It’s also noted to have enhanced wettability by having a higher number of PEO chains; thereby, similarly to surfactants, Pluronic has a variable degree of wettability. Pluronics do foam, have emulsifying tendencies, and have cleansing properties over substrates like surfactants</w:t>
      </w:r>
      <w:r w:rsidR="007A54F6" w:rsidRPr="00DA784E">
        <w:rPr>
          <w:rFonts w:ascii="Times New Roman" w:eastAsia="Times New Roman" w:hAnsi="Times New Roman" w:cs="Times New Roman"/>
          <w:color w:val="000000"/>
        </w:rPr>
        <w:fldChar w:fldCharType="begin"/>
      </w:r>
      <w:r w:rsidR="007A54F6" w:rsidRPr="00DA784E">
        <w:rPr>
          <w:rFonts w:ascii="Times New Roman" w:eastAsia="Times New Roman" w:hAnsi="Times New Roman" w:cs="Times New Roman"/>
          <w:color w:val="000000"/>
        </w:rPr>
        <w:instrText xml:space="preserve"> ADDIN EN.CITE &lt;EndNote&gt;&lt;Cite&gt;&lt;Author&gt;Schmolka&lt;/Author&gt;&lt;Year&gt;1977&lt;/Year&gt;&lt;RecNum&gt;28&lt;/RecNum&gt;&lt;DisplayText&gt;(Schmolka, 1977)&lt;/DisplayText&gt;&lt;record&gt;&lt;rec-number&gt;28&lt;/rec-number&gt;&lt;foreign-keys&gt;&lt;key app="EN" db-id="02z2pf0f7pdx0qewx9q5ezxqesw0as5sz0x0" timestamp="1587491275"&gt;28&lt;/key&gt;&lt;/foreign-keys&gt;&lt;ref-type name="Journal Article"&gt;17&lt;/ref-type&gt;&lt;contributors&gt;&lt;authors&gt;&lt;author&gt;Schmolka, Irving R&lt;/author&gt;&lt;/authors&gt;&lt;/contributors&gt;&lt;titles&gt;&lt;title&gt;A review of block polymer surfactants&lt;/title&gt;&lt;secondary-title&gt;Journal of the American Oil Chemists&amp;apos; Society&lt;/secondary-title&gt;&lt;/titles&gt;&lt;periodical&gt;&lt;full-title&gt;Journal of the American Oil Chemists&amp;apos; Society&lt;/full-title&gt;&lt;/periodical&gt;&lt;pages&gt;110-116&lt;/pages&gt;&lt;volume&gt;54&lt;/volume&gt;&lt;number&gt;3&lt;/number&gt;&lt;dates&gt;&lt;year&gt;1977&lt;/year&gt;&lt;/dates&gt;&lt;isbn&gt;0003-021X&lt;/isbn&gt;&lt;urls&gt;&lt;/urls&gt;&lt;/record&gt;&lt;/Cite&gt;&lt;/EndNote&gt;</w:instrText>
      </w:r>
      <w:r w:rsidR="007A54F6" w:rsidRPr="00DA784E">
        <w:rPr>
          <w:rFonts w:ascii="Times New Roman" w:eastAsia="Times New Roman" w:hAnsi="Times New Roman" w:cs="Times New Roman"/>
          <w:color w:val="000000"/>
        </w:rPr>
        <w:fldChar w:fldCharType="separate"/>
      </w:r>
      <w:r w:rsidR="007A54F6" w:rsidRPr="00DA784E">
        <w:rPr>
          <w:rFonts w:ascii="Times New Roman" w:eastAsia="Times New Roman" w:hAnsi="Times New Roman" w:cs="Times New Roman"/>
          <w:color w:val="000000"/>
        </w:rPr>
        <w:t>(Schmolka, 1977)</w:t>
      </w:r>
      <w:r w:rsidR="007A54F6" w:rsidRPr="00DA784E">
        <w:rPr>
          <w:rFonts w:ascii="Times New Roman" w:eastAsia="Times New Roman" w:hAnsi="Times New Roman" w:cs="Times New Roman"/>
          <w:color w:val="000000"/>
        </w:rPr>
        <w:fldChar w:fldCharType="end"/>
      </w:r>
      <w:r w:rsidRPr="00DA784E">
        <w:rPr>
          <w:rFonts w:ascii="Times New Roman" w:eastAsia="Times New Roman" w:hAnsi="Times New Roman" w:cs="Times New Roman"/>
          <w:color w:val="000000"/>
        </w:rPr>
        <w:t>.</w:t>
      </w:r>
    </w:p>
    <w:p w14:paraId="586D3E85" w14:textId="38B21B62" w:rsidR="00B0576A" w:rsidRPr="00DA784E" w:rsidRDefault="00B0576A" w:rsidP="005B2BAE">
      <w:pPr>
        <w:spacing w:before="100" w:beforeAutospacing="1" w:after="100" w:afterAutospacing="1"/>
        <w:ind w:left="426"/>
        <w:jc w:val="both"/>
        <w:rPr>
          <w:rFonts w:ascii="Times New Roman" w:eastAsia="Times New Roman" w:hAnsi="Times New Roman" w:cs="Times New Roman"/>
          <w:color w:val="000000"/>
        </w:rPr>
      </w:pPr>
      <w:r w:rsidRPr="00DA784E">
        <w:rPr>
          <w:rFonts w:ascii="Times New Roman" w:eastAsia="Times New Roman" w:hAnsi="Times New Roman" w:cs="Times New Roman"/>
          <w:color w:val="000000"/>
        </w:rPr>
        <w:t>Application: An antiseptic skin cleaning ointment was developed containing 25% poloxamer 187. There was a problem encountered in handwash formulations. The cationic or antiseptic was inactivated in the micelles of the surfactant being used. This problem was ended by using poloxamer as the wetting agent in the form of nonionic surfactant and being least inactivated</w:t>
      </w:r>
      <w:r w:rsidR="007A54F6" w:rsidRPr="00DA784E">
        <w:rPr>
          <w:rFonts w:ascii="Times New Roman" w:eastAsia="Times New Roman" w:hAnsi="Times New Roman" w:cs="Times New Roman"/>
          <w:color w:val="000000"/>
        </w:rPr>
        <w:t xml:space="preserve"> </w:t>
      </w:r>
      <w:r w:rsidR="007A54F6" w:rsidRPr="00DA784E">
        <w:rPr>
          <w:rFonts w:ascii="Times New Roman" w:eastAsia="Times New Roman" w:hAnsi="Times New Roman" w:cs="Times New Roman"/>
          <w:color w:val="000000"/>
        </w:rPr>
        <w:fldChar w:fldCharType="begin"/>
      </w:r>
      <w:r w:rsidR="007A54F6" w:rsidRPr="00DA784E">
        <w:rPr>
          <w:rFonts w:ascii="Times New Roman" w:eastAsia="Times New Roman" w:hAnsi="Times New Roman" w:cs="Times New Roman"/>
          <w:color w:val="000000"/>
        </w:rPr>
        <w:instrText xml:space="preserve"> ADDIN EN.CITE &lt;EndNote&gt;&lt;Cite&gt;&lt;Author&gt;Schmolka&lt;/Author&gt;&lt;Year&gt;1977&lt;/Year&gt;&lt;RecNum&gt;28&lt;/RecNum&gt;&lt;DisplayText&gt;(Schmolka, 1977)&lt;/DisplayText&gt;&lt;record&gt;&lt;rec-number&gt;28&lt;/rec-number&gt;&lt;foreign-keys&gt;&lt;key app="EN" db-id="02z2pf0f7pdx0qewx9q5ezxqesw0as5sz0x0" timestamp="1587491275"&gt;28&lt;/key&gt;&lt;/foreign-keys&gt;&lt;ref-type name="Journal Article"&gt;17&lt;/ref-type&gt;&lt;contributors&gt;&lt;authors&gt;&lt;author&gt;Schmolka, Irving R&lt;/author&gt;&lt;/authors&gt;&lt;/contributors&gt;&lt;titles&gt;&lt;title&gt;A review of block polymer surfactants&lt;/title&gt;&lt;secondary-title&gt;Journal of the American Oil Chemists&amp;apos; Society&lt;/secondary-title&gt;&lt;/titles&gt;&lt;periodical&gt;&lt;full-title&gt;Journal of the American Oil Chemists&amp;apos; Society&lt;/full-title&gt;&lt;/periodical&gt;&lt;pages&gt;110-116&lt;/pages&gt;&lt;volume&gt;54&lt;/volume&gt;&lt;number&gt;3&lt;/number&gt;&lt;dates&gt;&lt;year&gt;1977&lt;/year&gt;&lt;/dates&gt;&lt;isbn&gt;0003-021X&lt;/isbn&gt;&lt;urls&gt;&lt;/urls&gt;&lt;/record&gt;&lt;/Cite&gt;&lt;/EndNote&gt;</w:instrText>
      </w:r>
      <w:r w:rsidR="007A54F6" w:rsidRPr="00DA784E">
        <w:rPr>
          <w:rFonts w:ascii="Times New Roman" w:eastAsia="Times New Roman" w:hAnsi="Times New Roman" w:cs="Times New Roman"/>
          <w:color w:val="000000"/>
        </w:rPr>
        <w:fldChar w:fldCharType="separate"/>
      </w:r>
      <w:r w:rsidR="007A54F6" w:rsidRPr="00DA784E">
        <w:rPr>
          <w:rFonts w:ascii="Times New Roman" w:eastAsia="Times New Roman" w:hAnsi="Times New Roman" w:cs="Times New Roman"/>
          <w:color w:val="000000"/>
        </w:rPr>
        <w:t>(Schmolka, 1977)</w:t>
      </w:r>
      <w:r w:rsidR="007A54F6" w:rsidRPr="00DA784E">
        <w:rPr>
          <w:rFonts w:ascii="Times New Roman" w:eastAsia="Times New Roman" w:hAnsi="Times New Roman" w:cs="Times New Roman"/>
          <w:color w:val="000000"/>
        </w:rPr>
        <w:fldChar w:fldCharType="end"/>
      </w:r>
      <w:r w:rsidRPr="00DA784E">
        <w:rPr>
          <w:rFonts w:ascii="Times New Roman" w:eastAsia="Times New Roman" w:hAnsi="Times New Roman" w:cs="Times New Roman"/>
          <w:color w:val="000000"/>
        </w:rPr>
        <w:t>.</w:t>
      </w:r>
    </w:p>
    <w:p w14:paraId="586D3E87" w14:textId="20F53089" w:rsidR="00B0576A" w:rsidRPr="005B1725" w:rsidRDefault="00EE3214" w:rsidP="0036085D">
      <w:pPr>
        <w:spacing w:before="100" w:beforeAutospacing="1" w:after="100" w:afterAutospacing="1"/>
        <w:ind w:left="426"/>
        <w:jc w:val="center"/>
        <w:rPr>
          <w:rFonts w:ascii="Times New Roman" w:eastAsia="Times New Roman" w:hAnsi="Times New Roman" w:cs="Times New Roman"/>
          <w:color w:val="000000"/>
        </w:rPr>
      </w:pPr>
      <w:r w:rsidRPr="00DA784E">
        <w:rPr>
          <w:rFonts w:ascii="Times New Roman" w:eastAsia="Times New Roman" w:hAnsi="Times New Roman" w:cs="Times New Roman"/>
          <w:noProof/>
          <w:color w:val="000000"/>
        </w:rPr>
        <w:drawing>
          <wp:inline distT="0" distB="0" distL="0" distR="0" wp14:anchorId="4C4B878B" wp14:editId="15821BB8">
            <wp:extent cx="5514975" cy="1430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723" cy="1432154"/>
                    </a:xfrm>
                    <a:prstGeom prst="rect">
                      <a:avLst/>
                    </a:prstGeom>
                  </pic:spPr>
                </pic:pic>
              </a:graphicData>
            </a:graphic>
          </wp:inline>
        </w:drawing>
      </w:r>
      <w:r w:rsidR="005B1725">
        <w:rPr>
          <w:rFonts w:ascii="Times New Roman" w:eastAsia="Times New Roman" w:hAnsi="Times New Roman" w:cs="Times New Roman"/>
          <w:color w:val="000000"/>
        </w:rPr>
        <w:br/>
      </w:r>
      <w:r w:rsidR="00B0576A" w:rsidRPr="005B1725">
        <w:rPr>
          <w:rFonts w:ascii="Times New Roman" w:eastAsia="Times New Roman" w:hAnsi="Times New Roman" w:cs="Times New Roman"/>
          <w:color w:val="000000"/>
        </w:rPr>
        <w:t xml:space="preserve">Figure: Micelles formed by Pluronic </w:t>
      </w:r>
      <w:r w:rsidR="00F43D8C" w:rsidRPr="005B1725">
        <w:rPr>
          <w:rFonts w:ascii="Times New Roman" w:eastAsia="Times New Roman" w:hAnsi="Times New Roman" w:cs="Times New Roman"/>
          <w:color w:val="000000"/>
        </w:rPr>
        <w:fldChar w:fldCharType="begin"/>
      </w:r>
      <w:r w:rsidR="00F43D8C" w:rsidRPr="005B1725">
        <w:rPr>
          <w:rFonts w:ascii="Times New Roman" w:eastAsia="Times New Roman" w:hAnsi="Times New Roman" w:cs="Times New Roman"/>
          <w:color w:val="000000"/>
        </w:rPr>
        <w:instrText xml:space="preserve"> ADDIN EN.CITE &lt;EndNote&gt;&lt;Cite&gt;&lt;Author&gt;Lin&lt;/Author&gt;&lt;Year&gt;2013&lt;/Year&gt;&lt;RecNum&gt;27&lt;/RecNum&gt;&lt;DisplayText&gt;(Lin &amp;amp; Chang, 2013)&lt;/DisplayText&gt;&lt;record&gt;&lt;rec-number&gt;27&lt;/rec-number&gt;&lt;foreign-keys&gt;&lt;key app="EN" db-id="02z2pf0f7pdx0qewx9q5ezxqesw0as5sz0x0" timestamp="1587491218"&gt;27&lt;/key&gt;&lt;/foreign-keys&gt;&lt;ref-type name="Journal Article"&gt;17&lt;/ref-type&gt;&lt;contributors&gt;&lt;authors&gt;&lt;author&gt;Lin, Hong‐Ru&lt;/author&gt;&lt;author&gt;Chang, Pei‐Csang&lt;/author&gt;&lt;/authors&gt;&lt;/contributors&gt;&lt;titles&gt;&lt;title&gt;Novel pluronic‐chitosan micelle as an ocular delivery system&lt;/title&gt;&lt;secondary-title&gt;Journal of Biomedical Materials Research Part B: Applied Biomaterials&lt;/secondary-title&gt;&lt;/titles&gt;&lt;periodical&gt;&lt;full-title&gt;Journal of Biomedical Materials Research Part B: Applied Biomaterials&lt;/full-title&gt;&lt;/periodical&gt;&lt;pages&gt;689-699&lt;/pages&gt;&lt;volume&gt;101&lt;/volume&gt;&lt;number&gt;5&lt;/number&gt;&lt;dates&gt;&lt;year&gt;2013&lt;/year&gt;&lt;/dates&gt;&lt;isbn&gt;1552-4973&lt;/isbn&gt;&lt;urls&gt;&lt;/urls&gt;&lt;/record&gt;&lt;/Cite&gt;&lt;/EndNote&gt;</w:instrText>
      </w:r>
      <w:r w:rsidR="00F43D8C" w:rsidRPr="005B1725">
        <w:rPr>
          <w:rFonts w:ascii="Times New Roman" w:eastAsia="Times New Roman" w:hAnsi="Times New Roman" w:cs="Times New Roman"/>
          <w:color w:val="000000"/>
        </w:rPr>
        <w:fldChar w:fldCharType="separate"/>
      </w:r>
      <w:r w:rsidR="00F43D8C" w:rsidRPr="005B1725">
        <w:rPr>
          <w:rFonts w:ascii="Times New Roman" w:eastAsia="Times New Roman" w:hAnsi="Times New Roman" w:cs="Times New Roman"/>
          <w:color w:val="000000"/>
        </w:rPr>
        <w:t>(Lin &amp; Chang, 2013)</w:t>
      </w:r>
      <w:r w:rsidR="00F43D8C" w:rsidRPr="005B1725">
        <w:rPr>
          <w:rFonts w:ascii="Times New Roman" w:eastAsia="Times New Roman" w:hAnsi="Times New Roman" w:cs="Times New Roman"/>
          <w:color w:val="000000"/>
        </w:rPr>
        <w:fldChar w:fldCharType="end"/>
      </w:r>
    </w:p>
    <w:p w14:paraId="586D3E88" w14:textId="15BFAE8C" w:rsidR="003A0351" w:rsidRDefault="003A0351"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86D3E9D" w14:textId="77777777" w:rsidR="00303D3A" w:rsidRPr="007F07F1" w:rsidRDefault="008044BC" w:rsidP="005B2BAE">
      <w:pPr>
        <w:pStyle w:val="Heading1"/>
        <w:spacing w:after="240"/>
        <w:jc w:val="both"/>
      </w:pPr>
      <w:r w:rsidRPr="007F07F1">
        <w:lastRenderedPageBreak/>
        <w:t>Part 2</w:t>
      </w:r>
    </w:p>
    <w:p w14:paraId="586D3EA0" w14:textId="69AADCA3" w:rsidR="008044BC" w:rsidRPr="00AB64FC" w:rsidRDefault="008044BC" w:rsidP="005B2BAE">
      <w:pPr>
        <w:pStyle w:val="Heading2"/>
        <w:numPr>
          <w:ilvl w:val="0"/>
          <w:numId w:val="25"/>
        </w:numPr>
        <w:spacing w:after="240"/>
        <w:ind w:left="426" w:hanging="426"/>
        <w:jc w:val="both"/>
        <w:rPr>
          <w:rFonts w:eastAsia="Times New Roman"/>
        </w:rPr>
      </w:pPr>
      <w:r w:rsidRPr="00AB64FC">
        <w:rPr>
          <w:rFonts w:eastAsia="Times New Roman"/>
        </w:rPr>
        <w:t>Explain the differences and similarities between homogeneous nucleation and heterogeneous nucleation for the synthesis of nanoparticles.</w:t>
      </w:r>
    </w:p>
    <w:p w14:paraId="586D3EA1" w14:textId="77777777" w:rsidR="008044BC" w:rsidRPr="001D73C2" w:rsidRDefault="008044BC"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Nucleation is the process where a nuclei (or seed) act as a template for crystal growth and can describe several chemical syntheses. However, the formation of porous solids does not always follow the typical crystallization process in solution. Homogeneous nucleation occurs when nuclei form uniformly throughout the parent phase, whereas heterogeneous nucleation forms at structural deformities (container surfaces, impurities, grain, etc.) In a liquid phase, heterogeneous nucleation happens with ease, since a stable nucleating surface is already present</w:t>
      </w:r>
      <w:r w:rsidR="00D9329C" w:rsidRPr="001D73C2">
        <w:rPr>
          <w:rFonts w:ascii="Times New Roman" w:eastAsia="Times New Roman" w:hAnsi="Times New Roman" w:cs="Times New Roman"/>
          <w:color w:val="000000"/>
        </w:rPr>
        <w:fldChar w:fldCharType="begin"/>
      </w:r>
      <w:r w:rsidR="00D9329C" w:rsidRPr="001D73C2">
        <w:rPr>
          <w:rFonts w:ascii="Times New Roman" w:eastAsia="Times New Roman" w:hAnsi="Times New Roman" w:cs="Times New Roman"/>
          <w:color w:val="000000"/>
        </w:rPr>
        <w:instrText xml:space="preserve"> ADDIN EN.CITE &lt;EndNote&gt;&lt;Cite&gt;&lt;Author&gt;Cao&lt;/Author&gt;&lt;Year&gt;2004&lt;/Year&gt;&lt;RecNum&gt;38&lt;/RecNum&gt;&lt;DisplayText&gt;(Cao &amp;amp; Wang, 2004)&lt;/DisplayText&gt;&lt;record&gt;&lt;rec-number&gt;38&lt;/rec-number&gt;&lt;foreign-keys&gt;&lt;key app="EN" db-id="02z2pf0f7pdx0qewx9q5ezxqesw0as5sz0x0" timestamp="1587500591"&gt;38&lt;/key&gt;&lt;/foreign-keys&gt;&lt;ref-type name="Journal Article"&gt;17&lt;/ref-type&gt;&lt;contributors&gt;&lt;authors&gt;&lt;author&gt;Cao, G&lt;/author&gt;&lt;author&gt;Wang, Y&lt;/author&gt;&lt;/authors&gt;&lt;/contributors&gt;&lt;titles&gt;&lt;title&gt;Zero-dimensional nanostructures: nanoparticles&lt;/title&gt;&lt;secondary-title&gt;Nanostructures and nanomaterials. Synthesis, properties and applications. Edited by G. Cao. Ed: Imperial College Press: London&lt;/secondary-title&gt;&lt;/titles&gt;&lt;periodical&gt;&lt;full-title&gt;Nanostructures and nanomaterials. Synthesis, properties and applications. Edited by G. Cao. Ed: Imperial College Press: London&lt;/full-title&gt;&lt;/periodical&gt;&lt;pages&gt;51-109&lt;/pages&gt;&lt;dates&gt;&lt;year&gt;2004&lt;/year&gt;&lt;/dates&gt;&lt;urls&gt;&lt;/urls&gt;&lt;/record&gt;&lt;/Cite&gt;&lt;/EndNote&gt;</w:instrText>
      </w:r>
      <w:r w:rsidR="00D9329C" w:rsidRPr="001D73C2">
        <w:rPr>
          <w:rFonts w:ascii="Times New Roman" w:eastAsia="Times New Roman" w:hAnsi="Times New Roman" w:cs="Times New Roman"/>
          <w:color w:val="000000"/>
        </w:rPr>
        <w:fldChar w:fldCharType="separate"/>
      </w:r>
      <w:r w:rsidR="00D9329C" w:rsidRPr="001D73C2">
        <w:rPr>
          <w:rFonts w:ascii="Times New Roman" w:eastAsia="Times New Roman" w:hAnsi="Times New Roman" w:cs="Times New Roman"/>
          <w:color w:val="000000"/>
        </w:rPr>
        <w:t>(Cao &amp; Wang, 2004)</w:t>
      </w:r>
      <w:r w:rsidR="00D9329C"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A2" w14:textId="77777777" w:rsidR="008044BC" w:rsidRPr="001D73C2" w:rsidRDefault="008044BC"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The process of homogeneous nuclei formation can be described thermodynamically by studying the total free energy and the bulk free energy. The formation of nanoparticles by homogeneous nucleation requires a supersaturation of growth species. When the concentration of a solute in a solvent exceeds its equilibrium solubility or temperature decreases below the phase transformation point, homogeneous nucleation takes place with the development of a new phase. Since a supersaturated solution has a high Gibbs free energy, the energy of the system shall decrease by segregating the solute from the solution. The reduction of Gibbs free energy if the driving force for nucleation and particle growth</w:t>
      </w:r>
      <w:r w:rsidR="00D9329C" w:rsidRPr="001D73C2">
        <w:rPr>
          <w:rFonts w:ascii="Times New Roman" w:eastAsia="Times New Roman" w:hAnsi="Times New Roman" w:cs="Times New Roman"/>
          <w:color w:val="000000"/>
        </w:rPr>
        <w:fldChar w:fldCharType="begin"/>
      </w:r>
      <w:r w:rsidR="00D9329C" w:rsidRPr="001D73C2">
        <w:rPr>
          <w:rFonts w:ascii="Times New Roman" w:eastAsia="Times New Roman" w:hAnsi="Times New Roman" w:cs="Times New Roman"/>
          <w:color w:val="000000"/>
        </w:rPr>
        <w:instrText xml:space="preserve"> ADDIN EN.CITE &lt;EndNote&gt;&lt;Cite&gt;&lt;Author&gt;Thanh&lt;/Author&gt;&lt;Year&gt;2014&lt;/Year&gt;&lt;RecNum&gt;39&lt;/RecNum&gt;&lt;DisplayText&gt;(Thanh, Maclean, &amp;amp; Mahiddine, 2014)&lt;/DisplayText&gt;&lt;record&gt;&lt;rec-number&gt;39&lt;/rec-number&gt;&lt;foreign-keys&gt;&lt;key app="EN" db-id="02z2pf0f7pdx0qewx9q5ezxqesw0as5sz0x0" timestamp="1587500719"&gt;39&lt;/key&gt;&lt;/foreign-keys&gt;&lt;ref-type name="Journal Article"&gt;17&lt;/ref-type&gt;&lt;contributors&gt;&lt;authors&gt;&lt;author&gt;Thanh, Nguyen TK&lt;/author&gt;&lt;author&gt;Maclean, N&lt;/author&gt;&lt;author&gt;Mahiddine, S&lt;/author&gt;&lt;/authors&gt;&lt;/contributors&gt;&lt;titles&gt;&lt;title&gt;Mechanisms of nucleation and growth of nanoparticles in solution&lt;/title&gt;&lt;secondary-title&gt;Chemical reviews&lt;/secondary-title&gt;&lt;/titles&gt;&lt;periodical&gt;&lt;full-title&gt;Chemical reviews&lt;/full-title&gt;&lt;/periodical&gt;&lt;pages&gt;7610-7630&lt;/pages&gt;&lt;volume&gt;114&lt;/volume&gt;&lt;number&gt;15&lt;/number&gt;&lt;dates&gt;&lt;year&gt;2014&lt;/year&gt;&lt;/dates&gt;&lt;isbn&gt;0009-2665&lt;/isbn&gt;&lt;urls&gt;&lt;/urls&gt;&lt;/record&gt;&lt;/Cite&gt;&lt;/EndNote&gt;</w:instrText>
      </w:r>
      <w:r w:rsidR="00D9329C" w:rsidRPr="001D73C2">
        <w:rPr>
          <w:rFonts w:ascii="Times New Roman" w:eastAsia="Times New Roman" w:hAnsi="Times New Roman" w:cs="Times New Roman"/>
          <w:color w:val="000000"/>
        </w:rPr>
        <w:fldChar w:fldCharType="separate"/>
      </w:r>
      <w:r w:rsidR="00D9329C" w:rsidRPr="001D73C2">
        <w:rPr>
          <w:rFonts w:ascii="Times New Roman" w:eastAsia="Times New Roman" w:hAnsi="Times New Roman" w:cs="Times New Roman"/>
          <w:color w:val="000000"/>
        </w:rPr>
        <w:t>(Thanh, Maclean, &amp; Mahiddine, 2014)</w:t>
      </w:r>
      <w:r w:rsidR="00D9329C" w:rsidRPr="001D73C2">
        <w:rPr>
          <w:rFonts w:ascii="Times New Roman" w:eastAsia="Times New Roman" w:hAnsi="Times New Roman" w:cs="Times New Roman"/>
          <w:color w:val="000000"/>
        </w:rPr>
        <w:fldChar w:fldCharType="end"/>
      </w:r>
      <w:r w:rsidRPr="001D73C2">
        <w:rPr>
          <w:rFonts w:ascii="Times New Roman" w:eastAsia="Times New Roman" w:hAnsi="Times New Roman" w:cs="Times New Roman"/>
          <w:color w:val="000000"/>
        </w:rPr>
        <w:t>.</w:t>
      </w:r>
    </w:p>
    <w:p w14:paraId="586D3EA3" w14:textId="0BE772A1" w:rsidR="008044BC" w:rsidRPr="001D73C2" w:rsidRDefault="008044BC" w:rsidP="005B2BAE">
      <w:pPr>
        <w:spacing w:before="100" w:beforeAutospacing="1" w:after="100" w:afterAutospacing="1"/>
        <w:ind w:left="426"/>
        <w:jc w:val="both"/>
        <w:rPr>
          <w:rFonts w:ascii="Times New Roman" w:eastAsia="Times New Roman" w:hAnsi="Times New Roman" w:cs="Times New Roman"/>
          <w:color w:val="000000"/>
        </w:rPr>
      </w:pPr>
      <w:r w:rsidRPr="001D73C2">
        <w:rPr>
          <w:rFonts w:ascii="Times New Roman" w:eastAsia="Times New Roman" w:hAnsi="Times New Roman" w:cs="Times New Roman"/>
          <w:color w:val="000000"/>
        </w:rPr>
        <w:t>Heterogeneous nucleation happens when a new phase develops on the surface of another material. Like homogeneous nucleation, the Gibbs free energy decreases with an increase in surface energy. The energy barrier for heterogeneous nucleation is always smaller than that of homogeneous nucleation, which explains the fact that</w:t>
      </w:r>
      <w:r w:rsidR="002D01CC">
        <w:rPr>
          <w:rFonts w:ascii="Times New Roman" w:eastAsia="Times New Roman" w:hAnsi="Times New Roman" w:cs="Times New Roman"/>
          <w:color w:val="000000"/>
        </w:rPr>
        <w:t xml:space="preserve"> </w:t>
      </w:r>
      <w:r w:rsidR="002D01CC" w:rsidRPr="001D73C2">
        <w:rPr>
          <w:rFonts w:ascii="Times New Roman" w:eastAsia="Times New Roman" w:hAnsi="Times New Roman" w:cs="Times New Roman"/>
          <w:color w:val="000000"/>
        </w:rPr>
        <w:t>heterogeneous nucleation is more likely to happen than homogeneous nucleation</w:t>
      </w:r>
      <w:r w:rsidR="002D01CC">
        <w:rPr>
          <w:rFonts w:ascii="Times New Roman" w:eastAsia="Times New Roman" w:hAnsi="Times New Roman" w:cs="Times New Roman"/>
          <w:color w:val="000000"/>
        </w:rPr>
        <w:t xml:space="preserve"> </w:t>
      </w:r>
      <w:r w:rsidR="00D9329C" w:rsidRPr="001D73C2">
        <w:rPr>
          <w:rFonts w:ascii="Times New Roman" w:eastAsia="Times New Roman" w:hAnsi="Times New Roman" w:cs="Times New Roman"/>
          <w:color w:val="000000"/>
        </w:rPr>
        <w:fldChar w:fldCharType="begin"/>
      </w:r>
      <w:r w:rsidR="00D9329C" w:rsidRPr="001D73C2">
        <w:rPr>
          <w:rFonts w:ascii="Times New Roman" w:eastAsia="Times New Roman" w:hAnsi="Times New Roman" w:cs="Times New Roman"/>
          <w:color w:val="000000"/>
        </w:rPr>
        <w:instrText xml:space="preserve"> ADDIN EN.CITE &lt;EndNote&gt;&lt;Cite&gt;&lt;Author&gt;Thanh&lt;/Author&gt;&lt;Year&gt;2014&lt;/Year&gt;&lt;RecNum&gt;39&lt;/RecNum&gt;&lt;DisplayText&gt;(Thanh et al., 2014)&lt;/DisplayText&gt;&lt;record&gt;&lt;rec-number&gt;39&lt;/rec-number&gt;&lt;foreign-keys&gt;&lt;key app="EN" db-id="02z2pf0f7pdx0qewx9q5ezxqesw0as5sz0x0" timestamp="1587500719"&gt;39&lt;/key&gt;&lt;/foreign-keys&gt;&lt;ref-type name="Journal Article"&gt;17&lt;/ref-type&gt;&lt;contributors&gt;&lt;authors&gt;&lt;author&gt;Thanh, Nguyen TK&lt;/author&gt;&lt;author&gt;Maclean, N&lt;/author&gt;&lt;author&gt;Mahiddine, S&lt;/author&gt;&lt;/authors&gt;&lt;/contributors&gt;&lt;titles&gt;&lt;title&gt;Mechanisms of nucleation and growth of nanoparticles in solution&lt;/title&gt;&lt;secondary-title&gt;Chemical reviews&lt;/secondary-title&gt;&lt;/titles&gt;&lt;periodical&gt;&lt;full-title&gt;Chemical reviews&lt;/full-title&gt;&lt;/periodical&gt;&lt;pages&gt;7610-7630&lt;/pages&gt;&lt;volume&gt;114&lt;/volume&gt;&lt;number&gt;15&lt;/number&gt;&lt;dates&gt;&lt;year&gt;2014&lt;/year&gt;&lt;/dates&gt;&lt;isbn&gt;0009-2665&lt;/isbn&gt;&lt;urls&gt;&lt;/urls&gt;&lt;/record&gt;&lt;/Cite&gt;&lt;/EndNote&gt;</w:instrText>
      </w:r>
      <w:r w:rsidR="00D9329C" w:rsidRPr="001D73C2">
        <w:rPr>
          <w:rFonts w:ascii="Times New Roman" w:eastAsia="Times New Roman" w:hAnsi="Times New Roman" w:cs="Times New Roman"/>
          <w:color w:val="000000"/>
        </w:rPr>
        <w:fldChar w:fldCharType="separate"/>
      </w:r>
      <w:r w:rsidR="00D9329C" w:rsidRPr="001D73C2">
        <w:rPr>
          <w:rFonts w:ascii="Times New Roman" w:eastAsia="Times New Roman" w:hAnsi="Times New Roman" w:cs="Times New Roman"/>
          <w:color w:val="000000"/>
        </w:rPr>
        <w:t>(Thanh et al., 2014)</w:t>
      </w:r>
      <w:r w:rsidR="00D9329C" w:rsidRPr="001D73C2">
        <w:rPr>
          <w:rFonts w:ascii="Times New Roman" w:eastAsia="Times New Roman" w:hAnsi="Times New Roman" w:cs="Times New Roman"/>
          <w:color w:val="000000"/>
        </w:rPr>
        <w:fldChar w:fldCharType="end"/>
      </w:r>
      <w:r w:rsidR="00D9329C" w:rsidRPr="001D73C2">
        <w:rPr>
          <w:rFonts w:ascii="Times New Roman" w:eastAsia="Times New Roman" w:hAnsi="Times New Roman" w:cs="Times New Roman"/>
          <w:color w:val="000000"/>
        </w:rPr>
        <w:t>.</w:t>
      </w:r>
    </w:p>
    <w:p w14:paraId="586D3EA4" w14:textId="4A96FDA2" w:rsidR="008044BC" w:rsidRPr="00AB64FC" w:rsidRDefault="00BC49F1" w:rsidP="005B2BAE">
      <w:pPr>
        <w:pStyle w:val="Heading2"/>
        <w:numPr>
          <w:ilvl w:val="0"/>
          <w:numId w:val="25"/>
        </w:numPr>
        <w:spacing w:after="240"/>
        <w:ind w:left="426" w:hanging="426"/>
        <w:jc w:val="both"/>
        <w:rPr>
          <w:rFonts w:eastAsia="Times New Roman"/>
        </w:rPr>
      </w:pPr>
      <w:r w:rsidRPr="00AB64FC">
        <w:rPr>
          <w:rFonts w:eastAsia="Times New Roman"/>
        </w:rPr>
        <w:t>&lt;</w:t>
      </w:r>
      <w:r w:rsidR="00315B8F" w:rsidRPr="00AB64FC">
        <w:rPr>
          <w:rFonts w:eastAsia="Times New Roman"/>
        </w:rPr>
        <w:t>Q2</w:t>
      </w:r>
      <w:r w:rsidRPr="00AB64FC">
        <w:rPr>
          <w:rFonts w:eastAsia="Times New Roman"/>
        </w:rPr>
        <w:t>&gt;</w:t>
      </w:r>
    </w:p>
    <w:p w14:paraId="586D3EA5" w14:textId="77777777" w:rsidR="00F43D8C" w:rsidRPr="003A0351" w:rsidRDefault="00F43D8C" w:rsidP="005B2BAE">
      <w:pPr>
        <w:spacing w:before="100" w:beforeAutospacing="1" w:after="100" w:afterAutospacing="1"/>
        <w:ind w:left="426"/>
        <w:jc w:val="both"/>
        <w:rPr>
          <w:rFonts w:ascii="Times New Roman" w:eastAsia="Times New Roman" w:hAnsi="Times New Roman" w:cs="Times New Roman"/>
          <w:color w:val="000000"/>
        </w:rPr>
      </w:pPr>
    </w:p>
    <w:p w14:paraId="586D3EB3" w14:textId="31D36B27" w:rsidR="003A0351" w:rsidRDefault="003A0351" w:rsidP="005B2BAE">
      <w:pPr>
        <w:spacing w:before="100" w:beforeAutospacing="1" w:after="100" w:afterAutospacing="1"/>
        <w:ind w:left="426"/>
        <w:jc w:val="both"/>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86D3EB4" w14:textId="77777777" w:rsidR="00F43D8C" w:rsidRPr="007F07F1" w:rsidRDefault="00F43D8C" w:rsidP="005B2BAE">
      <w:pPr>
        <w:pStyle w:val="Heading1"/>
        <w:jc w:val="both"/>
      </w:pPr>
      <w:r w:rsidRPr="007F07F1">
        <w:lastRenderedPageBreak/>
        <w:t>References</w:t>
      </w:r>
    </w:p>
    <w:p w14:paraId="586D3EB5" w14:textId="77777777" w:rsidR="005A40C8" w:rsidRPr="001D73C2" w:rsidRDefault="005A40C8" w:rsidP="005B2BAE">
      <w:pPr>
        <w:jc w:val="both"/>
        <w:rPr>
          <w:rFonts w:ascii="Times New Roman" w:hAnsi="Times New Roman" w:cs="Times New Roman"/>
          <w:b/>
          <w:bCs/>
        </w:rPr>
      </w:pPr>
    </w:p>
    <w:p w14:paraId="586D3EB6" w14:textId="77777777" w:rsidR="005A40C8" w:rsidRPr="001D73C2" w:rsidRDefault="00F43D8C" w:rsidP="005B2BAE">
      <w:pPr>
        <w:pStyle w:val="EndNoteBibliography"/>
        <w:numPr>
          <w:ilvl w:val="0"/>
          <w:numId w:val="13"/>
        </w:numPr>
        <w:jc w:val="both"/>
        <w:rPr>
          <w:rFonts w:ascii="Times New Roman" w:hAnsi="Times New Roman" w:cs="Times New Roman"/>
        </w:rPr>
      </w:pPr>
      <w:r w:rsidRPr="0065288C">
        <w:rPr>
          <w:rFonts w:ascii="Times New Roman" w:hAnsi="Times New Roman" w:cs="Times New Roman"/>
        </w:rPr>
        <w:fldChar w:fldCharType="begin"/>
      </w:r>
      <w:r w:rsidRPr="001D73C2">
        <w:rPr>
          <w:rFonts w:ascii="Times New Roman" w:hAnsi="Times New Roman" w:cs="Times New Roman"/>
        </w:rPr>
        <w:instrText xml:space="preserve"> ADDIN EN.REFLIST </w:instrText>
      </w:r>
      <w:r w:rsidRPr="0065288C">
        <w:rPr>
          <w:rFonts w:ascii="Times New Roman" w:hAnsi="Times New Roman" w:cs="Times New Roman"/>
        </w:rPr>
        <w:fldChar w:fldCharType="separate"/>
      </w:r>
      <w:r w:rsidR="005A40C8" w:rsidRPr="001D73C2">
        <w:rPr>
          <w:rFonts w:ascii="Times New Roman" w:hAnsi="Times New Roman" w:cs="Times New Roman"/>
        </w:rPr>
        <w:t xml:space="preserve">Cao, G., &amp; Wang, Y. (2004). Zero-dimensional nanostructures: nanoparticles. </w:t>
      </w:r>
      <w:r w:rsidR="005A40C8" w:rsidRPr="001D73C2">
        <w:rPr>
          <w:rFonts w:ascii="Times New Roman" w:hAnsi="Times New Roman" w:cs="Times New Roman"/>
          <w:i/>
        </w:rPr>
        <w:t>Nanostructures and nanomaterials. Synthesis, properties and applications. Edited by G. Cao. Ed: Imperial College Press: London</w:t>
      </w:r>
      <w:r w:rsidR="005A40C8" w:rsidRPr="001D73C2">
        <w:rPr>
          <w:rFonts w:ascii="Times New Roman" w:hAnsi="Times New Roman" w:cs="Times New Roman"/>
        </w:rPr>
        <w:t xml:space="preserve">, 51-109. </w:t>
      </w:r>
    </w:p>
    <w:p w14:paraId="586D3EB7"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Chaudhary, V., &amp; Chaudhary, R. (2018). Magnetic Nanoparticles: Synthesis, Functionalization, and Applications. </w:t>
      </w:r>
      <w:r w:rsidRPr="001D73C2">
        <w:rPr>
          <w:rFonts w:ascii="Times New Roman" w:hAnsi="Times New Roman" w:cs="Times New Roman"/>
          <w:i/>
        </w:rPr>
        <w:t>Encyclopedia of Nanoscience and Nanotechnology, 28</w:t>
      </w:r>
      <w:r w:rsidRPr="001D73C2">
        <w:rPr>
          <w:rFonts w:ascii="Times New Roman" w:hAnsi="Times New Roman" w:cs="Times New Roman"/>
        </w:rPr>
        <w:t xml:space="preserve">, 153-183. </w:t>
      </w:r>
    </w:p>
    <w:p w14:paraId="586D3EB8"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Deshpande, A., Mohamed, M., Daftardar, S. B., Patel, M., Boddu, S. H., &amp; Nesamony, J. (2017). Solid Lipid Nanoparticles in Drug Delivery: Opportunities and Challenges. In </w:t>
      </w:r>
      <w:r w:rsidRPr="001D73C2">
        <w:rPr>
          <w:rFonts w:ascii="Times New Roman" w:hAnsi="Times New Roman" w:cs="Times New Roman"/>
          <w:i/>
        </w:rPr>
        <w:t>Emerging Nanotechnologies for Diagnostics, Drug Delivery and Medical Devices</w:t>
      </w:r>
      <w:r w:rsidRPr="001D73C2">
        <w:rPr>
          <w:rFonts w:ascii="Times New Roman" w:hAnsi="Times New Roman" w:cs="Times New Roman"/>
        </w:rPr>
        <w:t xml:space="preserve"> (pp. 291-330): Elsevier.</w:t>
      </w:r>
    </w:p>
    <w:p w14:paraId="586D3EB9"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lang w:val="es-MX"/>
        </w:rPr>
        <w:t xml:space="preserve">Estellé, P., Cabaleiro, D., Żyła, G., Lugo, L., &amp; Murshed, S. S. (2018). </w:t>
      </w:r>
      <w:r w:rsidRPr="001D73C2">
        <w:rPr>
          <w:rFonts w:ascii="Times New Roman" w:hAnsi="Times New Roman" w:cs="Times New Roman"/>
        </w:rPr>
        <w:t xml:space="preserve">Current trends in surface tension and wetting behavior of nanofluids. </w:t>
      </w:r>
      <w:r w:rsidRPr="001D73C2">
        <w:rPr>
          <w:rFonts w:ascii="Times New Roman" w:hAnsi="Times New Roman" w:cs="Times New Roman"/>
          <w:i/>
        </w:rPr>
        <w:t>Renewable and Sustainable Energy Reviews, 94</w:t>
      </w:r>
      <w:r w:rsidRPr="001D73C2">
        <w:rPr>
          <w:rFonts w:ascii="Times New Roman" w:hAnsi="Times New Roman" w:cs="Times New Roman"/>
        </w:rPr>
        <w:t xml:space="preserve">, 931-944. </w:t>
      </w:r>
    </w:p>
    <w:p w14:paraId="586D3EBA"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Grün, M., Unger, K. K., Matsumoto, A., &amp; Tsutsumi, K. (1999). Novel pathways for the preparation of mesoporous MCM-41 materials: control of porosity and morphology. </w:t>
      </w:r>
      <w:r w:rsidRPr="001D73C2">
        <w:rPr>
          <w:rFonts w:ascii="Times New Roman" w:hAnsi="Times New Roman" w:cs="Times New Roman"/>
          <w:i/>
        </w:rPr>
        <w:t>Microporous and mesoporous materials, 27</w:t>
      </w:r>
      <w:r w:rsidRPr="001D73C2">
        <w:rPr>
          <w:rFonts w:ascii="Times New Roman" w:hAnsi="Times New Roman" w:cs="Times New Roman"/>
        </w:rPr>
        <w:t xml:space="preserve">(2-3), 207-216. </w:t>
      </w:r>
    </w:p>
    <w:p w14:paraId="586D3EBB"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Guozhong, C. (2004). </w:t>
      </w:r>
      <w:r w:rsidRPr="001D73C2">
        <w:rPr>
          <w:rFonts w:ascii="Times New Roman" w:hAnsi="Times New Roman" w:cs="Times New Roman"/>
          <w:i/>
        </w:rPr>
        <w:t>Nanostructures and nanomaterials: synthesis, properties and applications</w:t>
      </w:r>
      <w:r w:rsidRPr="001D73C2">
        <w:rPr>
          <w:rFonts w:ascii="Times New Roman" w:hAnsi="Times New Roman" w:cs="Times New Roman"/>
        </w:rPr>
        <w:t>: World scientific.</w:t>
      </w:r>
    </w:p>
    <w:p w14:paraId="586D3EBC"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Kabalnov, A. (2001). Ostwald ripening and related phenomena. </w:t>
      </w:r>
      <w:r w:rsidRPr="001D73C2">
        <w:rPr>
          <w:rFonts w:ascii="Times New Roman" w:hAnsi="Times New Roman" w:cs="Times New Roman"/>
          <w:i/>
        </w:rPr>
        <w:t>Journal of Dispersion Science and Technology, 22</w:t>
      </w:r>
      <w:r w:rsidRPr="001D73C2">
        <w:rPr>
          <w:rFonts w:ascii="Times New Roman" w:hAnsi="Times New Roman" w:cs="Times New Roman"/>
        </w:rPr>
        <w:t xml:space="preserve">(1), 1-12. </w:t>
      </w:r>
    </w:p>
    <w:p w14:paraId="586D3EBD"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Lin, H. R., &amp; Chang, P. C. (2013). Novel pluronic‐chitosan micelle as an ocular delivery system. </w:t>
      </w:r>
      <w:r w:rsidRPr="001D73C2">
        <w:rPr>
          <w:rFonts w:ascii="Times New Roman" w:hAnsi="Times New Roman" w:cs="Times New Roman"/>
          <w:i/>
        </w:rPr>
        <w:t>Journal of Biomedical Materials Research Part B: Applied Biomaterials, 101</w:t>
      </w:r>
      <w:r w:rsidRPr="001D73C2">
        <w:rPr>
          <w:rFonts w:ascii="Times New Roman" w:hAnsi="Times New Roman" w:cs="Times New Roman"/>
        </w:rPr>
        <w:t xml:space="preserve">(5), 689-699. </w:t>
      </w:r>
    </w:p>
    <w:p w14:paraId="586D3EBE"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Liu, F., Laurent, S., Roch, A., Vander Elst, L., &amp; Muller, R. N. (2013). Size-controlled synthesis of CoFe2O4 nanoparticles potential contrast agent for MRI and investigation on their size-dependent magnetic properties. </w:t>
      </w:r>
      <w:r w:rsidRPr="001D73C2">
        <w:rPr>
          <w:rFonts w:ascii="Times New Roman" w:hAnsi="Times New Roman" w:cs="Times New Roman"/>
          <w:i/>
        </w:rPr>
        <w:t>Journal of Nanomaterials, 2013</w:t>
      </w:r>
      <w:r w:rsidRPr="001D73C2">
        <w:rPr>
          <w:rFonts w:ascii="Times New Roman" w:hAnsi="Times New Roman" w:cs="Times New Roman"/>
        </w:rPr>
        <w:t xml:space="preserve">. </w:t>
      </w:r>
    </w:p>
    <w:p w14:paraId="586D3EBF"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lang w:val="es-MX"/>
        </w:rPr>
        <w:t xml:space="preserve">Liu, G., Li, Y., &amp; Jonas, J. (1991). </w:t>
      </w:r>
      <w:r w:rsidRPr="001D73C2">
        <w:rPr>
          <w:rFonts w:ascii="Times New Roman" w:hAnsi="Times New Roman" w:cs="Times New Roman"/>
        </w:rPr>
        <w:t xml:space="preserve">Confined geometry effects on reorientational dynamics of molecular liquids in porous silica glasses. </w:t>
      </w:r>
      <w:r w:rsidRPr="001D73C2">
        <w:rPr>
          <w:rFonts w:ascii="Times New Roman" w:hAnsi="Times New Roman" w:cs="Times New Roman"/>
          <w:i/>
        </w:rPr>
        <w:t>The Journal of chemical physics, 95</w:t>
      </w:r>
      <w:r w:rsidRPr="001D73C2">
        <w:rPr>
          <w:rFonts w:ascii="Times New Roman" w:hAnsi="Times New Roman" w:cs="Times New Roman"/>
        </w:rPr>
        <w:t xml:space="preserve">(9), 6892-6901. </w:t>
      </w:r>
    </w:p>
    <w:p w14:paraId="586D3EC0"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Qiao, L., &amp; Swihart, M. T. (2017). Solution-phase synthesis of transition metal oxide nanocrystals: Morphologies, formulae, and mechanisms. </w:t>
      </w:r>
      <w:r w:rsidRPr="001D73C2">
        <w:rPr>
          <w:rFonts w:ascii="Times New Roman" w:hAnsi="Times New Roman" w:cs="Times New Roman"/>
          <w:i/>
        </w:rPr>
        <w:t>Advances in colloid and interface science, 244</w:t>
      </w:r>
      <w:r w:rsidRPr="001D73C2">
        <w:rPr>
          <w:rFonts w:ascii="Times New Roman" w:hAnsi="Times New Roman" w:cs="Times New Roman"/>
        </w:rPr>
        <w:t xml:space="preserve">, 199-266. </w:t>
      </w:r>
    </w:p>
    <w:p w14:paraId="586D3EC1"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Schmolka, I. R. (1977). A review of block polymer surfactants. </w:t>
      </w:r>
      <w:r w:rsidRPr="001D73C2">
        <w:rPr>
          <w:rFonts w:ascii="Times New Roman" w:hAnsi="Times New Roman" w:cs="Times New Roman"/>
          <w:i/>
        </w:rPr>
        <w:t>Journal of the American Oil Chemists' Society, 54</w:t>
      </w:r>
      <w:r w:rsidRPr="001D73C2">
        <w:rPr>
          <w:rFonts w:ascii="Times New Roman" w:hAnsi="Times New Roman" w:cs="Times New Roman"/>
        </w:rPr>
        <w:t xml:space="preserve">(3), 110-116. </w:t>
      </w:r>
    </w:p>
    <w:p w14:paraId="586D3EC2"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Tcholakova, S., Mitrinova, Z., Golemanov, K., Denkov, N. D., Vethamuthu, M., &amp; Ananthapadmanabhan, K. (2011). Control of Ostwald ripening by using surfactants with high surface modulus. </w:t>
      </w:r>
      <w:r w:rsidRPr="001D73C2">
        <w:rPr>
          <w:rFonts w:ascii="Times New Roman" w:hAnsi="Times New Roman" w:cs="Times New Roman"/>
          <w:i/>
        </w:rPr>
        <w:t>Langmuir, 27</w:t>
      </w:r>
      <w:r w:rsidRPr="001D73C2">
        <w:rPr>
          <w:rFonts w:ascii="Times New Roman" w:hAnsi="Times New Roman" w:cs="Times New Roman"/>
        </w:rPr>
        <w:t xml:space="preserve">(24), 14807-14819. </w:t>
      </w:r>
    </w:p>
    <w:p w14:paraId="586D3EC3"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Thanh, N. T., Maclean, N., &amp; Mahiddine, S. (2014). Mechanisms of nucleation and growth of nanoparticles in solution. </w:t>
      </w:r>
      <w:r w:rsidRPr="001D73C2">
        <w:rPr>
          <w:rFonts w:ascii="Times New Roman" w:hAnsi="Times New Roman" w:cs="Times New Roman"/>
          <w:i/>
        </w:rPr>
        <w:t>Chemical reviews, 114</w:t>
      </w:r>
      <w:r w:rsidRPr="001D73C2">
        <w:rPr>
          <w:rFonts w:ascii="Times New Roman" w:hAnsi="Times New Roman" w:cs="Times New Roman"/>
        </w:rPr>
        <w:t xml:space="preserve">(15), 7610-7630. </w:t>
      </w:r>
    </w:p>
    <w:p w14:paraId="586D3EC4" w14:textId="77777777" w:rsidR="005A40C8" w:rsidRPr="001D73C2" w:rsidRDefault="005A40C8" w:rsidP="005B2BAE">
      <w:pPr>
        <w:pStyle w:val="EndNoteBibliography"/>
        <w:numPr>
          <w:ilvl w:val="0"/>
          <w:numId w:val="13"/>
        </w:numPr>
        <w:jc w:val="both"/>
        <w:rPr>
          <w:rFonts w:ascii="Times New Roman" w:hAnsi="Times New Roman" w:cs="Times New Roman"/>
        </w:rPr>
      </w:pPr>
      <w:r w:rsidRPr="001D73C2">
        <w:rPr>
          <w:rFonts w:ascii="Times New Roman" w:hAnsi="Times New Roman" w:cs="Times New Roman"/>
        </w:rPr>
        <w:t xml:space="preserve">Voorhees, P. (2001). Coarsening, Modeling Grain Growth. </w:t>
      </w:r>
    </w:p>
    <w:p w14:paraId="586D3EC6" w14:textId="109D91C8" w:rsidR="008044BC" w:rsidRPr="0065288C" w:rsidRDefault="005A40C8" w:rsidP="005B2BAE">
      <w:pPr>
        <w:pStyle w:val="EndNoteBibliography"/>
        <w:numPr>
          <w:ilvl w:val="0"/>
          <w:numId w:val="13"/>
        </w:numPr>
        <w:jc w:val="both"/>
        <w:rPr>
          <w:rFonts w:ascii="Times New Roman" w:hAnsi="Times New Roman" w:cs="Times New Roman"/>
        </w:rPr>
      </w:pPr>
      <w:r w:rsidRPr="0065288C">
        <w:rPr>
          <w:rFonts w:ascii="Times New Roman" w:hAnsi="Times New Roman" w:cs="Times New Roman"/>
        </w:rPr>
        <w:lastRenderedPageBreak/>
        <w:t xml:space="preserve">Yi, J., &amp; Jonas, J. (1996). Raman Study of Vibrational and Rotational Relaxation of Liquid Benzene-d 6 Confined to Nanoporous Silica Glasses. </w:t>
      </w:r>
      <w:r w:rsidRPr="0065288C">
        <w:rPr>
          <w:rFonts w:ascii="Times New Roman" w:hAnsi="Times New Roman" w:cs="Times New Roman"/>
          <w:i/>
        </w:rPr>
        <w:t>The Journal of Physical Chemistry, 100</w:t>
      </w:r>
      <w:r w:rsidRPr="0065288C">
        <w:rPr>
          <w:rFonts w:ascii="Times New Roman" w:hAnsi="Times New Roman" w:cs="Times New Roman"/>
        </w:rPr>
        <w:t xml:space="preserve">(42), 16789-16793. </w:t>
      </w:r>
      <w:r w:rsidR="00F43D8C" w:rsidRPr="0065288C">
        <w:rPr>
          <w:rFonts w:ascii="Times New Roman" w:hAnsi="Times New Roman" w:cs="Times New Roman"/>
        </w:rPr>
        <w:fldChar w:fldCharType="end"/>
      </w:r>
    </w:p>
    <w:sectPr w:rsidR="008044BC" w:rsidRPr="0065288C" w:rsidSect="00303D3A">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D3EDD" w14:textId="77777777" w:rsidR="008D711D" w:rsidRDefault="008D711D" w:rsidP="005303EC">
      <w:r>
        <w:separator/>
      </w:r>
    </w:p>
  </w:endnote>
  <w:endnote w:type="continuationSeparator" w:id="0">
    <w:p w14:paraId="586D3EDE" w14:textId="77777777" w:rsidR="008D711D" w:rsidRDefault="008D711D" w:rsidP="00530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D3EDB" w14:textId="77777777" w:rsidR="008D711D" w:rsidRDefault="008D711D" w:rsidP="005303EC">
      <w:r>
        <w:separator/>
      </w:r>
    </w:p>
  </w:footnote>
  <w:footnote w:type="continuationSeparator" w:id="0">
    <w:p w14:paraId="586D3EDC" w14:textId="77777777" w:rsidR="008D711D" w:rsidRDefault="008D711D" w:rsidP="00530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D3EDF" w14:textId="77777777" w:rsidR="00303D3A" w:rsidRPr="007D636C" w:rsidRDefault="00303D3A" w:rsidP="00254C07">
    <w:pPr>
      <w:pStyle w:val="Header"/>
      <w:rPr>
        <w:rFonts w:asciiTheme="majorBidi" w:hAnsiTheme="majorBidi" w:cstheme="majorBidi"/>
        <w:color w:val="000000"/>
        <w:lang w:val="es-MX"/>
      </w:rPr>
    </w:pPr>
    <w:r w:rsidRPr="007D636C">
      <w:rPr>
        <w:rFonts w:asciiTheme="majorBidi" w:hAnsiTheme="majorBidi" w:cstheme="majorBidi"/>
        <w:b/>
        <w:bCs/>
        <w:color w:val="000000"/>
        <w:lang w:val="es-MX"/>
      </w:rPr>
      <w:t>Zahra (Aida) Taravat Fard</w:t>
    </w:r>
    <w:r w:rsidRPr="007D636C">
      <w:rPr>
        <w:rFonts w:asciiTheme="majorBidi" w:hAnsiTheme="majorBidi" w:cstheme="majorBidi"/>
        <w:color w:val="000000"/>
        <w:lang w:val="es-MX"/>
      </w:rPr>
      <w:t xml:space="preserve"> [A00827391] </w:t>
    </w:r>
  </w:p>
  <w:p w14:paraId="586D3EE0" w14:textId="77777777" w:rsidR="00303D3A" w:rsidRPr="007D636C" w:rsidRDefault="00303D3A" w:rsidP="00254C07">
    <w:pPr>
      <w:pStyle w:val="Header"/>
      <w:rPr>
        <w:rFonts w:asciiTheme="majorBidi" w:hAnsiTheme="majorBidi" w:cstheme="majorBidi"/>
        <w:color w:val="000000"/>
        <w:lang w:val="es-MX"/>
      </w:rPr>
    </w:pPr>
    <w:r w:rsidRPr="007D636C">
      <w:rPr>
        <w:rFonts w:asciiTheme="majorBidi" w:hAnsiTheme="majorBidi" w:cstheme="majorBidi"/>
        <w:b/>
        <w:bCs/>
        <w:color w:val="000000"/>
        <w:lang w:val="es-MX"/>
      </w:rPr>
      <w:t xml:space="preserve">Chinmay Pramodkumar Tiwari </w:t>
    </w:r>
    <w:r w:rsidRPr="007D636C">
      <w:rPr>
        <w:rFonts w:asciiTheme="majorBidi" w:hAnsiTheme="majorBidi" w:cstheme="majorBidi"/>
        <w:color w:val="000000"/>
        <w:lang w:val="es-MX"/>
      </w:rPr>
      <w:t xml:space="preserve">[A00827392] </w:t>
    </w:r>
  </w:p>
  <w:p w14:paraId="50D57FD5" w14:textId="53A67A07" w:rsidR="003328C9" w:rsidRPr="007D636C" w:rsidRDefault="00303D3A" w:rsidP="003328C9">
    <w:pPr>
      <w:pStyle w:val="Header"/>
      <w:spacing w:after="480"/>
      <w:rPr>
        <w:rFonts w:asciiTheme="majorBidi" w:hAnsiTheme="majorBidi" w:cstheme="majorBidi"/>
        <w:color w:val="000000"/>
        <w:lang w:val="es-MX"/>
      </w:rPr>
    </w:pPr>
    <w:r w:rsidRPr="007D636C">
      <w:rPr>
        <w:rFonts w:asciiTheme="majorBidi" w:hAnsiTheme="majorBidi" w:cstheme="majorBidi"/>
        <w:b/>
        <w:bCs/>
        <w:color w:val="000000"/>
        <w:lang w:val="es-MX"/>
      </w:rPr>
      <w:t>Antonio Osamu Katagiri Tanaka</w:t>
    </w:r>
    <w:r w:rsidRPr="007D636C">
      <w:rPr>
        <w:rFonts w:asciiTheme="majorBidi" w:hAnsiTheme="majorBidi" w:cstheme="majorBidi"/>
        <w:color w:val="000000"/>
        <w:lang w:val="es-MX"/>
      </w:rPr>
      <w:t xml:space="preserve"> [A01212611]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5C90"/>
    <w:multiLevelType w:val="hybridMultilevel"/>
    <w:tmpl w:val="91F61B1C"/>
    <w:lvl w:ilvl="0" w:tplc="BA805E5C">
      <w:start w:val="1"/>
      <w:numFmt w:val="lowerRoman"/>
      <w:lvlText w:val="%1."/>
      <w:lvlJc w:val="left"/>
      <w:pPr>
        <w:ind w:left="1080" w:hanging="720"/>
      </w:pPr>
      <w:rPr>
        <w:rFonts w:hint="default"/>
        <w:color w:val="000000"/>
        <w:sz w:val="27"/>
      </w:rPr>
    </w:lvl>
    <w:lvl w:ilvl="1" w:tplc="5C5A6DE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C5EEE"/>
    <w:multiLevelType w:val="hybridMultilevel"/>
    <w:tmpl w:val="4014B4AE"/>
    <w:lvl w:ilvl="0" w:tplc="08090017">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F9458AF"/>
    <w:multiLevelType w:val="hybridMultilevel"/>
    <w:tmpl w:val="5E4ABF6E"/>
    <w:lvl w:ilvl="0" w:tplc="E02810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C08A5"/>
    <w:multiLevelType w:val="hybridMultilevel"/>
    <w:tmpl w:val="5E4ABF6E"/>
    <w:lvl w:ilvl="0" w:tplc="E02810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A2D5E"/>
    <w:multiLevelType w:val="hybridMultilevel"/>
    <w:tmpl w:val="6076FB0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D6516"/>
    <w:multiLevelType w:val="hybridMultilevel"/>
    <w:tmpl w:val="6FC410D8"/>
    <w:lvl w:ilvl="0" w:tplc="E02810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946F1D"/>
    <w:multiLevelType w:val="hybridMultilevel"/>
    <w:tmpl w:val="FF6EBB7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C757C81"/>
    <w:multiLevelType w:val="hybridMultilevel"/>
    <w:tmpl w:val="AFB0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8225C"/>
    <w:multiLevelType w:val="hybridMultilevel"/>
    <w:tmpl w:val="AB92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009A0"/>
    <w:multiLevelType w:val="hybridMultilevel"/>
    <w:tmpl w:val="78EA0684"/>
    <w:lvl w:ilvl="0" w:tplc="CE5C17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347A75C6"/>
    <w:multiLevelType w:val="hybridMultilevel"/>
    <w:tmpl w:val="0256E208"/>
    <w:lvl w:ilvl="0" w:tplc="BA805E5C">
      <w:start w:val="1"/>
      <w:numFmt w:val="lowerRoman"/>
      <w:lvlText w:val="%1."/>
      <w:lvlJc w:val="left"/>
      <w:pPr>
        <w:ind w:left="1080" w:hanging="720"/>
      </w:pPr>
      <w:rPr>
        <w:rFont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4716C"/>
    <w:multiLevelType w:val="hybridMultilevel"/>
    <w:tmpl w:val="72F21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9B0014"/>
    <w:multiLevelType w:val="hybridMultilevel"/>
    <w:tmpl w:val="5428E992"/>
    <w:lvl w:ilvl="0" w:tplc="176E20F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6904AC"/>
    <w:multiLevelType w:val="hybridMultilevel"/>
    <w:tmpl w:val="C5063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857699"/>
    <w:multiLevelType w:val="hybridMultilevel"/>
    <w:tmpl w:val="110A1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9E7364"/>
    <w:multiLevelType w:val="hybridMultilevel"/>
    <w:tmpl w:val="AAB09E02"/>
    <w:lvl w:ilvl="0" w:tplc="286C0D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33EFF"/>
    <w:multiLevelType w:val="hybridMultilevel"/>
    <w:tmpl w:val="431E44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DE444A"/>
    <w:multiLevelType w:val="hybridMultilevel"/>
    <w:tmpl w:val="78EA0684"/>
    <w:lvl w:ilvl="0" w:tplc="CE5C17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8" w15:restartNumberingAfterBreak="0">
    <w:nsid w:val="5FB90758"/>
    <w:multiLevelType w:val="hybridMultilevel"/>
    <w:tmpl w:val="E062BD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FF533B"/>
    <w:multiLevelType w:val="hybridMultilevel"/>
    <w:tmpl w:val="1102F056"/>
    <w:lvl w:ilvl="0" w:tplc="4DB82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EC7C6D"/>
    <w:multiLevelType w:val="hybridMultilevel"/>
    <w:tmpl w:val="7C0C6000"/>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D67766"/>
    <w:multiLevelType w:val="hybridMultilevel"/>
    <w:tmpl w:val="4D74EE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7250FF"/>
    <w:multiLevelType w:val="hybridMultilevel"/>
    <w:tmpl w:val="6612387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94EEE6E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DA38DC"/>
    <w:multiLevelType w:val="hybridMultilevel"/>
    <w:tmpl w:val="658ACE4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EAD14DF"/>
    <w:multiLevelType w:val="hybridMultilevel"/>
    <w:tmpl w:val="A380E598"/>
    <w:lvl w:ilvl="0" w:tplc="9656004E">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3"/>
  </w:num>
  <w:num w:numId="3">
    <w:abstractNumId w:val="21"/>
  </w:num>
  <w:num w:numId="4">
    <w:abstractNumId w:val="16"/>
  </w:num>
  <w:num w:numId="5">
    <w:abstractNumId w:val="12"/>
  </w:num>
  <w:num w:numId="6">
    <w:abstractNumId w:val="14"/>
  </w:num>
  <w:num w:numId="7">
    <w:abstractNumId w:val="0"/>
  </w:num>
  <w:num w:numId="8">
    <w:abstractNumId w:val="10"/>
  </w:num>
  <w:num w:numId="9">
    <w:abstractNumId w:val="8"/>
  </w:num>
  <w:num w:numId="10">
    <w:abstractNumId w:val="11"/>
  </w:num>
  <w:num w:numId="11">
    <w:abstractNumId w:val="22"/>
  </w:num>
  <w:num w:numId="12">
    <w:abstractNumId w:val="19"/>
  </w:num>
  <w:num w:numId="13">
    <w:abstractNumId w:val="7"/>
  </w:num>
  <w:num w:numId="14">
    <w:abstractNumId w:val="17"/>
  </w:num>
  <w:num w:numId="15">
    <w:abstractNumId w:val="24"/>
  </w:num>
  <w:num w:numId="16">
    <w:abstractNumId w:val="13"/>
  </w:num>
  <w:num w:numId="17">
    <w:abstractNumId w:val="18"/>
  </w:num>
  <w:num w:numId="18">
    <w:abstractNumId w:val="20"/>
  </w:num>
  <w:num w:numId="19">
    <w:abstractNumId w:val="4"/>
  </w:num>
  <w:num w:numId="20">
    <w:abstractNumId w:val="6"/>
  </w:num>
  <w:num w:numId="21">
    <w:abstractNumId w:val="1"/>
  </w:num>
  <w:num w:numId="22">
    <w:abstractNumId w:val="5"/>
  </w:num>
  <w:num w:numId="23">
    <w:abstractNumId w:val="9"/>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z2pf0f7pdx0qewx9q5ezxqesw0as5sz0x0&quot;&gt;Report&lt;record-ids&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s>
  <w:rsids>
    <w:rsidRoot w:val="00B0576A"/>
    <w:rsid w:val="00011D41"/>
    <w:rsid w:val="000363DF"/>
    <w:rsid w:val="000525C9"/>
    <w:rsid w:val="00053277"/>
    <w:rsid w:val="00065AD7"/>
    <w:rsid w:val="00072516"/>
    <w:rsid w:val="000C4A06"/>
    <w:rsid w:val="000E5C07"/>
    <w:rsid w:val="00101F76"/>
    <w:rsid w:val="00107EEB"/>
    <w:rsid w:val="00156060"/>
    <w:rsid w:val="00182417"/>
    <w:rsid w:val="0019450E"/>
    <w:rsid w:val="001A69B0"/>
    <w:rsid w:val="001B7BC3"/>
    <w:rsid w:val="001D340B"/>
    <w:rsid w:val="001D73C2"/>
    <w:rsid w:val="001E089C"/>
    <w:rsid w:val="001E51DA"/>
    <w:rsid w:val="0021453B"/>
    <w:rsid w:val="002308AE"/>
    <w:rsid w:val="00232036"/>
    <w:rsid w:val="002425F8"/>
    <w:rsid w:val="00243EEB"/>
    <w:rsid w:val="00254C07"/>
    <w:rsid w:val="002815DB"/>
    <w:rsid w:val="002B0A21"/>
    <w:rsid w:val="002C5712"/>
    <w:rsid w:val="002D01CC"/>
    <w:rsid w:val="00303D3A"/>
    <w:rsid w:val="00315B8F"/>
    <w:rsid w:val="003328C9"/>
    <w:rsid w:val="00335D1E"/>
    <w:rsid w:val="003555EB"/>
    <w:rsid w:val="0036085D"/>
    <w:rsid w:val="003636FE"/>
    <w:rsid w:val="00363E66"/>
    <w:rsid w:val="00364543"/>
    <w:rsid w:val="00366471"/>
    <w:rsid w:val="00372902"/>
    <w:rsid w:val="003A01A0"/>
    <w:rsid w:val="003A0351"/>
    <w:rsid w:val="003B31D6"/>
    <w:rsid w:val="003D45D5"/>
    <w:rsid w:val="003D46C8"/>
    <w:rsid w:val="003F283B"/>
    <w:rsid w:val="003F356D"/>
    <w:rsid w:val="00412B49"/>
    <w:rsid w:val="00430A05"/>
    <w:rsid w:val="0044498B"/>
    <w:rsid w:val="004573ED"/>
    <w:rsid w:val="00464A9F"/>
    <w:rsid w:val="00466EF9"/>
    <w:rsid w:val="004965D6"/>
    <w:rsid w:val="004B6905"/>
    <w:rsid w:val="004D3DCE"/>
    <w:rsid w:val="004E1D8E"/>
    <w:rsid w:val="004F3700"/>
    <w:rsid w:val="00511C6B"/>
    <w:rsid w:val="0052288A"/>
    <w:rsid w:val="005303EC"/>
    <w:rsid w:val="00542DF5"/>
    <w:rsid w:val="0055059A"/>
    <w:rsid w:val="005A40C8"/>
    <w:rsid w:val="005B1725"/>
    <w:rsid w:val="005B2BAE"/>
    <w:rsid w:val="005F5D62"/>
    <w:rsid w:val="00613B6F"/>
    <w:rsid w:val="006317D4"/>
    <w:rsid w:val="00652511"/>
    <w:rsid w:val="0065288C"/>
    <w:rsid w:val="00654D21"/>
    <w:rsid w:val="00672684"/>
    <w:rsid w:val="00682498"/>
    <w:rsid w:val="0069563F"/>
    <w:rsid w:val="006A5E73"/>
    <w:rsid w:val="006B414D"/>
    <w:rsid w:val="006E0A4D"/>
    <w:rsid w:val="00732A74"/>
    <w:rsid w:val="00751E89"/>
    <w:rsid w:val="0078168A"/>
    <w:rsid w:val="0078267D"/>
    <w:rsid w:val="007A3F1F"/>
    <w:rsid w:val="007A54F6"/>
    <w:rsid w:val="007D636C"/>
    <w:rsid w:val="007F07F1"/>
    <w:rsid w:val="007F2F2D"/>
    <w:rsid w:val="008037C0"/>
    <w:rsid w:val="008044BC"/>
    <w:rsid w:val="00812EB2"/>
    <w:rsid w:val="00827956"/>
    <w:rsid w:val="008A383A"/>
    <w:rsid w:val="008D3F5C"/>
    <w:rsid w:val="008D711D"/>
    <w:rsid w:val="009075AF"/>
    <w:rsid w:val="00943701"/>
    <w:rsid w:val="0095372A"/>
    <w:rsid w:val="00973CC5"/>
    <w:rsid w:val="00996355"/>
    <w:rsid w:val="009A0AB0"/>
    <w:rsid w:val="009A21F4"/>
    <w:rsid w:val="009B42A5"/>
    <w:rsid w:val="009C3F6D"/>
    <w:rsid w:val="009D3E04"/>
    <w:rsid w:val="009F6019"/>
    <w:rsid w:val="00A124DD"/>
    <w:rsid w:val="00A14CC3"/>
    <w:rsid w:val="00A30D3D"/>
    <w:rsid w:val="00A609F9"/>
    <w:rsid w:val="00A775B8"/>
    <w:rsid w:val="00A81B7C"/>
    <w:rsid w:val="00A83C68"/>
    <w:rsid w:val="00AA49AF"/>
    <w:rsid w:val="00AB64FC"/>
    <w:rsid w:val="00AD3006"/>
    <w:rsid w:val="00AF1313"/>
    <w:rsid w:val="00AF3B00"/>
    <w:rsid w:val="00B03226"/>
    <w:rsid w:val="00B045AB"/>
    <w:rsid w:val="00B0576A"/>
    <w:rsid w:val="00B13CFB"/>
    <w:rsid w:val="00B44B97"/>
    <w:rsid w:val="00B57B84"/>
    <w:rsid w:val="00B670D3"/>
    <w:rsid w:val="00BB0AD6"/>
    <w:rsid w:val="00BC49F1"/>
    <w:rsid w:val="00BD4D47"/>
    <w:rsid w:val="00BF40DB"/>
    <w:rsid w:val="00C06A23"/>
    <w:rsid w:val="00C07900"/>
    <w:rsid w:val="00C13EED"/>
    <w:rsid w:val="00C2380E"/>
    <w:rsid w:val="00C66A9B"/>
    <w:rsid w:val="00C83715"/>
    <w:rsid w:val="00CA07BB"/>
    <w:rsid w:val="00CA22B5"/>
    <w:rsid w:val="00CA70FB"/>
    <w:rsid w:val="00CB7AC7"/>
    <w:rsid w:val="00CF53FD"/>
    <w:rsid w:val="00D17877"/>
    <w:rsid w:val="00D37113"/>
    <w:rsid w:val="00D60A74"/>
    <w:rsid w:val="00D752C8"/>
    <w:rsid w:val="00D908AE"/>
    <w:rsid w:val="00D914B8"/>
    <w:rsid w:val="00D915E9"/>
    <w:rsid w:val="00D9329C"/>
    <w:rsid w:val="00DA2FC6"/>
    <w:rsid w:val="00DA784E"/>
    <w:rsid w:val="00DB0CF0"/>
    <w:rsid w:val="00DE6AC4"/>
    <w:rsid w:val="00DF5715"/>
    <w:rsid w:val="00E22438"/>
    <w:rsid w:val="00E25C5B"/>
    <w:rsid w:val="00E30DD1"/>
    <w:rsid w:val="00E43F87"/>
    <w:rsid w:val="00E561B3"/>
    <w:rsid w:val="00E64A33"/>
    <w:rsid w:val="00E82125"/>
    <w:rsid w:val="00E83076"/>
    <w:rsid w:val="00E85605"/>
    <w:rsid w:val="00EA2B85"/>
    <w:rsid w:val="00EB6B86"/>
    <w:rsid w:val="00EE3214"/>
    <w:rsid w:val="00EF5B8D"/>
    <w:rsid w:val="00F1014D"/>
    <w:rsid w:val="00F14C47"/>
    <w:rsid w:val="00F21B95"/>
    <w:rsid w:val="00F27749"/>
    <w:rsid w:val="00F311B4"/>
    <w:rsid w:val="00F43D8C"/>
    <w:rsid w:val="00F51892"/>
    <w:rsid w:val="00F654C7"/>
    <w:rsid w:val="00F65928"/>
    <w:rsid w:val="00F93AB6"/>
    <w:rsid w:val="00FE47D7"/>
    <w:rsid w:val="00FF31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3D92"/>
  <w15:docId w15:val="{F85A8A47-DA11-43E6-9354-979FD8D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76A"/>
    <w:pPr>
      <w:spacing w:after="0" w:line="240" w:lineRule="auto"/>
    </w:pPr>
    <w:rPr>
      <w:sz w:val="24"/>
      <w:szCs w:val="24"/>
    </w:rPr>
  </w:style>
  <w:style w:type="paragraph" w:styleId="Heading1">
    <w:name w:val="heading 1"/>
    <w:basedOn w:val="Normal"/>
    <w:next w:val="Normal"/>
    <w:link w:val="Heading1Char"/>
    <w:uiPriority w:val="9"/>
    <w:qFormat/>
    <w:rsid w:val="007F07F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752C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0576A"/>
    <w:pPr>
      <w:ind w:left="720"/>
      <w:contextualSpacing/>
    </w:pPr>
  </w:style>
  <w:style w:type="character" w:styleId="Hyperlink">
    <w:name w:val="Hyperlink"/>
    <w:basedOn w:val="DefaultParagraphFont"/>
    <w:uiPriority w:val="99"/>
    <w:unhideWhenUsed/>
    <w:rsid w:val="00B0576A"/>
    <w:rPr>
      <w:color w:val="0000FF" w:themeColor="hyperlink"/>
      <w:u w:val="single"/>
    </w:rPr>
  </w:style>
  <w:style w:type="paragraph" w:styleId="Header">
    <w:name w:val="header"/>
    <w:basedOn w:val="Normal"/>
    <w:link w:val="HeaderChar"/>
    <w:uiPriority w:val="99"/>
    <w:unhideWhenUsed/>
    <w:rsid w:val="00B0576A"/>
    <w:pPr>
      <w:tabs>
        <w:tab w:val="center" w:pos="4513"/>
        <w:tab w:val="right" w:pos="9026"/>
      </w:tabs>
    </w:pPr>
  </w:style>
  <w:style w:type="character" w:customStyle="1" w:styleId="HeaderChar">
    <w:name w:val="Header Char"/>
    <w:basedOn w:val="DefaultParagraphFont"/>
    <w:link w:val="Header"/>
    <w:uiPriority w:val="99"/>
    <w:rsid w:val="00B0576A"/>
    <w:rPr>
      <w:sz w:val="24"/>
      <w:szCs w:val="24"/>
    </w:rPr>
  </w:style>
  <w:style w:type="character" w:customStyle="1" w:styleId="ListParagraphChar">
    <w:name w:val="List Paragraph Char"/>
    <w:basedOn w:val="DefaultParagraphFont"/>
    <w:link w:val="ListParagraph"/>
    <w:uiPriority w:val="34"/>
    <w:rsid w:val="00B0576A"/>
    <w:rPr>
      <w:sz w:val="24"/>
      <w:szCs w:val="24"/>
    </w:rPr>
  </w:style>
  <w:style w:type="character" w:styleId="Emphasis">
    <w:name w:val="Emphasis"/>
    <w:basedOn w:val="DefaultParagraphFont"/>
    <w:uiPriority w:val="20"/>
    <w:qFormat/>
    <w:rsid w:val="00B0576A"/>
    <w:rPr>
      <w:i/>
      <w:iCs/>
    </w:rPr>
  </w:style>
  <w:style w:type="paragraph" w:styleId="BalloonText">
    <w:name w:val="Balloon Text"/>
    <w:basedOn w:val="Normal"/>
    <w:link w:val="BalloonTextChar"/>
    <w:uiPriority w:val="99"/>
    <w:semiHidden/>
    <w:unhideWhenUsed/>
    <w:rsid w:val="00B0576A"/>
    <w:rPr>
      <w:rFonts w:ascii="Tahoma" w:hAnsi="Tahoma" w:cs="Tahoma"/>
      <w:sz w:val="16"/>
      <w:szCs w:val="16"/>
    </w:rPr>
  </w:style>
  <w:style w:type="character" w:customStyle="1" w:styleId="BalloonTextChar">
    <w:name w:val="Balloon Text Char"/>
    <w:basedOn w:val="DefaultParagraphFont"/>
    <w:link w:val="BalloonText"/>
    <w:uiPriority w:val="99"/>
    <w:semiHidden/>
    <w:rsid w:val="00B0576A"/>
    <w:rPr>
      <w:rFonts w:ascii="Tahoma" w:hAnsi="Tahoma" w:cs="Tahoma"/>
      <w:sz w:val="16"/>
      <w:szCs w:val="16"/>
    </w:rPr>
  </w:style>
  <w:style w:type="paragraph" w:styleId="NormalWeb">
    <w:name w:val="Normal (Web)"/>
    <w:basedOn w:val="Normal"/>
    <w:uiPriority w:val="99"/>
    <w:semiHidden/>
    <w:unhideWhenUsed/>
    <w:rsid w:val="00D37113"/>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5303EC"/>
    <w:pPr>
      <w:tabs>
        <w:tab w:val="center" w:pos="4680"/>
        <w:tab w:val="right" w:pos="9360"/>
      </w:tabs>
    </w:pPr>
  </w:style>
  <w:style w:type="character" w:customStyle="1" w:styleId="FooterChar">
    <w:name w:val="Footer Char"/>
    <w:basedOn w:val="DefaultParagraphFont"/>
    <w:link w:val="Footer"/>
    <w:uiPriority w:val="99"/>
    <w:rsid w:val="005303EC"/>
    <w:rPr>
      <w:sz w:val="24"/>
      <w:szCs w:val="24"/>
    </w:rPr>
  </w:style>
  <w:style w:type="paragraph" w:customStyle="1" w:styleId="EndNoteBibliographyTitle">
    <w:name w:val="EndNote Bibliography Title"/>
    <w:basedOn w:val="Normal"/>
    <w:link w:val="EndNoteBibliographyTitleChar"/>
    <w:rsid w:val="00F43D8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F43D8C"/>
    <w:rPr>
      <w:rFonts w:ascii="Calibri" w:hAnsi="Calibri"/>
      <w:noProof/>
      <w:sz w:val="24"/>
      <w:szCs w:val="24"/>
    </w:rPr>
  </w:style>
  <w:style w:type="paragraph" w:customStyle="1" w:styleId="EndNoteBibliography">
    <w:name w:val="EndNote Bibliography"/>
    <w:basedOn w:val="Normal"/>
    <w:link w:val="EndNoteBibliographyChar"/>
    <w:rsid w:val="00F43D8C"/>
    <w:pPr>
      <w:jc w:val="center"/>
    </w:pPr>
    <w:rPr>
      <w:rFonts w:ascii="Calibri" w:hAnsi="Calibri"/>
      <w:noProof/>
    </w:rPr>
  </w:style>
  <w:style w:type="character" w:customStyle="1" w:styleId="EndNoteBibliographyChar">
    <w:name w:val="EndNote Bibliography Char"/>
    <w:basedOn w:val="DefaultParagraphFont"/>
    <w:link w:val="EndNoteBibliography"/>
    <w:rsid w:val="00F43D8C"/>
    <w:rPr>
      <w:rFonts w:ascii="Calibri" w:hAnsi="Calibri"/>
      <w:noProof/>
      <w:sz w:val="24"/>
      <w:szCs w:val="24"/>
    </w:rPr>
  </w:style>
  <w:style w:type="character" w:styleId="PlaceholderText">
    <w:name w:val="Placeholder Text"/>
    <w:basedOn w:val="DefaultParagraphFont"/>
    <w:uiPriority w:val="99"/>
    <w:semiHidden/>
    <w:rsid w:val="006B414D"/>
    <w:rPr>
      <w:color w:val="808080"/>
    </w:rPr>
  </w:style>
  <w:style w:type="character" w:customStyle="1" w:styleId="Heading1Char">
    <w:name w:val="Heading 1 Char"/>
    <w:basedOn w:val="DefaultParagraphFont"/>
    <w:link w:val="Heading1"/>
    <w:uiPriority w:val="9"/>
    <w:rsid w:val="007F07F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752C8"/>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449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9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2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B0A21"/>
    <w:rPr>
      <w:rFonts w:eastAsiaTheme="minorEastAsia"/>
      <w:color w:val="5A5A5A" w:themeColor="text1" w:themeTint="A5"/>
      <w:spacing w:val="15"/>
    </w:rPr>
  </w:style>
  <w:style w:type="character" w:styleId="SubtleEmphasis">
    <w:name w:val="Subtle Emphasis"/>
    <w:basedOn w:val="DefaultParagraphFont"/>
    <w:uiPriority w:val="19"/>
    <w:qFormat/>
    <w:rsid w:val="002B0A2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2861">
      <w:bodyDiv w:val="1"/>
      <w:marLeft w:val="0"/>
      <w:marRight w:val="0"/>
      <w:marTop w:val="0"/>
      <w:marBottom w:val="0"/>
      <w:divBdr>
        <w:top w:val="none" w:sz="0" w:space="0" w:color="auto"/>
        <w:left w:val="none" w:sz="0" w:space="0" w:color="auto"/>
        <w:bottom w:val="none" w:sz="0" w:space="0" w:color="auto"/>
        <w:right w:val="none" w:sz="0" w:space="0" w:color="auto"/>
      </w:divBdr>
    </w:div>
    <w:div w:id="644772409">
      <w:bodyDiv w:val="1"/>
      <w:marLeft w:val="0"/>
      <w:marRight w:val="0"/>
      <w:marTop w:val="0"/>
      <w:marBottom w:val="0"/>
      <w:divBdr>
        <w:top w:val="none" w:sz="0" w:space="0" w:color="auto"/>
        <w:left w:val="none" w:sz="0" w:space="0" w:color="auto"/>
        <w:bottom w:val="none" w:sz="0" w:space="0" w:color="auto"/>
        <w:right w:val="none" w:sz="0" w:space="0" w:color="auto"/>
      </w:divBdr>
    </w:div>
    <w:div w:id="707293127">
      <w:bodyDiv w:val="1"/>
      <w:marLeft w:val="0"/>
      <w:marRight w:val="0"/>
      <w:marTop w:val="0"/>
      <w:marBottom w:val="0"/>
      <w:divBdr>
        <w:top w:val="none" w:sz="0" w:space="0" w:color="auto"/>
        <w:left w:val="none" w:sz="0" w:space="0" w:color="auto"/>
        <w:bottom w:val="none" w:sz="0" w:space="0" w:color="auto"/>
        <w:right w:val="none" w:sz="0" w:space="0" w:color="auto"/>
      </w:divBdr>
    </w:div>
    <w:div w:id="1087924910">
      <w:bodyDiv w:val="1"/>
      <w:marLeft w:val="0"/>
      <w:marRight w:val="0"/>
      <w:marTop w:val="0"/>
      <w:marBottom w:val="0"/>
      <w:divBdr>
        <w:top w:val="none" w:sz="0" w:space="0" w:color="auto"/>
        <w:left w:val="none" w:sz="0" w:space="0" w:color="auto"/>
        <w:bottom w:val="none" w:sz="0" w:space="0" w:color="auto"/>
        <w:right w:val="none" w:sz="0" w:space="0" w:color="auto"/>
      </w:divBdr>
    </w:div>
    <w:div w:id="1214150615">
      <w:bodyDiv w:val="1"/>
      <w:marLeft w:val="0"/>
      <w:marRight w:val="0"/>
      <w:marTop w:val="0"/>
      <w:marBottom w:val="0"/>
      <w:divBdr>
        <w:top w:val="none" w:sz="0" w:space="0" w:color="auto"/>
        <w:left w:val="none" w:sz="0" w:space="0" w:color="auto"/>
        <w:bottom w:val="none" w:sz="0" w:space="0" w:color="auto"/>
        <w:right w:val="none" w:sz="0" w:space="0" w:color="auto"/>
      </w:divBdr>
    </w:div>
    <w:div w:id="1762025190">
      <w:bodyDiv w:val="1"/>
      <w:marLeft w:val="0"/>
      <w:marRight w:val="0"/>
      <w:marTop w:val="0"/>
      <w:marBottom w:val="0"/>
      <w:divBdr>
        <w:top w:val="none" w:sz="0" w:space="0" w:color="auto"/>
        <w:left w:val="none" w:sz="0" w:space="0" w:color="auto"/>
        <w:bottom w:val="none" w:sz="0" w:space="0" w:color="auto"/>
        <w:right w:val="none" w:sz="0" w:space="0" w:color="auto"/>
      </w:divBdr>
    </w:div>
    <w:div w:id="1808667362">
      <w:bodyDiv w:val="1"/>
      <w:marLeft w:val="0"/>
      <w:marRight w:val="0"/>
      <w:marTop w:val="0"/>
      <w:marBottom w:val="0"/>
      <w:divBdr>
        <w:top w:val="none" w:sz="0" w:space="0" w:color="auto"/>
        <w:left w:val="none" w:sz="0" w:space="0" w:color="auto"/>
        <w:bottom w:val="none" w:sz="0" w:space="0" w:color="auto"/>
        <w:right w:val="none" w:sz="0" w:space="0" w:color="auto"/>
      </w:divBdr>
    </w:div>
    <w:div w:id="206132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upload.wikimedia.org/wikipedia/commons/8/85/CapillaryAction.sv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libretexts.org/Bookshelves/Physical_and_Theoretical_Chemistry_Textbook_Maps/Supplemental_Modules_(Physical_and_Theoretical_Chemistry)/Physical_Properties_of_Matter/Atomic_and_Molecular_Properties/Intermolecular_Forc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sciencedirect.com/topics/pharmacology-toxicology-and-pharmaceutical-science/particle-size-distribu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EF2E-18E1-4C64-BB36-039B9884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15</Pages>
  <Words>7578</Words>
  <Characters>43201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Jaam E Jam , Mohsen Khorami</Company>
  <LinksUpToDate>false</LinksUpToDate>
  <CharactersWithSpaces>50678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dc:creator>
  <cp:lastModifiedBy>KiraSensei 13</cp:lastModifiedBy>
  <cp:revision>147</cp:revision>
  <dcterms:created xsi:type="dcterms:W3CDTF">2020-04-21T20:39:00Z</dcterms:created>
  <dcterms:modified xsi:type="dcterms:W3CDTF">2020-04-22T16:02:00Z</dcterms:modified>
</cp:coreProperties>
</file>