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BBD2" w14:textId="77777777" w:rsidR="00FC496A" w:rsidRDefault="00000000">
      <w:pPr>
        <w:jc w:val="center"/>
      </w:pPr>
      <w:r>
        <w:rPr>
          <w:b/>
          <w:sz w:val="30"/>
        </w:rPr>
        <w:t>Code-Layout, Readability and Reusability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D3758" w14:paraId="6AC2C10F" w14:textId="77777777" w:rsidTr="001D3B0B">
        <w:trPr>
          <w:jc w:val="center"/>
        </w:trPr>
        <w:tc>
          <w:tcPr>
            <w:tcW w:w="5184" w:type="dxa"/>
            <w:vAlign w:val="center"/>
          </w:tcPr>
          <w:p w14:paraId="1B125AFB" w14:textId="77777777" w:rsidR="008D3758" w:rsidRDefault="008D3758" w:rsidP="008D3758">
            <w:r>
              <w:t>Date</w:t>
            </w:r>
          </w:p>
        </w:tc>
        <w:tc>
          <w:tcPr>
            <w:tcW w:w="5184" w:type="dxa"/>
          </w:tcPr>
          <w:p w14:paraId="2A39140B" w14:textId="004BF84E" w:rsidR="008D3758" w:rsidRDefault="008D3758" w:rsidP="008D3758">
            <w:r w:rsidRPr="0080121D">
              <w:t>25 September 2026</w:t>
            </w:r>
          </w:p>
        </w:tc>
      </w:tr>
      <w:tr w:rsidR="008D3758" w14:paraId="0C54A748" w14:textId="77777777" w:rsidTr="001D3B0B">
        <w:trPr>
          <w:jc w:val="center"/>
        </w:trPr>
        <w:tc>
          <w:tcPr>
            <w:tcW w:w="5184" w:type="dxa"/>
            <w:vAlign w:val="center"/>
          </w:tcPr>
          <w:p w14:paraId="4C755F33" w14:textId="77777777" w:rsidR="008D3758" w:rsidRDefault="008D3758" w:rsidP="008D3758">
            <w:r>
              <w:t>Team ID</w:t>
            </w:r>
          </w:p>
        </w:tc>
        <w:tc>
          <w:tcPr>
            <w:tcW w:w="5184" w:type="dxa"/>
          </w:tcPr>
          <w:p w14:paraId="4DD1FFF1" w14:textId="696C83C5" w:rsidR="008D3758" w:rsidRDefault="008D3758" w:rsidP="008D3758">
            <w:r w:rsidRPr="0080121D">
              <w:t>6ab221c4bee0b08a2d2c6539</w:t>
            </w:r>
          </w:p>
        </w:tc>
      </w:tr>
      <w:tr w:rsidR="008D3758" w14:paraId="5424426E" w14:textId="77777777" w:rsidTr="001D3B0B">
        <w:trPr>
          <w:jc w:val="center"/>
        </w:trPr>
        <w:tc>
          <w:tcPr>
            <w:tcW w:w="5184" w:type="dxa"/>
            <w:vAlign w:val="center"/>
          </w:tcPr>
          <w:p w14:paraId="26A229C2" w14:textId="77777777" w:rsidR="008D3758" w:rsidRDefault="008D3758" w:rsidP="008D3758">
            <w:r>
              <w:t>Project Name</w:t>
            </w:r>
          </w:p>
        </w:tc>
        <w:tc>
          <w:tcPr>
            <w:tcW w:w="5184" w:type="dxa"/>
          </w:tcPr>
          <w:p w14:paraId="3628BE96" w14:textId="68C608ED" w:rsidR="008D3758" w:rsidRDefault="008D3758" w:rsidP="008D3758">
            <w:r w:rsidRPr="0080121D">
              <w:t>Implement Client Script &amp; UI Policy (Incident)</w:t>
            </w:r>
          </w:p>
        </w:tc>
      </w:tr>
    </w:tbl>
    <w:p w14:paraId="0E1549CF" w14:textId="77777777" w:rsidR="00FC496A" w:rsidRDefault="00FC496A"/>
    <w:p w14:paraId="61BD477D" w14:textId="77777777" w:rsidR="00FC496A" w:rsidRDefault="00000000">
      <w:r>
        <w:t>The implementation is organized by ServiceNow configuration type and Incident behavior. Each Client Script has a specific event and purpose.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FC496A" w14:paraId="5BE9F25F" w14:textId="77777777">
        <w:trPr>
          <w:jc w:val="center"/>
        </w:trPr>
        <w:tc>
          <w:tcPr>
            <w:tcW w:w="2074" w:type="dxa"/>
          </w:tcPr>
          <w:p w14:paraId="356C7694" w14:textId="77777777" w:rsidR="00FC496A" w:rsidRDefault="00000000">
            <w:r>
              <w:rPr>
                <w:b/>
              </w:rPr>
              <w:t>S.No</w:t>
            </w:r>
          </w:p>
        </w:tc>
        <w:tc>
          <w:tcPr>
            <w:tcW w:w="2074" w:type="dxa"/>
          </w:tcPr>
          <w:p w14:paraId="1D0DE263" w14:textId="77777777" w:rsidR="00FC496A" w:rsidRDefault="00000000">
            <w:r>
              <w:rPr>
                <w:b/>
              </w:rPr>
              <w:t>Code Quality Parameter</w:t>
            </w:r>
          </w:p>
        </w:tc>
        <w:tc>
          <w:tcPr>
            <w:tcW w:w="2074" w:type="dxa"/>
          </w:tcPr>
          <w:p w14:paraId="38B2A28B" w14:textId="77777777" w:rsidR="00FC496A" w:rsidRDefault="00000000">
            <w:r>
              <w:rPr>
                <w:b/>
              </w:rPr>
              <w:t>Description</w:t>
            </w:r>
          </w:p>
        </w:tc>
        <w:tc>
          <w:tcPr>
            <w:tcW w:w="2074" w:type="dxa"/>
          </w:tcPr>
          <w:p w14:paraId="38127946" w14:textId="77777777" w:rsidR="00FC496A" w:rsidRDefault="00000000">
            <w:r>
              <w:rPr>
                <w:b/>
              </w:rPr>
              <w:t>Followed</w:t>
            </w:r>
          </w:p>
        </w:tc>
        <w:tc>
          <w:tcPr>
            <w:tcW w:w="2074" w:type="dxa"/>
          </w:tcPr>
          <w:p w14:paraId="37C356E9" w14:textId="77777777" w:rsidR="00FC496A" w:rsidRDefault="00000000">
            <w:r>
              <w:rPr>
                <w:b/>
              </w:rPr>
              <w:t>Remarks</w:t>
            </w:r>
          </w:p>
        </w:tc>
      </w:tr>
      <w:tr w:rsidR="00FC496A" w14:paraId="71F70F09" w14:textId="77777777">
        <w:trPr>
          <w:jc w:val="center"/>
        </w:trPr>
        <w:tc>
          <w:tcPr>
            <w:tcW w:w="2074" w:type="dxa"/>
          </w:tcPr>
          <w:p w14:paraId="39041C86" w14:textId="77777777" w:rsidR="00FC496A" w:rsidRDefault="00000000">
            <w:r>
              <w:t>1</w:t>
            </w:r>
          </w:p>
        </w:tc>
        <w:tc>
          <w:tcPr>
            <w:tcW w:w="2074" w:type="dxa"/>
          </w:tcPr>
          <w:p w14:paraId="6DC71DBD" w14:textId="77777777" w:rsidR="00FC496A" w:rsidRDefault="00000000">
            <w:r>
              <w:t>Consistent Indentation</w:t>
            </w:r>
          </w:p>
        </w:tc>
        <w:tc>
          <w:tcPr>
            <w:tcW w:w="2074" w:type="dxa"/>
          </w:tcPr>
          <w:p w14:paraId="0ACCCC6E" w14:textId="77777777" w:rsidR="00FC496A" w:rsidRDefault="00000000">
            <w:r>
              <w:t>Uniform JavaScript formatting</w:t>
            </w:r>
          </w:p>
        </w:tc>
        <w:tc>
          <w:tcPr>
            <w:tcW w:w="2074" w:type="dxa"/>
          </w:tcPr>
          <w:p w14:paraId="6DCB59AC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2D3C00CA" w14:textId="77777777" w:rsidR="00FC496A" w:rsidRDefault="00000000">
            <w:r>
              <w:t>Scripts use readable indentation</w:t>
            </w:r>
          </w:p>
        </w:tc>
      </w:tr>
      <w:tr w:rsidR="00FC496A" w14:paraId="6EAFF22F" w14:textId="77777777">
        <w:trPr>
          <w:jc w:val="center"/>
        </w:trPr>
        <w:tc>
          <w:tcPr>
            <w:tcW w:w="2074" w:type="dxa"/>
          </w:tcPr>
          <w:p w14:paraId="2E08BB51" w14:textId="77777777" w:rsidR="00FC496A" w:rsidRDefault="00000000">
            <w:r>
              <w:t>2</w:t>
            </w:r>
          </w:p>
        </w:tc>
        <w:tc>
          <w:tcPr>
            <w:tcW w:w="2074" w:type="dxa"/>
          </w:tcPr>
          <w:p w14:paraId="2006CD66" w14:textId="77777777" w:rsidR="00FC496A" w:rsidRDefault="00000000">
            <w:r>
              <w:t>Proper File Structure</w:t>
            </w:r>
          </w:p>
        </w:tc>
        <w:tc>
          <w:tcPr>
            <w:tcW w:w="2074" w:type="dxa"/>
          </w:tcPr>
          <w:p w14:paraId="400273A8" w14:textId="77777777" w:rsidR="00FC496A" w:rsidRDefault="00000000">
            <w:r>
              <w:t>ServiceNow configuration separated by type</w:t>
            </w:r>
          </w:p>
        </w:tc>
        <w:tc>
          <w:tcPr>
            <w:tcW w:w="2074" w:type="dxa"/>
          </w:tcPr>
          <w:p w14:paraId="391BD750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7C1FE563" w14:textId="77777777" w:rsidR="00FC496A" w:rsidRDefault="00000000">
            <w:r>
              <w:t>UI Policies and Client Scripts are distinct</w:t>
            </w:r>
          </w:p>
        </w:tc>
      </w:tr>
      <w:tr w:rsidR="00FC496A" w14:paraId="31CEEAAD" w14:textId="77777777">
        <w:trPr>
          <w:jc w:val="center"/>
        </w:trPr>
        <w:tc>
          <w:tcPr>
            <w:tcW w:w="2074" w:type="dxa"/>
          </w:tcPr>
          <w:p w14:paraId="6EEAF294" w14:textId="77777777" w:rsidR="00FC496A" w:rsidRDefault="00000000">
            <w:r>
              <w:t>3</w:t>
            </w:r>
          </w:p>
        </w:tc>
        <w:tc>
          <w:tcPr>
            <w:tcW w:w="2074" w:type="dxa"/>
          </w:tcPr>
          <w:p w14:paraId="4668FB32" w14:textId="77777777" w:rsidR="00FC496A" w:rsidRDefault="00000000">
            <w:r>
              <w:t>Meaningful Variable Names</w:t>
            </w:r>
          </w:p>
        </w:tc>
        <w:tc>
          <w:tcPr>
            <w:tcW w:w="2074" w:type="dxa"/>
          </w:tcPr>
          <w:p w14:paraId="44798880" w14:textId="77777777" w:rsidR="00FC496A" w:rsidRDefault="00000000">
            <w:r>
              <w:t>Variables reflect their purpose</w:t>
            </w:r>
          </w:p>
        </w:tc>
        <w:tc>
          <w:tcPr>
            <w:tcW w:w="2074" w:type="dxa"/>
          </w:tcPr>
          <w:p w14:paraId="05768074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2E2A8F79" w14:textId="77777777" w:rsidR="00FC496A" w:rsidRDefault="00000000">
            <w:r>
              <w:t>Examples include newValue and assigned_to</w:t>
            </w:r>
          </w:p>
        </w:tc>
      </w:tr>
      <w:tr w:rsidR="00FC496A" w14:paraId="5994D1BF" w14:textId="77777777">
        <w:trPr>
          <w:jc w:val="center"/>
        </w:trPr>
        <w:tc>
          <w:tcPr>
            <w:tcW w:w="2074" w:type="dxa"/>
          </w:tcPr>
          <w:p w14:paraId="6A0DC0E4" w14:textId="77777777" w:rsidR="00FC496A" w:rsidRDefault="00000000">
            <w:r>
              <w:t>4</w:t>
            </w:r>
          </w:p>
        </w:tc>
        <w:tc>
          <w:tcPr>
            <w:tcW w:w="2074" w:type="dxa"/>
          </w:tcPr>
          <w:p w14:paraId="2CADE710" w14:textId="77777777" w:rsidR="00FC496A" w:rsidRDefault="00000000">
            <w:r>
              <w:t>Function / Method Names</w:t>
            </w:r>
          </w:p>
        </w:tc>
        <w:tc>
          <w:tcPr>
            <w:tcW w:w="2074" w:type="dxa"/>
          </w:tcPr>
          <w:p w14:paraId="26860A6F" w14:textId="77777777" w:rsidR="00FC496A" w:rsidRDefault="00000000">
            <w:r>
              <w:t>Functions use ServiceNow event conventions</w:t>
            </w:r>
          </w:p>
        </w:tc>
        <w:tc>
          <w:tcPr>
            <w:tcW w:w="2074" w:type="dxa"/>
          </w:tcPr>
          <w:p w14:paraId="7F4B11F2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7DFC7802" w14:textId="77777777" w:rsidR="00FC496A" w:rsidRDefault="00000000">
            <w:r>
              <w:t>onChange, onSubmit, onCellEdit</w:t>
            </w:r>
          </w:p>
        </w:tc>
      </w:tr>
      <w:tr w:rsidR="00FC496A" w14:paraId="30AADEEE" w14:textId="77777777">
        <w:trPr>
          <w:jc w:val="center"/>
        </w:trPr>
        <w:tc>
          <w:tcPr>
            <w:tcW w:w="2074" w:type="dxa"/>
          </w:tcPr>
          <w:p w14:paraId="3D3F7151" w14:textId="77777777" w:rsidR="00FC496A" w:rsidRDefault="00000000">
            <w:r>
              <w:t>5</w:t>
            </w:r>
          </w:p>
        </w:tc>
        <w:tc>
          <w:tcPr>
            <w:tcW w:w="2074" w:type="dxa"/>
          </w:tcPr>
          <w:p w14:paraId="45EAFD9A" w14:textId="77777777" w:rsidR="00FC496A" w:rsidRDefault="00000000">
            <w:r>
              <w:t>Code Comments</w:t>
            </w:r>
          </w:p>
        </w:tc>
        <w:tc>
          <w:tcPr>
            <w:tcW w:w="2074" w:type="dxa"/>
          </w:tcPr>
          <w:p w14:paraId="630FDA3B" w14:textId="77777777" w:rsidR="00FC496A" w:rsidRDefault="00000000">
            <w:r>
              <w:t>Documentation explains configuration purpose</w:t>
            </w:r>
          </w:p>
        </w:tc>
        <w:tc>
          <w:tcPr>
            <w:tcW w:w="2074" w:type="dxa"/>
          </w:tcPr>
          <w:p w14:paraId="7233E8BD" w14:textId="77777777" w:rsidR="00FC496A" w:rsidRDefault="00000000">
            <w:r>
              <w:t>Partial</w:t>
            </w:r>
          </w:p>
        </w:tc>
        <w:tc>
          <w:tcPr>
            <w:tcW w:w="2074" w:type="dxa"/>
          </w:tcPr>
          <w:p w14:paraId="4C749CA9" w14:textId="77777777" w:rsidR="00FC496A" w:rsidRDefault="00000000">
            <w:r>
              <w:t>Project documentation provides detailed explanation</w:t>
            </w:r>
          </w:p>
        </w:tc>
      </w:tr>
      <w:tr w:rsidR="00FC496A" w14:paraId="73580AFE" w14:textId="77777777">
        <w:trPr>
          <w:jc w:val="center"/>
        </w:trPr>
        <w:tc>
          <w:tcPr>
            <w:tcW w:w="2074" w:type="dxa"/>
          </w:tcPr>
          <w:p w14:paraId="26371AA4" w14:textId="77777777" w:rsidR="00FC496A" w:rsidRDefault="00000000">
            <w:r>
              <w:t>6</w:t>
            </w:r>
          </w:p>
        </w:tc>
        <w:tc>
          <w:tcPr>
            <w:tcW w:w="2074" w:type="dxa"/>
          </w:tcPr>
          <w:p w14:paraId="2B05D8AD" w14:textId="77777777" w:rsidR="00FC496A" w:rsidRDefault="00000000">
            <w:r>
              <w:t>Modular Design</w:t>
            </w:r>
          </w:p>
        </w:tc>
        <w:tc>
          <w:tcPr>
            <w:tcW w:w="2074" w:type="dxa"/>
          </w:tcPr>
          <w:p w14:paraId="1A56292F" w14:textId="77777777" w:rsidR="00FC496A" w:rsidRDefault="00000000">
            <w:r>
              <w:t>Separate scripts handle separate events</w:t>
            </w:r>
          </w:p>
        </w:tc>
        <w:tc>
          <w:tcPr>
            <w:tcW w:w="2074" w:type="dxa"/>
          </w:tcPr>
          <w:p w14:paraId="7676BCB9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4432FE71" w14:textId="77777777" w:rsidR="00FC496A" w:rsidRDefault="00000000">
            <w:r>
              <w:t>Event-based Client Scripts</w:t>
            </w:r>
          </w:p>
        </w:tc>
      </w:tr>
      <w:tr w:rsidR="00FC496A" w14:paraId="75046337" w14:textId="77777777">
        <w:trPr>
          <w:jc w:val="center"/>
        </w:trPr>
        <w:tc>
          <w:tcPr>
            <w:tcW w:w="2074" w:type="dxa"/>
          </w:tcPr>
          <w:p w14:paraId="13AA993A" w14:textId="77777777" w:rsidR="00FC496A" w:rsidRDefault="00000000">
            <w:r>
              <w:t>7</w:t>
            </w:r>
          </w:p>
        </w:tc>
        <w:tc>
          <w:tcPr>
            <w:tcW w:w="2074" w:type="dxa"/>
          </w:tcPr>
          <w:p w14:paraId="12C50FBA" w14:textId="77777777" w:rsidR="00FC496A" w:rsidRDefault="00000000">
            <w:r>
              <w:t>No Redundant Code</w:t>
            </w:r>
          </w:p>
        </w:tc>
        <w:tc>
          <w:tcPr>
            <w:tcW w:w="2074" w:type="dxa"/>
          </w:tcPr>
          <w:p w14:paraId="2CF91B41" w14:textId="77777777" w:rsidR="00FC496A" w:rsidRDefault="00000000">
            <w:r>
              <w:t>Scripts focus on individual controls</w:t>
            </w:r>
          </w:p>
        </w:tc>
        <w:tc>
          <w:tcPr>
            <w:tcW w:w="2074" w:type="dxa"/>
          </w:tcPr>
          <w:p w14:paraId="6B97476E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259C375B" w14:textId="77777777" w:rsidR="00FC496A" w:rsidRDefault="00000000">
            <w:r>
              <w:t>No unnecessary shared logic identified</w:t>
            </w:r>
          </w:p>
        </w:tc>
      </w:tr>
      <w:tr w:rsidR="00FC496A" w14:paraId="280E21D1" w14:textId="77777777">
        <w:trPr>
          <w:jc w:val="center"/>
        </w:trPr>
        <w:tc>
          <w:tcPr>
            <w:tcW w:w="2074" w:type="dxa"/>
          </w:tcPr>
          <w:p w14:paraId="445F27EC" w14:textId="77777777" w:rsidR="00FC496A" w:rsidRDefault="00000000">
            <w:r>
              <w:t>8</w:t>
            </w:r>
          </w:p>
        </w:tc>
        <w:tc>
          <w:tcPr>
            <w:tcW w:w="2074" w:type="dxa"/>
          </w:tcPr>
          <w:p w14:paraId="118B54CA" w14:textId="77777777" w:rsidR="00FC496A" w:rsidRDefault="00000000">
            <w:r>
              <w:t>Error Handling</w:t>
            </w:r>
          </w:p>
        </w:tc>
        <w:tc>
          <w:tcPr>
            <w:tcW w:w="2074" w:type="dxa"/>
          </w:tcPr>
          <w:p w14:paraId="29408ADF" w14:textId="77777777" w:rsidR="00FC496A" w:rsidRDefault="00000000">
            <w:r>
              <w:t>Validation prevents incorrect submission</w:t>
            </w:r>
          </w:p>
        </w:tc>
        <w:tc>
          <w:tcPr>
            <w:tcW w:w="2074" w:type="dxa"/>
          </w:tcPr>
          <w:p w14:paraId="2C1C5D69" w14:textId="77777777" w:rsidR="00FC496A" w:rsidRDefault="00000000">
            <w:r>
              <w:t>Yes</w:t>
            </w:r>
          </w:p>
        </w:tc>
        <w:tc>
          <w:tcPr>
            <w:tcW w:w="2074" w:type="dxa"/>
          </w:tcPr>
          <w:p w14:paraId="57385B29" w14:textId="77777777" w:rsidR="00FC496A" w:rsidRDefault="00000000">
            <w:r>
              <w:t>onSubmit validation and UI feedback</w:t>
            </w:r>
          </w:p>
        </w:tc>
      </w:tr>
    </w:tbl>
    <w:p w14:paraId="4134144F" w14:textId="77777777" w:rsidR="00FC496A" w:rsidRDefault="00000000">
      <w:r>
        <w:rPr>
          <w:b/>
          <w:sz w:val="24"/>
        </w:rPr>
        <w:t>Reusable Components /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FC496A" w14:paraId="07BD5939" w14:textId="77777777">
        <w:trPr>
          <w:jc w:val="center"/>
        </w:trPr>
        <w:tc>
          <w:tcPr>
            <w:tcW w:w="2074" w:type="dxa"/>
          </w:tcPr>
          <w:p w14:paraId="05FBFC2F" w14:textId="77777777" w:rsidR="00FC496A" w:rsidRDefault="00000000">
            <w:r>
              <w:rPr>
                <w:b/>
              </w:rPr>
              <w:t>S.No</w:t>
            </w:r>
          </w:p>
        </w:tc>
        <w:tc>
          <w:tcPr>
            <w:tcW w:w="2074" w:type="dxa"/>
          </w:tcPr>
          <w:p w14:paraId="2F06569D" w14:textId="77777777" w:rsidR="00FC496A" w:rsidRDefault="00000000">
            <w:r>
              <w:rPr>
                <w:b/>
              </w:rPr>
              <w:t>Component / Module Name</w:t>
            </w:r>
          </w:p>
        </w:tc>
        <w:tc>
          <w:tcPr>
            <w:tcW w:w="2074" w:type="dxa"/>
          </w:tcPr>
          <w:p w14:paraId="2135A013" w14:textId="77777777" w:rsidR="00FC496A" w:rsidRDefault="00000000">
            <w:r>
              <w:rPr>
                <w:b/>
              </w:rPr>
              <w:t>Language / Technology</w:t>
            </w:r>
          </w:p>
        </w:tc>
        <w:tc>
          <w:tcPr>
            <w:tcW w:w="2074" w:type="dxa"/>
          </w:tcPr>
          <w:p w14:paraId="214AC6FB" w14:textId="77777777" w:rsidR="00FC496A" w:rsidRDefault="00000000">
            <w:r>
              <w:rPr>
                <w:b/>
              </w:rPr>
              <w:t>Where Reused</w:t>
            </w:r>
          </w:p>
        </w:tc>
        <w:tc>
          <w:tcPr>
            <w:tcW w:w="2074" w:type="dxa"/>
          </w:tcPr>
          <w:p w14:paraId="4CC04900" w14:textId="77777777" w:rsidR="00FC496A" w:rsidRDefault="00000000">
            <w:r>
              <w:rPr>
                <w:b/>
              </w:rPr>
              <w:t>Reusability Level</w:t>
            </w:r>
          </w:p>
        </w:tc>
      </w:tr>
      <w:tr w:rsidR="00FC496A" w14:paraId="54FEAFA8" w14:textId="77777777">
        <w:trPr>
          <w:jc w:val="center"/>
        </w:trPr>
        <w:tc>
          <w:tcPr>
            <w:tcW w:w="2074" w:type="dxa"/>
          </w:tcPr>
          <w:p w14:paraId="0614997B" w14:textId="77777777" w:rsidR="00FC496A" w:rsidRDefault="00000000">
            <w:r>
              <w:t>1</w:t>
            </w:r>
          </w:p>
        </w:tc>
        <w:tc>
          <w:tcPr>
            <w:tcW w:w="2074" w:type="dxa"/>
          </w:tcPr>
          <w:p w14:paraId="5F50B8E2" w14:textId="77777777" w:rsidR="00FC496A" w:rsidRDefault="00000000">
            <w:r>
              <w:t>Incident UI Policy</w:t>
            </w:r>
          </w:p>
        </w:tc>
        <w:tc>
          <w:tcPr>
            <w:tcW w:w="2074" w:type="dxa"/>
          </w:tcPr>
          <w:p w14:paraId="36D18E98" w14:textId="77777777" w:rsidR="00FC496A" w:rsidRDefault="00000000">
            <w:r>
              <w:t>ServiceNow configuration</w:t>
            </w:r>
          </w:p>
        </w:tc>
        <w:tc>
          <w:tcPr>
            <w:tcW w:w="2074" w:type="dxa"/>
          </w:tcPr>
          <w:p w14:paraId="2058248E" w14:textId="77777777" w:rsidR="00FC496A" w:rsidRDefault="00000000">
            <w:r>
              <w:t>Incident forms</w:t>
            </w:r>
          </w:p>
        </w:tc>
        <w:tc>
          <w:tcPr>
            <w:tcW w:w="2074" w:type="dxa"/>
          </w:tcPr>
          <w:p w14:paraId="707F0C10" w14:textId="77777777" w:rsidR="00FC496A" w:rsidRDefault="00000000">
            <w:r>
              <w:t>High</w:t>
            </w:r>
          </w:p>
        </w:tc>
      </w:tr>
      <w:tr w:rsidR="00FC496A" w14:paraId="26A24480" w14:textId="77777777">
        <w:trPr>
          <w:jc w:val="center"/>
        </w:trPr>
        <w:tc>
          <w:tcPr>
            <w:tcW w:w="2074" w:type="dxa"/>
          </w:tcPr>
          <w:p w14:paraId="49A5A4F6" w14:textId="77777777" w:rsidR="00FC496A" w:rsidRDefault="00000000">
            <w:r>
              <w:t>2</w:t>
            </w:r>
          </w:p>
        </w:tc>
        <w:tc>
          <w:tcPr>
            <w:tcW w:w="2074" w:type="dxa"/>
          </w:tcPr>
          <w:p w14:paraId="72B63E8A" w14:textId="77777777" w:rsidR="00FC496A" w:rsidRDefault="00000000">
            <w:r>
              <w:t>onChange Client Script</w:t>
            </w:r>
          </w:p>
        </w:tc>
        <w:tc>
          <w:tcPr>
            <w:tcW w:w="2074" w:type="dxa"/>
          </w:tcPr>
          <w:p w14:paraId="548A37C8" w14:textId="77777777" w:rsidR="00FC496A" w:rsidRDefault="00000000">
            <w:r>
              <w:t>JavaScript / ServiceNow</w:t>
            </w:r>
          </w:p>
        </w:tc>
        <w:tc>
          <w:tcPr>
            <w:tcW w:w="2074" w:type="dxa"/>
          </w:tcPr>
          <w:p w14:paraId="558AD30A" w14:textId="77777777" w:rsidR="00FC496A" w:rsidRDefault="00000000">
            <w:r>
              <w:t>Incident Impact changes</w:t>
            </w:r>
          </w:p>
        </w:tc>
        <w:tc>
          <w:tcPr>
            <w:tcW w:w="2074" w:type="dxa"/>
          </w:tcPr>
          <w:p w14:paraId="49CF093D" w14:textId="77777777" w:rsidR="00FC496A" w:rsidRDefault="00000000">
            <w:r>
              <w:t>Medium</w:t>
            </w:r>
          </w:p>
        </w:tc>
      </w:tr>
      <w:tr w:rsidR="00FC496A" w14:paraId="34BA9656" w14:textId="77777777">
        <w:trPr>
          <w:jc w:val="center"/>
        </w:trPr>
        <w:tc>
          <w:tcPr>
            <w:tcW w:w="2074" w:type="dxa"/>
          </w:tcPr>
          <w:p w14:paraId="3A2AA616" w14:textId="77777777" w:rsidR="00FC496A" w:rsidRDefault="00000000">
            <w:r>
              <w:t>3</w:t>
            </w:r>
          </w:p>
        </w:tc>
        <w:tc>
          <w:tcPr>
            <w:tcW w:w="2074" w:type="dxa"/>
          </w:tcPr>
          <w:p w14:paraId="11326DB1" w14:textId="77777777" w:rsidR="00FC496A" w:rsidRDefault="00000000">
            <w:r>
              <w:t>onSubmit Client Script</w:t>
            </w:r>
          </w:p>
        </w:tc>
        <w:tc>
          <w:tcPr>
            <w:tcW w:w="2074" w:type="dxa"/>
          </w:tcPr>
          <w:p w14:paraId="56A6CEA8" w14:textId="77777777" w:rsidR="00FC496A" w:rsidRDefault="00000000">
            <w:r>
              <w:t>JavaScript / ServiceNow</w:t>
            </w:r>
          </w:p>
        </w:tc>
        <w:tc>
          <w:tcPr>
            <w:tcW w:w="2074" w:type="dxa"/>
          </w:tcPr>
          <w:p w14:paraId="5852D514" w14:textId="77777777" w:rsidR="00FC496A" w:rsidRDefault="00000000">
            <w:r>
              <w:t>Incident save validation</w:t>
            </w:r>
          </w:p>
        </w:tc>
        <w:tc>
          <w:tcPr>
            <w:tcW w:w="2074" w:type="dxa"/>
          </w:tcPr>
          <w:p w14:paraId="7CC53621" w14:textId="77777777" w:rsidR="00FC496A" w:rsidRDefault="00000000">
            <w:r>
              <w:t>Medium</w:t>
            </w:r>
          </w:p>
        </w:tc>
      </w:tr>
      <w:tr w:rsidR="00FC496A" w14:paraId="11B3BC9B" w14:textId="77777777">
        <w:trPr>
          <w:jc w:val="center"/>
        </w:trPr>
        <w:tc>
          <w:tcPr>
            <w:tcW w:w="2074" w:type="dxa"/>
          </w:tcPr>
          <w:p w14:paraId="75262EF1" w14:textId="77777777" w:rsidR="00FC496A" w:rsidRDefault="00000000">
            <w:r>
              <w:t>4</w:t>
            </w:r>
          </w:p>
        </w:tc>
        <w:tc>
          <w:tcPr>
            <w:tcW w:w="2074" w:type="dxa"/>
          </w:tcPr>
          <w:p w14:paraId="54E3BB40" w14:textId="77777777" w:rsidR="00FC496A" w:rsidRDefault="00000000">
            <w:r>
              <w:t>onCellEdit Client Script</w:t>
            </w:r>
          </w:p>
        </w:tc>
        <w:tc>
          <w:tcPr>
            <w:tcW w:w="2074" w:type="dxa"/>
          </w:tcPr>
          <w:p w14:paraId="3F936F13" w14:textId="77777777" w:rsidR="00FC496A" w:rsidRDefault="00000000">
            <w:r>
              <w:t>JavaScript / ServiceNow</w:t>
            </w:r>
          </w:p>
        </w:tc>
        <w:tc>
          <w:tcPr>
            <w:tcW w:w="2074" w:type="dxa"/>
          </w:tcPr>
          <w:p w14:paraId="16190A2A" w14:textId="77777777" w:rsidR="00FC496A" w:rsidRDefault="00000000">
            <w:r>
              <w:t>Incident list editing</w:t>
            </w:r>
          </w:p>
        </w:tc>
        <w:tc>
          <w:tcPr>
            <w:tcW w:w="2074" w:type="dxa"/>
          </w:tcPr>
          <w:p w14:paraId="59A7B410" w14:textId="77777777" w:rsidR="00FC496A" w:rsidRDefault="00000000">
            <w:r>
              <w:t>Medium</w:t>
            </w:r>
          </w:p>
        </w:tc>
      </w:tr>
    </w:tbl>
    <w:p w14:paraId="37574446" w14:textId="77777777" w:rsidR="00FC496A" w:rsidRDefault="00000000">
      <w:r>
        <w:rPr>
          <w:b/>
          <w:sz w:val="24"/>
        </w:rPr>
        <w:t>Overall Code Quality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496A" w14:paraId="7C602274" w14:textId="77777777">
        <w:trPr>
          <w:jc w:val="center"/>
        </w:trPr>
        <w:tc>
          <w:tcPr>
            <w:tcW w:w="3456" w:type="dxa"/>
          </w:tcPr>
          <w:p w14:paraId="29E31396" w14:textId="77777777" w:rsidR="00FC496A" w:rsidRDefault="00000000">
            <w:r>
              <w:rPr>
                <w:b/>
              </w:rPr>
              <w:t>Aspect</w:t>
            </w:r>
          </w:p>
        </w:tc>
        <w:tc>
          <w:tcPr>
            <w:tcW w:w="3456" w:type="dxa"/>
          </w:tcPr>
          <w:p w14:paraId="07733963" w14:textId="77777777" w:rsidR="00FC496A" w:rsidRDefault="00000000">
            <w:r>
              <w:rPr>
                <w:b/>
              </w:rPr>
              <w:t>Rating (1-5)</w:t>
            </w:r>
          </w:p>
        </w:tc>
        <w:tc>
          <w:tcPr>
            <w:tcW w:w="3456" w:type="dxa"/>
          </w:tcPr>
          <w:p w14:paraId="6A6D40E9" w14:textId="77777777" w:rsidR="00FC496A" w:rsidRDefault="00000000">
            <w:r>
              <w:rPr>
                <w:b/>
              </w:rPr>
              <w:t>Comments</w:t>
            </w:r>
          </w:p>
        </w:tc>
      </w:tr>
      <w:tr w:rsidR="00FC496A" w14:paraId="71E33375" w14:textId="77777777">
        <w:trPr>
          <w:jc w:val="center"/>
        </w:trPr>
        <w:tc>
          <w:tcPr>
            <w:tcW w:w="3456" w:type="dxa"/>
          </w:tcPr>
          <w:p w14:paraId="0F16A6FE" w14:textId="77777777" w:rsidR="00FC496A" w:rsidRDefault="00000000">
            <w:r>
              <w:t>Code Layout &amp; Structure</w:t>
            </w:r>
          </w:p>
        </w:tc>
        <w:tc>
          <w:tcPr>
            <w:tcW w:w="3456" w:type="dxa"/>
          </w:tcPr>
          <w:p w14:paraId="731112A5" w14:textId="77777777" w:rsidR="00FC496A" w:rsidRDefault="00000000">
            <w:r>
              <w:t>5</w:t>
            </w:r>
          </w:p>
        </w:tc>
        <w:tc>
          <w:tcPr>
            <w:tcW w:w="3456" w:type="dxa"/>
          </w:tcPr>
          <w:p w14:paraId="710542DE" w14:textId="77777777" w:rsidR="00FC496A" w:rsidRDefault="00000000">
            <w:r>
              <w:t>Configuration is separated by policy and Client Script purpose</w:t>
            </w:r>
          </w:p>
        </w:tc>
      </w:tr>
      <w:tr w:rsidR="00FC496A" w14:paraId="43772EAE" w14:textId="77777777">
        <w:trPr>
          <w:jc w:val="center"/>
        </w:trPr>
        <w:tc>
          <w:tcPr>
            <w:tcW w:w="3456" w:type="dxa"/>
          </w:tcPr>
          <w:p w14:paraId="343A169A" w14:textId="77777777" w:rsidR="00FC496A" w:rsidRDefault="00000000">
            <w:r>
              <w:t>Readability</w:t>
            </w:r>
          </w:p>
        </w:tc>
        <w:tc>
          <w:tcPr>
            <w:tcW w:w="3456" w:type="dxa"/>
          </w:tcPr>
          <w:p w14:paraId="3381D89B" w14:textId="77777777" w:rsidR="00FC496A" w:rsidRDefault="00000000">
            <w:r>
              <w:t>5</w:t>
            </w:r>
          </w:p>
        </w:tc>
        <w:tc>
          <w:tcPr>
            <w:tcW w:w="3456" w:type="dxa"/>
          </w:tcPr>
          <w:p w14:paraId="175F70CD" w14:textId="77777777" w:rsidR="00FC496A" w:rsidRDefault="00000000">
            <w:r>
              <w:t>Field names and event functions are clear</w:t>
            </w:r>
          </w:p>
        </w:tc>
      </w:tr>
      <w:tr w:rsidR="00FC496A" w14:paraId="59C33755" w14:textId="77777777">
        <w:trPr>
          <w:jc w:val="center"/>
        </w:trPr>
        <w:tc>
          <w:tcPr>
            <w:tcW w:w="3456" w:type="dxa"/>
          </w:tcPr>
          <w:p w14:paraId="4E46AA9E" w14:textId="77777777" w:rsidR="00FC496A" w:rsidRDefault="00000000">
            <w:r>
              <w:t>Reusability</w:t>
            </w:r>
          </w:p>
        </w:tc>
        <w:tc>
          <w:tcPr>
            <w:tcW w:w="3456" w:type="dxa"/>
          </w:tcPr>
          <w:p w14:paraId="080C4E56" w14:textId="77777777" w:rsidR="00FC496A" w:rsidRDefault="00000000">
            <w:r>
              <w:t>4</w:t>
            </w:r>
          </w:p>
        </w:tc>
        <w:tc>
          <w:tcPr>
            <w:tcW w:w="3456" w:type="dxa"/>
          </w:tcPr>
          <w:p w14:paraId="5B25F209" w14:textId="77777777" w:rsidR="00FC496A" w:rsidRDefault="00000000">
            <w:r>
              <w:t>Patterns can be adapted to other Incident rules</w:t>
            </w:r>
          </w:p>
        </w:tc>
      </w:tr>
      <w:tr w:rsidR="00FC496A" w14:paraId="4ABBC9B5" w14:textId="77777777">
        <w:trPr>
          <w:jc w:val="center"/>
        </w:trPr>
        <w:tc>
          <w:tcPr>
            <w:tcW w:w="3456" w:type="dxa"/>
          </w:tcPr>
          <w:p w14:paraId="312E9F95" w14:textId="77777777" w:rsidR="00FC496A" w:rsidRDefault="00000000">
            <w:r>
              <w:t>Documentation / Comments</w:t>
            </w:r>
          </w:p>
        </w:tc>
        <w:tc>
          <w:tcPr>
            <w:tcW w:w="3456" w:type="dxa"/>
          </w:tcPr>
          <w:p w14:paraId="64ACD997" w14:textId="77777777" w:rsidR="00FC496A" w:rsidRDefault="00000000">
            <w:r>
              <w:t>4</w:t>
            </w:r>
          </w:p>
        </w:tc>
        <w:tc>
          <w:tcPr>
            <w:tcW w:w="3456" w:type="dxa"/>
          </w:tcPr>
          <w:p w14:paraId="5624541D" w14:textId="77777777" w:rsidR="00FC496A" w:rsidRDefault="00000000">
            <w:r>
              <w:t>Implementation documentation provides detailed steps</w:t>
            </w:r>
          </w:p>
        </w:tc>
      </w:tr>
      <w:tr w:rsidR="00FC496A" w14:paraId="540DE046" w14:textId="77777777">
        <w:trPr>
          <w:jc w:val="center"/>
        </w:trPr>
        <w:tc>
          <w:tcPr>
            <w:tcW w:w="3456" w:type="dxa"/>
          </w:tcPr>
          <w:p w14:paraId="2135F12F" w14:textId="77777777" w:rsidR="00FC496A" w:rsidRDefault="00000000">
            <w:r>
              <w:t>Overall Score</w:t>
            </w:r>
          </w:p>
        </w:tc>
        <w:tc>
          <w:tcPr>
            <w:tcW w:w="3456" w:type="dxa"/>
          </w:tcPr>
          <w:p w14:paraId="2D72560B" w14:textId="77777777" w:rsidR="00FC496A" w:rsidRDefault="00000000">
            <w:r>
              <w:t>4.5</w:t>
            </w:r>
          </w:p>
        </w:tc>
        <w:tc>
          <w:tcPr>
            <w:tcW w:w="3456" w:type="dxa"/>
          </w:tcPr>
          <w:p w14:paraId="165B9FCB" w14:textId="77777777" w:rsidR="00FC496A" w:rsidRDefault="00000000">
            <w:r>
              <w:t xml:space="preserve">Clean and maintainable for the project </w:t>
            </w:r>
            <w:r>
              <w:lastRenderedPageBreak/>
              <w:t>scope</w:t>
            </w:r>
          </w:p>
        </w:tc>
      </w:tr>
    </w:tbl>
    <w:p w14:paraId="3361B9BE" w14:textId="77777777" w:rsidR="00C740FE" w:rsidRDefault="00C740FE"/>
    <w:sectPr w:rsidR="00C740F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52679">
    <w:abstractNumId w:val="8"/>
  </w:num>
  <w:num w:numId="2" w16cid:durableId="1194921635">
    <w:abstractNumId w:val="6"/>
  </w:num>
  <w:num w:numId="3" w16cid:durableId="44182787">
    <w:abstractNumId w:val="5"/>
  </w:num>
  <w:num w:numId="4" w16cid:durableId="1394305427">
    <w:abstractNumId w:val="4"/>
  </w:num>
  <w:num w:numId="5" w16cid:durableId="1073743478">
    <w:abstractNumId w:val="7"/>
  </w:num>
  <w:num w:numId="6" w16cid:durableId="2117090763">
    <w:abstractNumId w:val="3"/>
  </w:num>
  <w:num w:numId="7" w16cid:durableId="1936477712">
    <w:abstractNumId w:val="2"/>
  </w:num>
  <w:num w:numId="8" w16cid:durableId="1414279042">
    <w:abstractNumId w:val="1"/>
  </w:num>
  <w:num w:numId="9" w16cid:durableId="50555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326F90"/>
    <w:rsid w:val="008D3758"/>
    <w:rsid w:val="00AA1D8D"/>
    <w:rsid w:val="00B47730"/>
    <w:rsid w:val="00C740FE"/>
    <w:rsid w:val="00CB0664"/>
    <w:rsid w:val="00FC49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BC315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2026-09-29T12:17:00Z</dcterms:modified>
  <cp:category/>
</cp:coreProperties>
</file>