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27C6" w14:textId="77777777" w:rsidR="001D465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0EA79D9" w14:textId="77777777" w:rsidR="001D465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14609" w14:textId="77777777" w:rsidR="001D4657" w:rsidRDefault="001D465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4657" w14:paraId="14DDB763" w14:textId="77777777">
        <w:tc>
          <w:tcPr>
            <w:tcW w:w="4508" w:type="dxa"/>
          </w:tcPr>
          <w:p w14:paraId="7EF8A231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732EF8" w14:textId="0DBBD8C9" w:rsidR="001D4657" w:rsidRDefault="007910B7">
            <w:pPr>
              <w:rPr>
                <w:rFonts w:ascii="Calibri" w:eastAsia="Calibri" w:hAnsi="Calibri" w:cs="Calibri"/>
              </w:rPr>
            </w:pPr>
            <w:r w:rsidRPr="007910B7">
              <w:rPr>
                <w:rFonts w:ascii="Calibri" w:eastAsia="Calibri" w:hAnsi="Calibri" w:cs="Calibri"/>
              </w:rPr>
              <w:t>25 September 2026</w:t>
            </w:r>
          </w:p>
        </w:tc>
      </w:tr>
      <w:tr w:rsidR="001D4657" w14:paraId="7B9EEE5F" w14:textId="77777777">
        <w:tc>
          <w:tcPr>
            <w:tcW w:w="4508" w:type="dxa"/>
          </w:tcPr>
          <w:p w14:paraId="18D11BE5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27EC3F" w14:textId="02359797" w:rsidR="001D4657" w:rsidRDefault="00793915">
            <w:pPr>
              <w:rPr>
                <w:rFonts w:ascii="Calibri" w:eastAsia="Calibri" w:hAnsi="Calibri" w:cs="Calibri"/>
              </w:rPr>
            </w:pPr>
            <w:r w:rsidRPr="007D14EC">
              <w:rPr>
                <w:lang w:val="en-IN"/>
              </w:rPr>
              <w:t>6ab221c4bee0b08a2d2c6539</w:t>
            </w:r>
          </w:p>
        </w:tc>
      </w:tr>
      <w:tr w:rsidR="001D4657" w14:paraId="10F8BB35" w14:textId="77777777">
        <w:tc>
          <w:tcPr>
            <w:tcW w:w="4508" w:type="dxa"/>
          </w:tcPr>
          <w:p w14:paraId="1B2BA947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09B885" w14:textId="3C19EA8D" w:rsidR="001D4657" w:rsidRDefault="00793915">
            <w:pPr>
              <w:rPr>
                <w:rFonts w:ascii="Calibri" w:eastAsia="Calibri" w:hAnsi="Calibri" w:cs="Calibri"/>
              </w:rPr>
            </w:pPr>
            <w:r>
              <w:t>Implement Client Script &amp; UI Policy (Incident)</w:t>
            </w:r>
          </w:p>
        </w:tc>
      </w:tr>
      <w:tr w:rsidR="001D4657" w14:paraId="6FBCB594" w14:textId="77777777">
        <w:tc>
          <w:tcPr>
            <w:tcW w:w="4508" w:type="dxa"/>
          </w:tcPr>
          <w:p w14:paraId="3132A185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6B26CE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t>10 Marks</w:t>
            </w:r>
          </w:p>
        </w:tc>
      </w:tr>
    </w:tbl>
    <w:p w14:paraId="358EDBA3" w14:textId="77777777" w:rsidR="001D4657" w:rsidRDefault="001D4657">
      <w:pPr>
        <w:spacing w:after="160" w:line="259" w:lineRule="auto"/>
        <w:rPr>
          <w:rFonts w:ascii="Calibri" w:eastAsia="Calibri" w:hAnsi="Calibri" w:cs="Calibri"/>
          <w:b/>
        </w:rPr>
      </w:pPr>
    </w:p>
    <w:p w14:paraId="448CD335" w14:textId="77777777" w:rsidR="001D465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98F6DAC" w14:textId="77777777" w:rsidR="001D46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D4657" w14:paraId="0D467986" w14:textId="77777777">
        <w:trPr>
          <w:trHeight w:val="557"/>
        </w:trPr>
        <w:tc>
          <w:tcPr>
            <w:tcW w:w="735" w:type="dxa"/>
          </w:tcPr>
          <w:p w14:paraId="3E6F3C05" w14:textId="77777777" w:rsidR="001D465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C5E722B" w14:textId="77777777" w:rsidR="001D465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E4EBA1B" w14:textId="77777777" w:rsidR="001D465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D4657" w14:paraId="4E74CF72" w14:textId="77777777">
        <w:trPr>
          <w:trHeight w:val="817"/>
        </w:trPr>
        <w:tc>
          <w:tcPr>
            <w:tcW w:w="735" w:type="dxa"/>
          </w:tcPr>
          <w:p w14:paraId="63B0C9BE" w14:textId="77777777" w:rsidR="001D4657" w:rsidRDefault="001D465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038637B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E4D16E9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t>Sales dataset (CSV, 3 tables) imported and rendered successfully; 500+ rows displayed across all visuals with no load errors.</w:t>
            </w:r>
          </w:p>
        </w:tc>
      </w:tr>
      <w:tr w:rsidR="001D4657" w14:paraId="501E4482" w14:textId="77777777">
        <w:trPr>
          <w:trHeight w:val="817"/>
        </w:trPr>
        <w:tc>
          <w:tcPr>
            <w:tcW w:w="735" w:type="dxa"/>
          </w:tcPr>
          <w:p w14:paraId="72472A58" w14:textId="77777777" w:rsidR="001D4657" w:rsidRDefault="001D465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F305B52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2C1B3F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t>Removed null/duplicate rows, standardized date formats, and merged Sales, Product and Region tables using Power Query.</w:t>
            </w:r>
          </w:p>
        </w:tc>
      </w:tr>
      <w:tr w:rsidR="001D4657" w14:paraId="78DA25A6" w14:textId="77777777">
        <w:trPr>
          <w:trHeight w:val="817"/>
        </w:trPr>
        <w:tc>
          <w:tcPr>
            <w:tcW w:w="735" w:type="dxa"/>
          </w:tcPr>
          <w:p w14:paraId="34371C8C" w14:textId="77777777" w:rsidR="001D465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14F0139" w14:textId="77777777" w:rsidR="001D465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EEEC3CC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t>Slicers added for Region, Category and Date Range, allowing dynamic filtering across all report pages.</w:t>
            </w:r>
          </w:p>
        </w:tc>
      </w:tr>
      <w:tr w:rsidR="001D4657" w14:paraId="09F234B4" w14:textId="77777777">
        <w:trPr>
          <w:trHeight w:val="817"/>
        </w:trPr>
        <w:tc>
          <w:tcPr>
            <w:tcW w:w="735" w:type="dxa"/>
          </w:tcPr>
          <w:p w14:paraId="63E34884" w14:textId="77777777" w:rsidR="001D465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161C97F" w14:textId="77777777" w:rsidR="001D465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3F7BC2F0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t>Total Sales = SUM(Sales[Amount])</w:t>
            </w:r>
            <w:r>
              <w:br/>
              <w:t>YoY Growth % = DIVIDE([Sales This Year]-[Sales Last Year],[Sales Last Year])</w:t>
            </w:r>
            <w:r>
              <w:br/>
              <w:t>Running Total = CALCULATE([Total Sales], FILTER(ALLSELECTED(Dates), Dates[Date] &lt;= MAX(Dates[Date])))</w:t>
            </w:r>
          </w:p>
        </w:tc>
      </w:tr>
      <w:tr w:rsidR="001D4657" w14:paraId="1078AC75" w14:textId="77777777">
        <w:trPr>
          <w:trHeight w:val="817"/>
        </w:trPr>
        <w:tc>
          <w:tcPr>
            <w:tcW w:w="735" w:type="dxa"/>
          </w:tcPr>
          <w:p w14:paraId="2BDC83C1" w14:textId="77777777" w:rsidR="001D465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B75CF4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675CE50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- 6 (Bar chart, Line chart, Pie chart, KPI card, Map, Matrix table)</w:t>
            </w:r>
          </w:p>
        </w:tc>
      </w:tr>
      <w:tr w:rsidR="001D4657" w14:paraId="3105678A" w14:textId="77777777">
        <w:trPr>
          <w:trHeight w:val="817"/>
        </w:trPr>
        <w:tc>
          <w:tcPr>
            <w:tcW w:w="735" w:type="dxa"/>
          </w:tcPr>
          <w:p w14:paraId="007CAC5F" w14:textId="77777777" w:rsidR="001D465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9ED5DE7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23832E6" w14:textId="77777777" w:rsidR="001D46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- 4 (Trend report, Comparison report, Summary cards, Detail table)</w:t>
            </w:r>
          </w:p>
        </w:tc>
      </w:tr>
    </w:tbl>
    <w:p w14:paraId="3761E5A3" w14:textId="77777777" w:rsidR="001D4657" w:rsidRDefault="001D4657">
      <w:pPr>
        <w:spacing w:after="160" w:line="259" w:lineRule="auto"/>
        <w:rPr>
          <w:rFonts w:ascii="Calibri" w:eastAsia="Calibri" w:hAnsi="Calibri" w:cs="Calibri"/>
        </w:rPr>
      </w:pPr>
    </w:p>
    <w:p w14:paraId="41B36326" w14:textId="77777777" w:rsidR="001D4657" w:rsidRDefault="001D4657"/>
    <w:p w14:paraId="19EF86D8" w14:textId="77777777" w:rsidR="001D4657" w:rsidRDefault="001D4657"/>
    <w:p w14:paraId="1514BE60" w14:textId="77777777" w:rsidR="001D4657" w:rsidRDefault="001D4657"/>
    <w:sectPr w:rsidR="001D46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4C19"/>
    <w:multiLevelType w:val="multilevel"/>
    <w:tmpl w:val="3F54C3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272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657"/>
    <w:rsid w:val="001D4657"/>
    <w:rsid w:val="003B4311"/>
    <w:rsid w:val="007910B7"/>
    <w:rsid w:val="0079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A3A3"/>
  <w15:docId w15:val="{64C72069-4212-42D6-A312-D2FBDDB9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S0540688</cp:lastModifiedBy>
  <cp:revision>3</cp:revision>
  <dcterms:created xsi:type="dcterms:W3CDTF">2026-09-25T13:51:00Z</dcterms:created>
  <dcterms:modified xsi:type="dcterms:W3CDTF">2026-09-25T13:52:00Z</dcterms:modified>
</cp:coreProperties>
</file>