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NCFV 三棱柱网格：体积加权误差综合报告</w:t>
      </w:r>
    </w:p>
    <w:p>
      <w:pPr>
        <w:pStyle w:val="Subtitle"/>
      </w:pPr>
      <w:r>
        <w:t xml:space="preserve">截至 2026-09-22 的已有计算结果整理 · 无新增求解 · 统一误差口径</w:t>
      </w:r>
    </w:p>
    <w:p>
      <w:pPr>
        <w:pStyle w:val="Note"/>
      </w:pPr>
      <w:r>
        <w:t xml:space="preserve">阅读要点：原 LS 高效法在等熵涡 40→80 网格上约为 2.74 阶；高效变分重构、通量仍只使用一阶导数时，同一区间的恢复格点密度约为 3.08 阶。全部 L1/L2 均按节点对偶体积加权；L∞ 是不加权的最大误差。不同误差对象不能仅凭数值大小直接比较。</w:t>
      </w:r>
    </w:p>
    <w:p>
      <w:pPr>
        <w:pStyle w:val="Heading1"/>
      </w:pPr>
      <w:r>
        <w:t xml:space="preserve">1. 统一的误差定义与可比范围</w:t>
      </w:r>
    </w:p>
    <w:p>
      <w:pPr>
        <w:pStyle w:val="Normal"/>
      </w:pPr>
      <w:r>
        <w:t xml:space="preserve">令 Vᵢ 为节点 i 在计算域中的对偶控制体体积份额，仅统计各 MPI 进程拥有的节点一次；本系列周期盒总体积 ΣᵢVᵢ≈400。对标量误差 eᵢ，使用：</w:t>
      </w:r>
    </w:p>
    <w:p>
      <w:pPr>
        <w:pStyle w:val="Formula"/>
      </w:pPr>
      <w:r>
        <w:t xml:space="preserve">L₁,V = Σᵢ Vᵢ |eᵢ| / Σᵢ Vᵢ；　L₂,V = [Σᵢ Vᵢ eᵢ² / Σᵢ Vᵢ]¹ᐟ²；　L∞ = maxᵢ |eᵢ|。</w:t>
      </w:r>
    </w:p>
    <w:p>
      <w:pPr>
        <w:pStyle w:val="Normal"/>
      </w:pPr>
      <w:r>
        <w:t xml:space="preserve">相对误差为 L₂,V(e)/L₂,V(qref)；带符号偏差为 ΣᵢVᵢeᵢ/ΣᵢVᵢ。若参考量恒为零（如本涡的 w、ρw），相对误差与表观阶数不应解释为整体格式精度。收敛阶 p=ln(E粗/E细)/ln(h粗/h细)，h=(400/N周期独立节点)¹ᐟ³；N=512、3896、30416、239968。</w:t>
      </w:r>
    </w:p>
    <w:p>
      <w:pPr>
        <w:pStyle w:val="Normal"/>
      </w:pPr>
      <w:r>
        <w:t xml:space="preserve">恢复格点值误差：eᵢ=Uᵢʳᵉᶜ−Uexact(xᵢ,t)。状态—参考均值误差：eᵢ=Wᵢ−Vᵢ⁻¹∫VᵢUexact dV。传统法的 Wᵢ 是求积得到的体均值；高效法的 Wᵢ 由格点值和梯度微分权重构造，只是体均值的高阶近似，故表中明确称“状态—参考均值”，不把它与传统体均值完全等同。</w:t>
      </w:r>
    </w:p>
    <w:p>
      <w:pPr>
        <w:pStyle w:val="Normal"/>
      </w:pPr>
      <w:r>
        <w:t xml:space="preserve">原始变量表中的 p、u、v、w 均由数值或参考的守恒均值代入状态方程得到，即 P(Ū)，不是先算解析原始变量再体积分的平均值。传统法的 surfaceQuadratureOrder=3 对每个微三角面用 3 点、精确到二次；高效法不存储面 Gauss 点，不能将该参数解释为高效通量的求积阶。</w:t>
      </w:r>
    </w:p>
    <w:p>
      <w:pPr>
        <w:pStyle w:val="Heading1"/>
      </w:pPr>
      <w:r>
        <w:t xml:space="preserve">2. 最新高效／传统变分对照：同一恢复格点值口径</w:t>
      </w:r>
    </w:p>
    <w:tbl>
      <w:tblPr>
        <w:tblW w:w="15100" w:type="dxa"/>
        <w:tblLayout w:type="fixed"/>
        <w:tblBorders>
          <w:top w:val="single" w:sz="4" w:color="B9CBD3"/>
          <w:left w:val="single" w:sz="4" w:color="B9CBD3"/>
          <w:bottom w:val="single" w:sz="4" w:color="B9CBD3"/>
          <w:right w:val="single" w:sz="4" w:color="B9CBD3"/>
          <w:insideH w:val="single" w:sz="4" w:color="B9CBD3"/>
          <w:insideV w:val="single" w:sz="4" w:color="B9CBD3"/>
        </w:tblBorders>
      </w:tblPr>
      <w:tblGrid>
        <w:gridCol w:w="1887"/>
        <w:gridCol w:w="1887"/>
        <w:gridCol w:w="1887"/>
        <w:gridCol w:w="1887"/>
        <w:gridCol w:w="1887"/>
        <w:gridCol w:w="1887"/>
        <w:gridCol w:w="1887"/>
        <w:gridCol w:w="1887"/>
      </w:tblGrid>
      <w:tr>
        <w:trPr>
          <w:tblHeader w:val="1"/>
        </w:trPr>
        <w:tc>
          <w:tcPr>
            <w:tcW w:w="188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方法</w:t>
            </w:r>
          </w:p>
        </w:tc>
        <w:tc>
          <w:tcPr>
            <w:tcW w:w="188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网格</w:t>
            </w:r>
          </w:p>
        </w:tc>
        <w:tc>
          <w:tcPr>
            <w:tcW w:w="188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ρ点 L1,V</w:t>
            </w:r>
          </w:p>
        </w:tc>
        <w:tc>
          <w:tcPr>
            <w:tcW w:w="188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ρ点 L2,V</w:t>
            </w:r>
          </w:p>
        </w:tc>
        <w:tc>
          <w:tcPr>
            <w:tcW w:w="188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ρ点 L∞</w:t>
            </w:r>
          </w:p>
        </w:tc>
        <w:tc>
          <w:tcPr>
            <w:tcW w:w="188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p点 L2,V</w:t>
            </w:r>
          </w:p>
        </w:tc>
        <w:tc>
          <w:tcPr>
            <w:tcW w:w="188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ρ点相邻阶</w:t>
            </w:r>
          </w:p>
        </w:tc>
        <w:tc>
          <w:tcPr>
            <w:tcW w:w="188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状态—参考均值ρ L2,V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 LS15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0.0137941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0.0336081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0.259304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0.0513112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0.0279781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 LS15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0.00395439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0.00962955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0.0708338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0.0162669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1.848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0.00910214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 LS15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0.000766816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0.00187904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0.0132724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0.00279956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2.385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0.00185054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 LS15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0.000115771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0.000284767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0.00201719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0.000407344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2.74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0.000283255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高效变分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0.0122318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0.0301076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0.234396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0.0469177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0.0247194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高效变分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0.00262431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0.00626387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0.0466518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0.0102956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2.321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0.00595273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高效变分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0.000418655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0.00106588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0.00746207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0.00145883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2.585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0.00104849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高效变分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5.1113e-05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0.000127846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0.000942082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0.000179677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3.08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0.000127187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传统变分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0.00980833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0.0242754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0.188581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0.0390131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0.0192011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传统变分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0.00151265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0.00360671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0.0256254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0.00475833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2.819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0.00350459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传统变分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0.000141884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0.000379176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0.00346638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0.000518534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3.288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0.000378502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传统变分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8.32531e-06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2.12441e-05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0.000166528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2.64384e-05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4.186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2.13948e-05</w:t>
            </w:r>
          </w:p>
        </w:tc>
      </w:tr>
    </w:tbl>
    <w:tbl>
      <w:tblPr>
        <w:tblW w:w="15100" w:type="dxa"/>
        <w:tblLayout w:type="fixed"/>
        <w:tblBorders>
          <w:top w:val="single" w:sz="4" w:color="B9CBD3"/>
          <w:left w:val="single" w:sz="4" w:color="B9CBD3"/>
          <w:bottom w:val="single" w:sz="4" w:color="B9CBD3"/>
          <w:right w:val="single" w:sz="4" w:color="B9CBD3"/>
          <w:insideH w:val="single" w:sz="4" w:color="B9CBD3"/>
          <w:insideV w:val="single" w:sz="4" w:color="B9CBD3"/>
        </w:tblBorders>
      </w:tblPr>
      <w:tblGrid>
        <w:gridCol w:w="3020"/>
        <w:gridCol w:w="3020"/>
        <w:gridCol w:w="3020"/>
        <w:gridCol w:w="3020"/>
        <w:gridCol w:w="3020"/>
      </w:tblGrid>
      <w:tr>
        <w:trPr>
          <w:tblHeader w:val="1"/>
        </w:trPr>
        <w:tc>
          <w:tcPr>
            <w:tcW w:w="3020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变分方法</w:t>
            </w:r>
          </w:p>
        </w:tc>
        <w:tc>
          <w:tcPr>
            <w:tcW w:w="3020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网格</w:t>
            </w:r>
          </w:p>
        </w:tc>
        <w:tc>
          <w:tcPr>
            <w:tcW w:w="3020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p点 L1,V</w:t>
            </w:r>
          </w:p>
        </w:tc>
        <w:tc>
          <w:tcPr>
            <w:tcW w:w="3020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p点 L2,V</w:t>
            </w:r>
          </w:p>
        </w:tc>
        <w:tc>
          <w:tcPr>
            <w:tcW w:w="3020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p点 L∞</w:t>
            </w:r>
          </w:p>
        </w:tc>
      </w:tr>
      <w:tr>
        <w:tc>
          <w:tcPr>
            <w:tcW w:w="3020" w:type="dxa"/>
          </w:tcPr>
          <w:p>
            <w:pPr>
              <w:pStyle w:val="TableText"/>
            </w:pPr>
            <w:r>
              <w:t xml:space="preserve">高效变分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0.016583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0.0469177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0.355404</w:t>
            </w:r>
          </w:p>
        </w:tc>
      </w:tr>
      <w:tr>
        <w:tc>
          <w:tcPr>
            <w:tcW w:w="3020" w:type="dxa"/>
          </w:tcPr>
          <w:p>
            <w:pPr>
              <w:pStyle w:val="TableText"/>
            </w:pPr>
            <w:r>
              <w:t xml:space="preserve">高效变分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0.0036403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0.0102956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0.0787506</w:t>
            </w:r>
          </w:p>
        </w:tc>
      </w:tr>
      <w:tr>
        <w:tc>
          <w:tcPr>
            <w:tcW w:w="3020" w:type="dxa"/>
          </w:tcPr>
          <w:p>
            <w:pPr>
              <w:pStyle w:val="TableText"/>
            </w:pPr>
            <w:r>
              <w:t xml:space="preserve">高效变分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0.000518409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0.00145883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0.0113188</w:t>
            </w:r>
          </w:p>
        </w:tc>
      </w:tr>
      <w:tr>
        <w:tc>
          <w:tcPr>
            <w:tcW w:w="3020" w:type="dxa"/>
          </w:tcPr>
          <w:p>
            <w:pPr>
              <w:pStyle w:val="TableText"/>
            </w:pPr>
            <w:r>
              <w:t xml:space="preserve">高效变分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6.37127e-05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0.000179677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0.00149225</w:t>
            </w:r>
          </w:p>
        </w:tc>
      </w:tr>
      <w:tr>
        <w:tc>
          <w:tcPr>
            <w:tcW w:w="3020" w:type="dxa"/>
          </w:tcPr>
          <w:p>
            <w:pPr>
              <w:pStyle w:val="TableText"/>
            </w:pPr>
            <w:r>
              <w:t xml:space="preserve">传统变分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0.0138446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0.0390131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0.298695</w:t>
            </w:r>
          </w:p>
        </w:tc>
      </w:tr>
      <w:tr>
        <w:tc>
          <w:tcPr>
            <w:tcW w:w="3020" w:type="dxa"/>
          </w:tcPr>
          <w:p>
            <w:pPr>
              <w:pStyle w:val="TableText"/>
            </w:pPr>
            <w:r>
              <w:t xml:space="preserve">传统变分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0.00186183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0.00475833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0.0412228</w:t>
            </w:r>
          </w:p>
        </w:tc>
      </w:tr>
      <w:tr>
        <w:tc>
          <w:tcPr>
            <w:tcW w:w="3020" w:type="dxa"/>
          </w:tcPr>
          <w:p>
            <w:pPr>
              <w:pStyle w:val="TableText"/>
            </w:pPr>
            <w:r>
              <w:t xml:space="preserve">传统变分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0.000175244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0.000518534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0.00620246</w:t>
            </w:r>
          </w:p>
        </w:tc>
      </w:tr>
      <w:tr>
        <w:tc>
          <w:tcPr>
            <w:tcW w:w="3020" w:type="dxa"/>
          </w:tcPr>
          <w:p>
            <w:pPr>
              <w:pStyle w:val="TableText"/>
            </w:pPr>
            <w:r>
              <w:t xml:space="preserve">传统变分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9.45571e-06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2.64384e-05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0.000332452</w:t>
            </w:r>
          </w:p>
        </w:tc>
      </w:tr>
    </w:tbl>
    <w:p>
      <w:pPr>
        <w:pStyle w:val="Normal"/>
      </w:pPr>
      <w:r>
        <w:t xml:space="preserve">全部方法均用 Roe（含熵修正）、无限制器、SSPRK3 和固定全局步长 Δt=0.2/0.1/0.05/0.025，分别推进 8/16/32/64 步到 t=1.6。变分方案以 15 点 LS 为初值，再进行 30 轮邻点耦合更新。高效变分的点值由完整二次系数恢复，但积分物理通量只读取格点值和一阶导数；这一对照同时改变了重构与点恢复，不能把误差下降全部归给其中之一。</w:t>
      </w:r>
    </w:p>
    <w:p>
      <w:pPr>
        <w:pStyle w:val="Normal"/>
      </w:pPr>
      <w:r>
        <w:t xml:space="preserve">80 网格高效变分的点值密度 L2,V 比高效 LS15 低约 55.1%，但约为传统变分的 6.02 倍。传统变分 40→80 的约 4.19 阶属于特定涡、网格和误差抵消产生的观测斜率，不意味着理论四阶。</w:t>
      </w:r>
    </w:p>
    <w:p>
      <w:pPr>
        <w:pStyle w:val="Heading1"/>
      </w:pPr>
      <w:r>
        <w:t xml:space="preserve">3. LS 13–16 点：32 组密度与压力的加权 L2 总表</w:t>
      </w:r>
    </w:p>
    <w:tbl>
      <w:tblPr>
        <w:tblW w:w="15100" w:type="dxa"/>
        <w:tblLayout w:type="fixed"/>
        <w:tblBorders>
          <w:top w:val="single" w:sz="4" w:color="B9CBD3"/>
          <w:left w:val="single" w:sz="4" w:color="B9CBD3"/>
          <w:bottom w:val="single" w:sz="4" w:color="B9CBD3"/>
          <w:right w:val="single" w:sz="4" w:color="B9CBD3"/>
          <w:insideH w:val="single" w:sz="4" w:color="B9CBD3"/>
          <w:insideV w:val="single" w:sz="4" w:color="B9CBD3"/>
        </w:tblBorders>
      </w:tblPr>
      <w:tblGrid>
        <w:gridCol w:w="1887"/>
        <w:gridCol w:w="1887"/>
        <w:gridCol w:w="1887"/>
        <w:gridCol w:w="1887"/>
        <w:gridCol w:w="1887"/>
        <w:gridCol w:w="1887"/>
        <w:gridCol w:w="1887"/>
        <w:gridCol w:w="1887"/>
      </w:tblGrid>
      <w:tr>
        <w:trPr>
          <w:tblHeader w:val="1"/>
        </w:trPr>
        <w:tc>
          <w:tcPr>
            <w:tcW w:w="188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方法</w:t>
            </w:r>
          </w:p>
        </w:tc>
        <w:tc>
          <w:tcPr>
            <w:tcW w:w="188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模板点</w:t>
            </w:r>
          </w:p>
        </w:tc>
        <w:tc>
          <w:tcPr>
            <w:tcW w:w="188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网格</w:t>
            </w:r>
          </w:p>
        </w:tc>
        <w:tc>
          <w:tcPr>
            <w:tcW w:w="188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状态—参考均值ρ L2,V</w:t>
            </w:r>
          </w:p>
        </w:tc>
        <w:tc>
          <w:tcPr>
            <w:tcW w:w="188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ρ阶</w:t>
            </w:r>
          </w:p>
        </w:tc>
        <w:tc>
          <w:tcPr>
            <w:tcW w:w="188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p(状态) L2,V</w:t>
            </w:r>
          </w:p>
        </w:tc>
        <w:tc>
          <w:tcPr>
            <w:tcW w:w="188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p阶</w:t>
            </w:r>
          </w:p>
        </w:tc>
        <w:tc>
          <w:tcPr>
            <w:tcW w:w="188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恢复点ρ L2,V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0.0274012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0.0416512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0.0329411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0.00870652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1.695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0.0146708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1.543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0.00920256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0.00178087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2.317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0.00262346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2.513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0.00180916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0.00026992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2.74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0.000384302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2.79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0.000271356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0.0275517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0.041862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0.0330981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0.00875465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1.695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0.0147565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1.541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0.00926164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0.00178686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2.32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0.00263484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2.515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0.0018151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0.000270279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2.743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0.000385014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2.793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0.000271722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0.0279781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0.0424104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0.0336081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0.00910214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1.66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0.0153349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1.504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0.00962955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0.00185054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2.326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0.00274969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2.509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0.00187904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0.000283255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2.726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0.000404256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2.785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0.000284767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0.028409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0.0429288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0.0341293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0.00983919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1.567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0.0164997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1.414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0.0104116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0.0020382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2.298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0.00302752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2.475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0.00206929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高效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0.000318665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2.695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0.000452091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2.762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0.000320369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0.0218601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0.0340494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0.0263804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0.00593583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1.927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0.00967533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1.86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0.00625693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0.00112053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2.434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0.00161549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2.613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0.001141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0.000159483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2.832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0.000226371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2.854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0.000160419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0.0220763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0.0343806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0.0265971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0.00598276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1.93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0.0097532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1.862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0.00631353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0.00112819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2.435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0.0016284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2.613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0.00114861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0.000159996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2.837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0.000227343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2.86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0.000160936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0.0230774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0.0357175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0.0278407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0.00631822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1.915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0.0104315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1.819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0.00670414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0.00119946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2.426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0.00174454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2.611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0.00122317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0.000173271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2.81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0.000246567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2.842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0.000174473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0.023844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0.0367816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0.0289459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0.00709141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1.793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0.0118243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1.678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0.00748195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0.00141166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2.356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0.0020491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2.559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0.00143993</w:t>
            </w:r>
          </w:p>
        </w:tc>
      </w:tr>
      <w:tr>
        <w:tc>
          <w:tcPr>
            <w:tcW w:w="1887" w:type="dxa"/>
          </w:tcPr>
          <w:p>
            <w:pPr>
              <w:pStyle w:val="TableText"/>
            </w:pPr>
            <w:r>
              <w:t xml:space="preserve">传统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0.000210306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2.765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0.000296511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2.808</w:t>
            </w:r>
          </w:p>
        </w:tc>
        <w:tc>
          <w:tcPr>
            <w:tcW w:w="1887" w:type="dxa"/>
          </w:tcPr>
          <w:p>
            <w:pPr>
              <w:pStyle w:val="TableText"/>
            </w:pPr>
            <w:r>
              <w:t xml:space="preserve">0.000211731</w:t>
            </w:r>
          </w:p>
        </w:tc>
      </w:tr>
    </w:tbl>
    <w:p>
      <w:pPr>
        <w:pStyle w:val="Normal"/>
      </w:pPr>
      <w:r>
        <w:t xml:space="preserve">这 32 组均为正规方程 LS；高效算法存储自由度与解析均值比较时含有表示误差。原始 L1,V、L2,V、L∞、相对 L2,V、偏差和各守恒／原始变量见附录的 320 行。13/14 点优于 16 点是本等熵涡上的事实，不是所有网格上的普适最优点数。</w:t>
      </w:r>
    </w:p>
    <w:p>
      <w:pPr>
        <w:pStyle w:val="Heading1"/>
      </w:pPr>
      <w:r>
        <w:t xml:space="preserve">4. 首次重构、三维熵波与排除性实验</w:t>
      </w:r>
    </w:p>
    <w:p>
      <w:pPr>
        <w:pStyle w:val="Heading2"/>
      </w:pPr>
      <w:r>
        <w:t xml:space="preserve">4.1 t=0、16 点 LS/SVDLS 的体积加权重构误差</w:t>
      </w:r>
    </w:p>
    <w:tbl>
      <w:tblPr>
        <w:tblW w:w="15100" w:type="dxa"/>
        <w:tblLayout w:type="fixed"/>
        <w:tblBorders>
          <w:top w:val="single" w:sz="4" w:color="B9CBD3"/>
          <w:left w:val="single" w:sz="4" w:color="B9CBD3"/>
          <w:bottom w:val="single" w:sz="4" w:color="B9CBD3"/>
          <w:right w:val="single" w:sz="4" w:color="B9CBD3"/>
          <w:insideH w:val="single" w:sz="4" w:color="B9CBD3"/>
          <w:insideV w:val="single" w:sz="4" w:color="B9CBD3"/>
        </w:tblBorders>
      </w:tblPr>
      <w:tblGrid>
        <w:gridCol w:w="2516"/>
        <w:gridCol w:w="2516"/>
        <w:gridCol w:w="2516"/>
        <w:gridCol w:w="2516"/>
        <w:gridCol w:w="2516"/>
        <w:gridCol w:w="2516"/>
      </w:tblGrid>
      <w:tr>
        <w:trPr>
          <w:tblHeader w:val="1"/>
        </w:trPr>
        <w:tc>
          <w:tcPr>
            <w:tcW w:w="2516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网格</w:t>
            </w:r>
          </w:p>
        </w:tc>
        <w:tc>
          <w:tcPr>
            <w:tcW w:w="2516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ρ点 L2,V</w:t>
            </w:r>
          </w:p>
        </w:tc>
        <w:tc>
          <w:tcPr>
            <w:tcW w:w="2516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ρ点阶</w:t>
            </w:r>
          </w:p>
        </w:tc>
        <w:tc>
          <w:tcPr>
            <w:tcW w:w="2516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∇ρ L2,V</w:t>
            </w:r>
          </w:p>
        </w:tc>
        <w:tc>
          <w:tcPr>
            <w:tcW w:w="2516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∇ρ阶</w:t>
            </w:r>
          </w:p>
        </w:tc>
        <w:tc>
          <w:tcPr>
            <w:tcW w:w="2516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LS−SVDLS点值L2差</w:t>
            </w:r>
          </w:p>
        </w:tc>
      </w:tr>
      <w:tr>
        <w:tc>
          <w:tcPr>
            <w:tcW w:w="2516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0.00236336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0.0416672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1.3e-18</w:t>
            </w:r>
          </w:p>
        </w:tc>
      </w:tr>
      <w:tr>
        <w:tc>
          <w:tcPr>
            <w:tcW w:w="2516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0.000313775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2.913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0.0166671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1.322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3.79e-19</w:t>
            </w:r>
          </w:p>
        </w:tc>
      </w:tr>
      <w:tr>
        <w:tc>
          <w:tcPr>
            <w:tcW w:w="2516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2.97212e-05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3.4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0.00470396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1.825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1.66e-19</w:t>
            </w:r>
          </w:p>
        </w:tc>
      </w:tr>
      <w:tr>
        <w:tc>
          <w:tcPr>
            <w:tcW w:w="2516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2.67413e-06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3.474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0.00121728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1.95</w:t>
            </w:r>
          </w:p>
        </w:tc>
        <w:tc>
          <w:tcPr>
            <w:tcW w:w="2516" w:type="dxa"/>
          </w:tcPr>
          <w:p>
            <w:pPr>
              <w:pStyle w:val="TableText"/>
            </w:pPr>
            <w:r>
              <w:t xml:space="preserve">2.2e-20</w:t>
            </w:r>
          </w:p>
        </w:tc>
      </w:tr>
    </w:tbl>
    <w:p>
      <w:pPr>
        <w:pStyle w:val="Normal"/>
      </w:pPr>
      <w:r>
        <w:t xml:space="preserve">二次重构的梯度误差在细端接近二阶，点值误差达到三阶左右；两种线性代数求解器差异为舍入级。梯度 L2,V 中每节点先取向量差的欧氏范数，再用 Vᵢ 加权。</w:t>
      </w:r>
    </w:p>
    <w:p>
      <w:pPr>
        <w:pStyle w:val="Heading2"/>
      </w:pPr>
      <w:r>
        <w:t xml:space="preserve">4.2 严格周期三维斜向熵波：恢复点密度 L2,V</w:t>
      </w:r>
    </w:p>
    <w:tbl>
      <w:tblPr>
        <w:tblW w:w="15100" w:type="dxa"/>
        <w:tblLayout w:type="fixed"/>
        <w:tblBorders>
          <w:top w:val="single" w:sz="4" w:color="B9CBD3"/>
          <w:left w:val="single" w:sz="4" w:color="B9CBD3"/>
          <w:bottom w:val="single" w:sz="4" w:color="B9CBD3"/>
          <w:right w:val="single" w:sz="4" w:color="B9CBD3"/>
          <w:insideH w:val="single" w:sz="4" w:color="B9CBD3"/>
          <w:insideV w:val="single" w:sz="4" w:color="B9CBD3"/>
        </w:tblBorders>
      </w:tblPr>
      <w:tblGrid>
        <w:gridCol w:w="3020"/>
        <w:gridCol w:w="3020"/>
        <w:gridCol w:w="3020"/>
        <w:gridCol w:w="3020"/>
        <w:gridCol w:w="3020"/>
      </w:tblGrid>
      <w:tr>
        <w:trPr>
          <w:tblHeader w:val="1"/>
        </w:trPr>
        <w:tc>
          <w:tcPr>
            <w:tcW w:w="3020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网格</w:t>
            </w:r>
          </w:p>
        </w:tc>
        <w:tc>
          <w:tcPr>
            <w:tcW w:w="3020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高效 LS16</w:t>
            </w:r>
          </w:p>
        </w:tc>
        <w:tc>
          <w:tcPr>
            <w:tcW w:w="3020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相邻阶</w:t>
            </w:r>
          </w:p>
        </w:tc>
        <w:tc>
          <w:tcPr>
            <w:tcW w:w="3020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高效变分</w:t>
            </w:r>
          </w:p>
        </w:tc>
        <w:tc>
          <w:tcPr>
            <w:tcW w:w="3020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相邻阶</w:t>
            </w:r>
          </w:p>
        </w:tc>
      </w:tr>
      <w:tr>
        <w:tc>
          <w:tcPr>
            <w:tcW w:w="3020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0.0370515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0.0370099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3020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0.00720693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2.42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0.00445717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3.129</w:t>
            </w:r>
          </w:p>
        </w:tc>
      </w:tr>
      <w:tr>
        <w:tc>
          <w:tcPr>
            <w:tcW w:w="3020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0.000968125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2.931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0.000445616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3.362</w:t>
            </w:r>
          </w:p>
        </w:tc>
      </w:tr>
      <w:tr>
        <w:tc>
          <w:tcPr>
            <w:tcW w:w="3020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0.000121948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3.009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5.07883e-05</w:t>
            </w:r>
          </w:p>
        </w:tc>
        <w:tc>
          <w:tcPr>
            <w:tcW w:w="3020" w:type="dxa"/>
          </w:tcPr>
          <w:p>
            <w:pPr>
              <w:pStyle w:val="TableText"/>
            </w:pPr>
            <w:r>
              <w:t xml:space="preserve">3.154</w:t>
            </w:r>
          </w:p>
        </w:tc>
      </w:tr>
    </w:tbl>
    <w:p>
      <w:pPr>
        <w:pStyle w:val="Normal"/>
      </w:pPr>
      <w:r>
        <w:t xml:space="preserve">熵波是三方向变化的 Euler 精确解。LS16 细端约 2.99 阶；高效变分三段均超过 3。熵波变分使用 16 点 LS 初值，而上文等熵涡变分使用 15 点；本表只作光滑解测阶，不把熵波和等熵涡的绝对误差横向比较。</w:t>
      </w:r>
    </w:p>
    <w:p>
      <w:pPr>
        <w:pStyle w:val="Heading2"/>
      </w:pPr>
      <w:r>
        <w:t xml:space="preserve">4.3 诊断实验与证据边界</w:t>
      </w:r>
    </w:p>
    <w:tbl>
      <w:tblPr>
        <w:tblW w:w="15100" w:type="dxa"/>
        <w:tblLayout w:type="fixed"/>
        <w:tblBorders>
          <w:top w:val="single" w:sz="4" w:color="B9CBD3"/>
          <w:left w:val="single" w:sz="4" w:color="B9CBD3"/>
          <w:bottom w:val="single" w:sz="4" w:color="B9CBD3"/>
          <w:right w:val="single" w:sz="4" w:color="B9CBD3"/>
          <w:insideH w:val="single" w:sz="4" w:color="B9CBD3"/>
          <w:insideV w:val="single" w:sz="4" w:color="B9CBD3"/>
        </w:tblBorders>
      </w:tblPr>
      <w:tblGrid>
        <w:gridCol w:w="3775"/>
        <w:gridCol w:w="3775"/>
        <w:gridCol w:w="3775"/>
        <w:gridCol w:w="3775"/>
      </w:tblGrid>
      <w:tr>
        <w:trPr>
          <w:tblHeader w:val="1"/>
        </w:trPr>
        <w:tc>
          <w:tcPr>
            <w:tcW w:w="3775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试验</w:t>
            </w:r>
          </w:p>
        </w:tc>
        <w:tc>
          <w:tcPr>
            <w:tcW w:w="3775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对象</w:t>
            </w:r>
          </w:p>
        </w:tc>
        <w:tc>
          <w:tcPr>
            <w:tcW w:w="3775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加权误差／几何结果</w:t>
            </w:r>
          </w:p>
        </w:tc>
        <w:tc>
          <w:tcPr>
            <w:tcW w:w="3775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可支持的判断</w:t>
            </w:r>
          </w:p>
        </w:tc>
      </w:tr>
      <w:tr>
        <w:tc>
          <w:tcPr>
            <w:tcW w:w="3775" w:type="dxa"/>
          </w:tcPr>
          <w:p>
            <w:pPr>
              <w:pStyle w:val="TableText"/>
            </w:pPr>
            <w:r>
              <w:t xml:space="preserve">五阶体积分初始化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高效 LS15；80 网格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t=0 密度状态—参考均值 L2,V：1.227×10⁻⁶ → 4.433×10⁻¹⁴；t=1.6：2.83255×10⁻⁴ → 2.83767×10⁻⁴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初值均值误差不是终态低阶的主因；终态略增来自误差抵消</w:t>
            </w:r>
          </w:p>
        </w:tc>
      </w:tr>
      <w:tr>
        <w:tc>
          <w:tcPr>
            <w:tcW w:w="3775" w:type="dxa"/>
          </w:tcPr>
          <w:p>
            <w:pPr>
              <w:pStyle w:val="TableText"/>
            </w:pPr>
            <w:r>
              <w:t xml:space="preserve">模板数 16→13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高效 LS；80 网格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密度状态—参考均值 L2,V：3.18665×10⁻⁴ → 2.69920×10⁻⁴（−15.3%）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模板宽度改变误差常数，未独自恢复三阶</w:t>
            </w:r>
          </w:p>
        </w:tc>
      </w:tr>
      <w:tr>
        <w:tc>
          <w:tcPr>
            <w:tcW w:w="3775" w:type="dxa"/>
          </w:tcPr>
          <w:p>
            <w:pPr>
              <w:pStyle w:val="TableText"/>
            </w:pPr>
            <w:r>
              <w:t xml:space="preserve">解析节点值＋梯度覆盖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历史高效 16 点；80 网格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恢复点密度 L2,V：4.67117×10⁻⁴ → 9.09465×10⁻⁵（降低 5.14 倍）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重构场是重要来源；旧基线与现行 LS15/变分不能直接作百分比分摊</w:t>
            </w:r>
          </w:p>
        </w:tc>
      </w:tr>
      <w:tr>
        <w:tc>
          <w:tcPr>
            <w:tcW w:w="3775" w:type="dxa"/>
          </w:tcPr>
          <w:p>
            <w:pPr>
              <w:pStyle w:val="TableText"/>
            </w:pPr>
            <w:r>
              <w:t xml:space="preserve">消除周期拼接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历史传统 16 点；80 网格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原涡/紧支撑平衡涡恢复点密度 L2,V：3.65595655×10⁻⁴ / 3.65594409×10⁻⁴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接缝不是该传统对照的密度主因；不能直接替代高效法专项消融</w:t>
            </w:r>
          </w:p>
        </w:tc>
      </w:tr>
      <w:tr>
        <w:tc>
          <w:tcPr>
            <w:tcW w:w="3775" w:type="dxa"/>
          </w:tcPr>
          <w:p>
            <w:pPr>
              <w:pStyle w:val="TableText"/>
            </w:pPr>
            <w:r>
              <w:t xml:space="preserve">时间步减半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历史传统 16 点；80 网格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密度点 L2,V：3.655956548×10⁻⁴ → 3.644579605×10⁻⁴（−0.311%）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该对照不支持 RK3 时间误差主导；高效变分仍需独立减半检查</w:t>
            </w:r>
          </w:p>
        </w:tc>
      </w:tr>
      <w:tr>
        <w:tc>
          <w:tcPr>
            <w:tcW w:w="3775" w:type="dxa"/>
          </w:tcPr>
          <w:p>
            <w:pPr>
              <w:pStyle w:val="TableText"/>
            </w:pPr>
            <w:r>
              <w:t xml:space="preserve">串并行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高效变分；10 网格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1/2 进程密度点 L2,V：0.0301076302561 / 0.0301076302555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没有发现可见的 ghost 层不足造成误差阶损失</w:t>
            </w:r>
          </w:p>
        </w:tc>
      </w:tr>
      <w:tr>
        <w:tc>
          <w:tcPr>
            <w:tcW w:w="3775" w:type="dxa"/>
          </w:tcPr>
          <w:p>
            <w:pPr>
              <w:pStyle w:val="TableText"/>
            </w:pPr>
            <w:r>
              <w:t xml:space="preserve">折曲宏面几何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IV10/IV20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最小 |ΣAₖnₖ|/ΣAₖ = 0.858475</w:t>
            </w:r>
          </w:p>
        </w:tc>
        <w:tc>
          <w:tcPr>
            <w:tcW w:w="3775" w:type="dxa"/>
          </w:tcPr>
          <w:p>
            <w:pPr>
              <w:pStyle w:val="TableText"/>
            </w:pPr>
            <w:r>
              <w:t xml:space="preserve">这是面积度量差而非解误差百分比；单次宏面 Roe 与逐微面 Roe 尚未做纯消融</w:t>
            </w:r>
          </w:p>
        </w:tc>
      </w:tr>
    </w:tbl>
    <w:p>
      <w:pPr>
        <w:pStyle w:val="Heading1"/>
      </w:pPr>
      <w:r>
        <w:t xml:space="preserve">5. 误差机制与尚需分离的项</w:t>
      </w:r>
    </w:p>
    <w:p>
      <w:pPr>
        <w:pStyle w:val="Normal"/>
      </w:pPr>
      <w:r>
        <w:t xml:space="preserve">对光滑涡，二次重构的格点梯度误差一般为 O(h²)，点值及左右界面迹的首个遗漏三次项为 O(h³)。高效通量把节点物理通量 F(Uᵢ) 和 ∇F(Uₖ) 与预计算微分权重组合；Roe 耗散则作用于左右宏面均值的跳量。单个三维面对偶面积 O(h²) 乘 O(h³) 通量密度误差、再除 O(h³) 控制体积，局部残差可有 O(h²) 项。整体三阶要求相邻面领先项有符号抵消，或传播中产生更高阶抵消；二次多项式再现本身不保证它。</w:t>
      </w:r>
    </w:p>
    <w:p>
      <w:pPr>
        <w:pStyle w:val="Normal"/>
      </w:pPr>
      <w:r>
        <w:t xml:space="preserve">当前证据最有力地指向“重构／点恢复误差与通量、对偶体散度耦合”造成 LS 等熵涡的预渐近 2.7 阶。变分重构使最细一级恢复三阶，却仍比传统变分误差大约 6 倍；宏面一次 Roe、物理通量微分积分、不同初始化和点恢复的贡献尚未单独量化。三维熵波已证实高效离散不存在普遍的二阶上限。</w:t>
      </w:r>
    </w:p>
    <w:p>
      <w:pPr>
        <w:pStyle w:val="Normal"/>
      </w:pPr>
      <w:r>
        <w:t xml:space="preserve">下一步验收宜在同一变分重构和同一初值下做 2×2 消融：完整二次点恢复与梯度微分点恢复；宏面一次 Roe 与逐微三角面 Roe。逐项保存中心、耗散及总 RHS 的体积加权 L2,V 和终态点误差，再检查 40/80/更细网格及时间步减半。</w:t>
      </w:r>
    </w:p>
    <w:p>
      <w:r>
        <w:br w:type="page"/>
      </w:r>
    </w:p>
    <w:p>
      <w:pPr>
        <w:pStyle w:val="Heading1"/>
      </w:pPr>
      <w:r>
        <w:t xml:space="preserve">附录 A. 320 条守恒／原始变量完整加权误差</w:t>
      </w:r>
    </w:p>
    <w:p>
      <w:pPr>
        <w:pStyle w:val="Normal"/>
      </w:pPr>
      <w:r>
        <w:t xml:space="preserve">下表逐条保留原始后处理结果。L1,V、L2,V、相对 L2,V 与偏差均含体积权重；L∞ 不加权；阶数由相邻网格 L2,V 计算。高效行的“均值”对象是高效存储状态与解析体均值的差。</w:t>
      </w:r>
    </w:p>
    <w:p>
      <w:pPr>
        <w:pStyle w:val="Heading2"/>
      </w:pPr>
      <w:r>
        <w:t xml:space="preserve">传统面积求积 · 守恒量（80 行）</w:t>
      </w:r>
    </w:p>
    <w:tbl>
      <w:tblPr>
        <w:tblW w:w="15100" w:type="dxa"/>
        <w:tblLayout w:type="fixed"/>
        <w:tblBorders>
          <w:top w:val="single" w:sz="4" w:color="B9CBD3"/>
          <w:left w:val="single" w:sz="4" w:color="B9CBD3"/>
          <w:bottom w:val="single" w:sz="4" w:color="B9CBD3"/>
          <w:right w:val="single" w:sz="4" w:color="B9CBD3"/>
          <w:insideH w:val="single" w:sz="4" w:color="B9CBD3"/>
          <w:insideV w:val="single" w:sz="4" w:color="B9CBD3"/>
        </w:tblBorders>
      </w:tblPr>
      <w:tblGrid>
        <w:gridCol w:w="1677"/>
        <w:gridCol w:w="1677"/>
        <w:gridCol w:w="1677"/>
        <w:gridCol w:w="1677"/>
        <w:gridCol w:w="1677"/>
        <w:gridCol w:w="1677"/>
        <w:gridCol w:w="1677"/>
        <w:gridCol w:w="1677"/>
        <w:gridCol w:w="1677"/>
      </w:tblGrid>
      <w:tr>
        <w:trPr>
          <w:tblHeader w:val="1"/>
        </w:trPr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模板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网格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变量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L1,V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L2,V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L∞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相对L2,V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带符号偏差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L2阶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0.00928947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0.0218601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0.183941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0.0222075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1.01083e-09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0.0437149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0.107111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0.915796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0.0309546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7.53654e-09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0.0229705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0.0463691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0.253069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0.0466693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5.70191e-10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0.0216681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0.0419314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0.217693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0.0422013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1.24011e-09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7.58236e-17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9.3002e-17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2.53062e-16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8.92804e-19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0.00253474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0.00593583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0.0412783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0.00602905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1.12563e-12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1.927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0.0114671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0.0306129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0.247128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0.00884382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-3.45007e-10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1.851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0.00628048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0.0139643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0.0825618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0.0140415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7.33464e-10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1.774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0.00541387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0.0118795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0.0584255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0.0119452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-1.10897e-09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1.864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1.34545e-06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8.80126e-06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0.000217699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5.84976e-19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0.000460094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0.00112053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0.00794037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0.00113807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3.72643e-14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2.434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0.00212608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0.00581115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0.0516146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0.00167861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-4.71402e-11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2.426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0.00113794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0.00276503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0.0182071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0.00277956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1.3904e-10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2.364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0.000937784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0.00231702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0.0140869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0.00232919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-1.867e-10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2.386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3.40073e-08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1.87574e-07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6.84711e-06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2.72808e-20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5.618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6.54371e-05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0.000159483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0.00113802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0.000161977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2.52457e-15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2.832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0.000309158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0.000853476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0.00795042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0.000246528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1.91133e-11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2.786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0.000162699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0.000410184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0.00305913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0.000412309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-4.48972e-10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2.771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0.000133998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0.00034239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0.00241686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0.000344164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4.68086e-10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2.777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2.34606e-09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3.34895e-08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5.08613e-06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4.58759e-20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2.502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0.00942587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0.0220763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0.186001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0.0224271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1.01083e-09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0.0445134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0.108332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0.925017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0.0313076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7.53654e-09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0.0232156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0.0468286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0.255718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0.0471317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5.70191e-10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0.0219028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0.0423061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0.220881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0.0425784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1.24011e-09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6.74831e-17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8.35361e-17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2.90533e-16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-5.55112e-19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0.00254679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0.00598276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0.0414669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0.00607673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1.12562e-12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1.93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0.0115166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0.0308537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0.25185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0.00891338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-3.45007e-10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1.857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0.00631218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0.0140474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0.0832272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0.014125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7.33464e-10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1.78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0.00548128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0.0120234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0.0601279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0.0120899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-1.10897e-09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1.98063e-06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1.17407e-05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0.00028181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-3.3641e-19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0.000462268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0.00112819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0.00804301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0.00114585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3.72634e-14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2.435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0.00214646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0.00587075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0.0524608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0.00169582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-4.71402e-11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2.422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0.00114832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0.00279343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0.0183977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0.0028081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1.3904e-10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2.358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0.000946092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0.00233917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0.0143324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0.00235146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-1.867e-10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5.79311e-08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3.05895e-07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9.96794e-06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-1.67085e-19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5.325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6.55483e-05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0.000159996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0.00113689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0.000162498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2.52385e-15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2.837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0.00031016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0.000857508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0.00798571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0.000247692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1.91133e-11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2.794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0.000163045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0.000411943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0.003084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0.000414077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-4.48972e-10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0.000134319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0.000343651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0.00241309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0.000345432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4.68086e-10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2.786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4.04122e-09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5.37875e-08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7.70138e-06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-3.51677e-20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2.525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0.0096654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0.0230774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0.194462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0.0234441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1.01083e-09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0.0461634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0.112611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0.957224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0.0325442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7.53654e-09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0.0239706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0.047929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0.261521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0.0482393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5.70191e-10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0.0226198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0.0437527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0.23116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0.0440344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1.24011e-09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6.5184e-17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7.84102e-17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3.03281e-16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1.89663e-19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0.00268087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0.00631822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0.0440163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0.00641745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1.12562e-12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1.915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0.0122666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0.0329339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0.264883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0.00951434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-3.45007e-10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1.817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0.00671719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0.0149567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0.088149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0.0150393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7.33464e-10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1.722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0.00571872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0.0125402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0.0608667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0.0126096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-1.10897e-09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1.847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2.76836e-06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1.26679e-05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0.000288814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-4.98039e-20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0.000494769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0.00119946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0.00843905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0.00121823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3.72627e-14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2.426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0.00230326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0.00622705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0.0548104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0.00179875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-4.71402e-11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2.432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0.00122938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0.00298472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0.0199748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0.0030004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1.3904e-10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2.353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0.00101325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0.00250365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0.0153755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0.0025168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-1.867e-10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2.352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1.23718e-07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6.70411e-07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2.44224e-05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1.30422e-19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4.29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7.09155e-05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0.000173271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0.00125013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0.000175981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2.52414e-15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2.81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0.000335578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0.00092821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0.00899988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0.000268115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1.91133e-11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2.765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0.000175454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0.000445581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0.00333699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0.00044789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-4.48972e-10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2.762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0.000143935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0.000370061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0.00259266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0.000371979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4.68086e-10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2.777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5.58261e-09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6.41595e-08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8.25953e-06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5.44908e-20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3.408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0.00999761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0.023844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0.19952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0.0242228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1.01083e-09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0.0474068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0.115435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0.97986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0.0333602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7.53654e-09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0.0249481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0.0497573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0.270419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0.0500794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5.70191e-10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0.0233233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0.0452512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0.244179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0.0455425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1.24011e-09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6.33243e-17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7.76961e-17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2.13663e-16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-6.52256e-19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0.00308686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0.00709141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0.0489098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0.00720278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1.12562e-12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1.793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0.0145299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0.0376306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0.31119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0.0108712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-3.45007e-10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1.657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0.00781365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0.0170533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0.0998642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0.0171476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7.33464e-10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1.583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0.00634799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0.0137234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0.0695216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0.0137993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-1.10897e-09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1.764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4.33699e-06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1.4814e-05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0.000314439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1.74716e-19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0.000593203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0.00141166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0.0100145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0.00143375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3.72504e-14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2.356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0.00274334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0.00728511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0.0650405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0.00210438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-4.71402e-11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2.397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0.00144654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0.00343089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0.0223942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0.00344892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1.3904e-10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2.341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0.00119945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0.00293219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0.0166324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0.0029476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-1.867e-10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2.253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3.15741e-07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1.70686e-06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5.05971e-05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-2.64456e-19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3.155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8.59216e-05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0.000210306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0.00162126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0.000213594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2.50342e-15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2.765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0.000405844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0.00112578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0.0115083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0.000325183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1.91133e-11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2.712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0.000212944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0.000537487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0.00399465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0.000540272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-4.48972e-10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2.692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0.000174524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0.000448355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0.00307267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0.000450678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4.68086e-10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2.728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1.17384e-08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6.61583e-08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5.01205e-06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3.34853e-20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4.721</w:t>
            </w:r>
          </w:p>
        </w:tc>
      </w:tr>
    </w:tbl>
    <w:p>
      <w:pPr>
        <w:pStyle w:val="Heading2"/>
      </w:pPr>
      <w:r>
        <w:t xml:space="preserve">传统面积求积 · P(状态) 原始变量（80 行）</w:t>
      </w:r>
    </w:p>
    <w:tbl>
      <w:tblPr>
        <w:tblW w:w="15100" w:type="dxa"/>
        <w:tblLayout w:type="fixed"/>
        <w:tblBorders>
          <w:top w:val="single" w:sz="4" w:color="B9CBD3"/>
          <w:left w:val="single" w:sz="4" w:color="B9CBD3"/>
          <w:bottom w:val="single" w:sz="4" w:color="B9CBD3"/>
          <w:right w:val="single" w:sz="4" w:color="B9CBD3"/>
          <w:insideH w:val="single" w:sz="4" w:color="B9CBD3"/>
          <w:insideV w:val="single" w:sz="4" w:color="B9CBD3"/>
        </w:tblBorders>
      </w:tblPr>
      <w:tblGrid>
        <w:gridCol w:w="1677"/>
        <w:gridCol w:w="1677"/>
        <w:gridCol w:w="1677"/>
        <w:gridCol w:w="1677"/>
        <w:gridCol w:w="1677"/>
        <w:gridCol w:w="1677"/>
        <w:gridCol w:w="1677"/>
        <w:gridCol w:w="1677"/>
        <w:gridCol w:w="1677"/>
      </w:tblGrid>
      <w:tr>
        <w:trPr>
          <w:tblHeader w:val="1"/>
        </w:trPr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模板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网格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变量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L1,V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L2,V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L∞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相对L2,V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带符号偏差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L2阶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0.0129997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0.0340494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0.279527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0.0347128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0.00255418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0.00928947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0.0218601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0.183941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0.0222075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1.01083e-09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0.0228391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0.0488073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0.273344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0.0482334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0.000394509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0.023531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0.0485007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0.259407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0.0479316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-0.00014579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7.75166e-17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9.51318e-17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2.52718e-16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9.70446e-19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0.00355773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0.00967533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0.0688734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0.00986693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0.000833126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0.00253474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0.00593583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0.0412783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0.00602905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1.12563e-12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1.927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0.0064153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0.0156669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0.0956531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0.0154657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0.000174741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0.00620121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0.0140078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0.0890264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0.013828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-0.000196953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1.836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1.42355e-06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9.11522e-06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0.000224114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-2.26606e-09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0.000586937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0.00161549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0.0122505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0.00164763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0.000134855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2.613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0.000460094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0.00112053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0.00794037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0.00113807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3.72643e-14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2.434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0.0011866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0.0032294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0.00318695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2.80944e-05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2.305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0.00109667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0.00285347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0.0201951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0.00281596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-4.27146e-05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2.323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3.45787e-08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1.91916e-07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7.12935e-06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7.87124e-13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5.636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8.19381e-05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0.000226371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0.00181295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0.000230879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1.79493e-05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2.854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6.54371e-05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0.000159483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0.00113802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0.000161977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2.52457e-15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2.832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0.000174393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0.000507005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0.00410396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0.0005003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4.45555e-06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2.689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0.000158851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0.000438858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0.00365468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0.000433054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-5.04628e-06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2.719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2.35405e-09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3.37983e-08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5.14068e-06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3.39915e-14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2.522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0.0131616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0.0343806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0.282126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0.0350504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0.00258674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0.00942587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0.0220763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0.186001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0.0224271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1.01083e-09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0.0230769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0.0492748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0.277268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0.0486953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0.000396213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0.0236905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0.0487655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0.262087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0.0481933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-0.000133002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6.85216e-17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8.45066e-17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2.88388e-16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-5.51253e-19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0.0035815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0.0097532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0.0699096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0.00994635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0.00083992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1.862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0.00254679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0.00598276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0.0414669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0.00607673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1.12562e-12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1.93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0.00646151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0.0157583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0.0961911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0.0155559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0.000181003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1.685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0.0062788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0.014161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0.0894422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0.0139792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-0.0001947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1.828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2.09404e-06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1.21681e-05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0.000290197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-3.11611e-09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0.000590238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0.0016284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0.0123983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0.0016608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0.000136352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2.613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0.000462268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0.00112819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0.00804301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0.00114585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3.72634e-14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2.435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0.00119974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0.00326874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0.0234058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0.00322577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2.80276e-05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2.296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0.00110429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0.00287034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0.020119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0.00283262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-4.31825e-05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5.88934e-08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3.12446e-07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1.00576e-05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-1.79842e-12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5.346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8.2206e-05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0.000227343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0.00180295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0.00023187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1.80679e-05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2.86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6.55483e-05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0.000159996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0.00113689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0.000162498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2.52385e-15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2.837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0.000174998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0.000510139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0.00416564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0.000503393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4.46891e-06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2.698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0.00015956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0.000440705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0.00366767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0.000434877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-5.06475e-06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2.722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4.05592e-09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5.42637e-08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7.78396e-06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-2.65219e-15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2.543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0.0134377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0.0357175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0.292996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0.0364134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0.00266901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0.0096654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0.0230774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0.194462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0.0234441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1.01083e-09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0.0235233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0.0504231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0.282178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0.0498302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0.00037805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0.024303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0.0501354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0.270277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0.0495471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-0.000138875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6.63821e-17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7.98245e-17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3.04098e-16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1.19502e-19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0.00383512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0.0104315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0.0752635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0.0106381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0.000903208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1.819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0.00268087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0.00631822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0.0440163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0.00641745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1.12562e-12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1.915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0.0068112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0.0165963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0.100886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0.0163832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0.000213134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1.643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0.00661634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0.0149622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0.0907684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0.0147702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-0.000215254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1.788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2.99169e-06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1.33631e-05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0.000297469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1.59828e-09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0.000634529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0.00174454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0.013613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0.00177924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0.000149407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2.611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0.000494769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0.00119946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0.00843905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0.00121823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3.72627e-14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2.426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0.00129404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0.00353544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0.0252425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0.00348897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2.77231e-05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2.257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0.00118824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0.00307922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0.0209502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0.00303875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-4.65865e-05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2.308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1.25886e-07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6.89656e-07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2.54258e-05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3.47608e-13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4.327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8.9174e-05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0.000246567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0.00197157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0.000251478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1.97088e-05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2.842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7.09155e-05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0.000173271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0.00125013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0.000175981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2.52414e-15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2.81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0.000189938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0.000556639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0.00449697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0.000549278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4.53732e-06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2.685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0.000171739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0.000474544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0.00407207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0.000468269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-5.59006e-06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2.716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5.60029e-09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6.46703e-08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8.34804e-06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-2.54933e-14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3.438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0.013823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0.0367816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0.298812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0.0374982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0.00282629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0.00999761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0.023844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0.19952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0.0242228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1.01083e-09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0.0244236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0.0522425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0.29131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0.0516282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0.000397675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0.0252626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0.0524304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0.289317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0.0518151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-0.000172429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6.46818e-17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7.96364e-17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2.51898e-16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-7.05728e-19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0.00443606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0.0118243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0.0881609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0.0120585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0.00101782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1.678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0.00308686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0.00709141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0.0489098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0.00720278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1.12562e-12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1.793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0.00783306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0.018771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0.113059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0.0185299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0.000250896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1.513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0.00728212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0.0163265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0.101845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0.0161169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-0.000224163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1.725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4.62979e-06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1.57082e-05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0.000323899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2.86208e-09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0.000768825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0.0020491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0.0162417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0.00208986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0.000171381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2.559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0.000593203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0.00141166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0.0100145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0.00143375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3.72504e-14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2.356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0.00149025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0.00397053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0.0291511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0.00391834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3.14888e-05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2.268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0.0013855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0.00355538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0.0261878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0.00350865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-4.82309e-05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2.225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3.23475e-07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1.7706e-06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5.43345e-05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-1.32413e-12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3.187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0.000107508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0.000296511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0.00261979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0.000302416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2.36363e-05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2.808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8.59216e-05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0.000210306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0.00162126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0.000213594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2.50342e-15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2.765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0.000229099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0.000663279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0.00531181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0.000654508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5.06764e-06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2.599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0.000207635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0.00057059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0.00481053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0.000563044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-6.93459e-06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2.657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1.1766e-08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6.64894e-08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5.06603e-06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-5.81899e-15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4.767</w:t>
            </w:r>
          </w:p>
        </w:tc>
      </w:tr>
    </w:tbl>
    <w:p>
      <w:pPr>
        <w:pStyle w:val="Heading2"/>
      </w:pPr>
      <w:r>
        <w:t xml:space="preserve">高效微分 · 守恒量（80 行）</w:t>
      </w:r>
    </w:p>
    <w:tbl>
      <w:tblPr>
        <w:tblW w:w="15100" w:type="dxa"/>
        <w:tblLayout w:type="fixed"/>
        <w:tblBorders>
          <w:top w:val="single" w:sz="4" w:color="B9CBD3"/>
          <w:left w:val="single" w:sz="4" w:color="B9CBD3"/>
          <w:bottom w:val="single" w:sz="4" w:color="B9CBD3"/>
          <w:right w:val="single" w:sz="4" w:color="B9CBD3"/>
          <w:insideH w:val="single" w:sz="4" w:color="B9CBD3"/>
          <w:insideV w:val="single" w:sz="4" w:color="B9CBD3"/>
        </w:tblBorders>
      </w:tblPr>
      <w:tblGrid>
        <w:gridCol w:w="1677"/>
        <w:gridCol w:w="1677"/>
        <w:gridCol w:w="1677"/>
        <w:gridCol w:w="1677"/>
        <w:gridCol w:w="1677"/>
        <w:gridCol w:w="1677"/>
        <w:gridCol w:w="1677"/>
        <w:gridCol w:w="1677"/>
        <w:gridCol w:w="1677"/>
      </w:tblGrid>
      <w:tr>
        <w:trPr>
          <w:tblHeader w:val="1"/>
        </w:trPr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模板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网格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变量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L1,V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L2,V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L∞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相对L2,V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带符号偏差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L2阶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0.011827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0.0274012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0.225396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0.0278366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-8.10718e-05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0.0563687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0.133829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1.07749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0.0386761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-0.000519066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0.0303071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0.0589403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0.315564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0.0593218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-0.000102415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0.0279474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0.0536002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0.292993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0.0539453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-8.35391e-05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5.52197e-17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6.68384e-17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1.90152e-16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1.01308e-18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0.00367453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0.00870652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0.0611012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0.00884326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6.43071e-07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1.695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0.0175397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0.0472122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0.379076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0.0136392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2.97286e-06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1.54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0.00962334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0.0211868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0.120875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0.0213038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3.87598e-07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1.513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0.00818746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0.0173485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0.0831069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0.0174445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9.0204e-07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1.668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6.8457e-17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8.36651e-17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2.91512e-16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5.08628e-19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0.000731711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0.00178087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0.0122669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0.00180874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-1.2791e-08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2.317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0.00342219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0.00926694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0.079257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0.00267685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-1.0614e-07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2.377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0.00183581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0.0043941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0.0286172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0.00441718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-1.36651e-07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2.296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0.00152534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0.00366716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0.0213823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0.00368643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1.20523e-07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2.269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2.19779e-08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8.08942e-08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3.5621e-06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-9.11262e-20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0.000110274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0.00026992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0.0019484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0.000274141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-1.90728e-09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2.74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0.000525064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0.00144467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0.0132892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0.000417296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-7.42953e-09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2.699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0.000277651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0.000698491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0.00512812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0.000702111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-6.95018e-08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2.671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0.000229138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0.000579976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0.00394033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0.000582981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6.52094e-08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2.679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1.48862e-09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8.78359e-09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5.30409e-07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-4.69012e-20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3.225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0.0118982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0.0275517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0.22664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0.0279894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-8.10718e-05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0.0567663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0.134545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1.08242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0.0388829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-0.000519066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0.0303995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0.0590831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0.316633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0.0594656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-0.000102415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0.0281092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0.0538796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0.294708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0.0542264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-8.35391e-05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5.3411e-17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6.44054e-17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2.22931e-16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-9.34438e-19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0.00368061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0.00875465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0.0617934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0.00889214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6.43071e-07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1.695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0.017591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0.0474623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0.383068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0.0137115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2.97286e-06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1.54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0.00966194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0.0213006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0.121546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0.0214183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3.87598e-07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1.508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0.00822368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0.0174303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0.0836338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0.0175267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9.0204e-07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1.668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6.71604e-17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8.22236e-17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3.00088e-16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-4.64434e-19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0.000733597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0.00178686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0.0123656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0.00181483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-1.2791e-08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0.00343753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0.00931203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0.0793878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0.00268987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-1.0614e-07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2.378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0.00184378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0.00441734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0.0288207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0.00444055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-1.36651e-07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2.297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0.00153353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0.00368787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0.0215827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0.00370724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1.20523e-07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2.267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4.27027e-08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1.41359e-07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4.31393e-06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-5.71062e-20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0.000110321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0.000270279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0.00194983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0.000274506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-1.90728e-09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2.743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0.000525738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0.00144779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0.0133208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0.000418196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-7.42953e-09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2.703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0.000277909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0.000699878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0.00514342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0.000703505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-6.95018e-08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2.676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0.000229389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0.00058095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0.00393672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0.00058396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6.52094e-08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2.684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3.41482e-09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1.88376e-08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1.18931e-06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1.1397e-20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2.927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0.012043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0.0279781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0.229699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0.0284227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-8.10718e-05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0.0573726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0.13628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1.0946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0.0393844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-0.000519066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0.0307297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0.0595523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0.319113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0.0599377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-0.000102415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0.0284278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0.0546619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0.299354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0.0550138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-8.35391e-05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5.08528e-17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6.20456e-17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1.8289e-16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-1.48492e-18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0.00381138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0.00910214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0.0648426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0.00924509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6.43071e-07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0.0181769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0.0491132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0.394986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0.0141884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2.97286e-06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1.509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0.00993316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0.0219315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0.125421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0.0220527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3.87598e-07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1.477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0.00841063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0.017887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0.0840037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0.0179859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9.0204e-07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1.651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6.76501e-17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8.24898e-17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2.79893e-16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1.86722e-19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0.000758376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0.00185054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0.0129189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0.0018795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-1.2791e-08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2.326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0.00356841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0.00964731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0.0824828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0.00278672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-1.0614e-07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2.376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0.00191136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0.00458299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0.0300622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0.00460706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-1.36651e-07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2.285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0.00158171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0.00380545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0.0223071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0.00382545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1.20523e-07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2.259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6.89429e-08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2.5811e-07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9.23019e-06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6.19974e-20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0.000115325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0.000283255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0.00200475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0.000287685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-1.90728e-09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2.726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0.000549392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0.00151486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0.0141213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0.000437568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-7.42953e-09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2.689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0.000289976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0.000732416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0.00538247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0.000736211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-6.95018e-08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2.663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0.000238516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0.000606259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0.00408468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0.000609401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6.52094e-08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2.668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4.25598e-09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2.52867e-08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1.67958e-06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-5.0821e-20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3.374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0.012296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0.028409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0.233441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0.0288604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-8.10718e-05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0.0583987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0.137783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1.10906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0.0398187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-0.000519066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0.0312658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0.0605611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0.322441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0.0609531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-0.000102415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0.0289751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0.0555781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0.306616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0.0559359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-8.35391e-05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5.07511e-17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6.10711e-17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1.7093e-16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3.00685e-19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0.00413548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0.00983919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0.0711335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0.00999372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6.43071e-07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1.567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0.0199561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0.0529845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0.424505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0.0153068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2.97286e-06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1.413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0.0108565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0.0236741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0.133234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0.0238048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3.87598e-07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1.389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0.00887188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0.0188097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0.0878441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0.0189138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9.0204e-07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1.602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6.6487e-17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8.15575e-17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3.24767e-16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3.42657e-19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0.000847003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0.0020382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0.0141644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0.0020701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-1.2791e-08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2.298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0.00398008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0.0106265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0.0896128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0.00306958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-1.0614e-07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2.345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0.00212111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0.00499206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0.0321012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0.00501828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-1.36651e-07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2.272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0.00175415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0.00418741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0.0232939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0.00420942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1.20523e-07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2.193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1.57739e-07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4.79709e-07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1.63534e-05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1.08147e-19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0.000129758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0.000318665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0.00235594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0.000323648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-1.90728e-09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2.695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rhoE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0.000616795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0.00170632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0.016362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0.000492874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-7.42953e-09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2.656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0.000327083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0.000821515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0.00592218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0.000825772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-6.95018e-08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2.621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0.000268424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0.000682736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0.00450169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0.000686274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6.52094e-08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2.634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1.32184e-08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6.02689e-08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2.81744e-06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1.58521e-20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3.013</w:t>
            </w:r>
          </w:p>
        </w:tc>
      </w:tr>
    </w:tbl>
    <w:p>
      <w:pPr>
        <w:pStyle w:val="Heading2"/>
      </w:pPr>
      <w:r>
        <w:t xml:space="preserve">高效微分 · P(状态) 原始变量（80 行）</w:t>
      </w:r>
    </w:p>
    <w:tbl>
      <w:tblPr>
        <w:tblW w:w="15100" w:type="dxa"/>
        <w:tblLayout w:type="fixed"/>
        <w:tblBorders>
          <w:top w:val="single" w:sz="4" w:color="B9CBD3"/>
          <w:left w:val="single" w:sz="4" w:color="B9CBD3"/>
          <w:bottom w:val="single" w:sz="4" w:color="B9CBD3"/>
          <w:right w:val="single" w:sz="4" w:color="B9CBD3"/>
          <w:insideH w:val="single" w:sz="4" w:color="B9CBD3"/>
          <w:insideV w:val="single" w:sz="4" w:color="B9CBD3"/>
        </w:tblBorders>
      </w:tblPr>
      <w:tblGrid>
        <w:gridCol w:w="1677"/>
        <w:gridCol w:w="1677"/>
        <w:gridCol w:w="1677"/>
        <w:gridCol w:w="1677"/>
        <w:gridCol w:w="1677"/>
        <w:gridCol w:w="1677"/>
        <w:gridCol w:w="1677"/>
        <w:gridCol w:w="1677"/>
        <w:gridCol w:w="1677"/>
      </w:tblGrid>
      <w:tr>
        <w:trPr>
          <w:tblHeader w:val="1"/>
        </w:trPr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模板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网格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变量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L1,V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L2,V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L∞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相对L2,V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带符号偏差</w:t>
            </w:r>
          </w:p>
        </w:tc>
        <w:tc>
          <w:tcPr>
            <w:tcW w:w="1677" w:type="dxa"/>
            <w:shd w:fill="E4F0F4"/>
          </w:tcPr>
          <w:p>
            <w:pPr>
              <w:pStyle w:val="TableHeader"/>
            </w:pPr>
            <w:r>
              <w:rPr>
                <w:b/>
              </w:rPr>
              <w:t xml:space="preserve">L2阶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0.0158751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0.0416512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0.33366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0.0424627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0.00316099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0.011827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0.0274012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0.225396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0.0278366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-8.10718e-05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0.0290533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0.0610521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0.33619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0.0603341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0.000414171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0.0301524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0.0612915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0.322672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0.0605723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-4.75512e-05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5.61286e-17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6.7816e-17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1.89868e-16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9.59856e-19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0.00523148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0.0146708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0.109691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0.0149613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0.00127454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1.543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0.00367453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0.00870652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0.0611012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0.00884326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6.43071e-07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1.695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0.00970521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0.0230014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0.136973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0.022706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0.000287395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1.443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0.00940879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0.0205461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0.12121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0.0202823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-0.000190645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1.616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6.97545e-17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8.51419e-17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3.06666e-16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5.09626e-19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0.00095271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0.00262346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0.019908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0.00267564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0.000227597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2.513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0.000731711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0.00178087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0.0122669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0.00180874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-1.2791e-08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2.317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0.00189692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0.00502088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0.0347868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0.00495488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5.26681e-05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2.222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0.00175232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0.00441298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0.0306094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0.00435498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-6.65385e-05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2.245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2.23098e-08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8.14353e-08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3.58386e-06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1.57067e-15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0.000138625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0.000384302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0.00309829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0.000391956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3.11989e-05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0.000110274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0.00026992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0.0019484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0.000274141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-1.90728e-09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2.74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0.000297366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0.000856027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0.00677205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0.000844707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7.91616e-06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2.569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0.000269274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0.00073349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0.00588819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0.00072379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-8.35089e-06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2.606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1.49014e-09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8.79559e-09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5.32184e-07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-5.00457e-16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3.232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0.01593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0.041862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0.335177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0.0426776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0.00317435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0.0118982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0.0275517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0.22664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0.0279894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-8.10718e-05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0.0291706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0.0612287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0.337031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0.0605087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0.000406352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0.0302632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0.0614653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0.323573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0.0607441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-4.5671e-05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5.4404e-17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6.5584e-17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2.21473e-16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-9.52152e-19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0.00523557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0.0147565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0.11082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0.0150487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0.0012825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1.541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0.00368061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0.00875465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0.0617934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0.00889214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6.43071e-07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1.695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0.00973894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0.0230892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0.137711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0.0227927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0.000292079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1.442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0.00946604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0.0206941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0.122252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0.0204284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-0.000195765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1.609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6.83912e-17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8.36285e-17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2.99751e-16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-5.17061e-19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0.000955957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0.00263484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0.0199994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0.00268726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0.000229063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2.515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0.000733597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0.00178686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0.0123656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0.00181483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-1.2791e-08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0.00190694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0.00505301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0.0350172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0.00498659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5.27025e-05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2.218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0.00176099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0.00443292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0.0306176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0.00437465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-6.68478e-05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2.249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4.35463e-08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1.42669e-07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4.32656e-06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-5.75575e-14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0.000138783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0.000385014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0.00310857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0.000392682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3.13106e-05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2.793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0.000110321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0.000270279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0.00194983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0.000274506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-1.90728e-09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2.743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0.000297841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0.00085847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0.00682392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0.000847118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7.91567e-06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2.575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0.000269801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0.000734927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0.00589453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0.000725208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-8.36245e-06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2.61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3.42004e-09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1.88782e-08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1.19329e-06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-2.89197e-16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2.938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0.0160066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0.0424104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0.338899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0.0432366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0.00322266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0.012043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0.0279781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0.229699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0.0284227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-8.10718e-05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0.0294126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0.0618446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0.338943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0.0611174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0.000390293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0.0305809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0.0621853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0.327798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0.0614556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-4.69499e-05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5.16443e-17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6.28234e-17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1.83242e-16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-1.56669e-18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0.00544698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0.0153349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0.115461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0.0156386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0.00133315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1.504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0.00381138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0.00910214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0.0648426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0.00924509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6.43071e-07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0.0099917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0.0236825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0.141866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0.0233784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0.000304642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1.419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0.00974861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0.0214075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0.124711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0.0211327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-0.000211598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1.576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6.87681e-17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8.36284e-17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2.79741e-16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1.86737e-19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0.000994781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0.00274969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0.0209607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0.00280439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0.000241212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2.509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0.000758376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0.00185054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0.0129189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0.0018795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-1.2791e-08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2.326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0.00197947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0.00526174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0.0366623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0.00519258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5.42233e-05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2.196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0.00182328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0.00459132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0.0316327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0.00453098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-7.24431e-05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2.248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7.0122e-08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2.6014e-07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9.25829e-06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-3.4572e-14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0.000145173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0.000404256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0.0032324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0.000412307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3.2992e-05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2.785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0.000115325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0.000283255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0.00200475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0.000287685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-1.90728e-09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2.726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0.000311834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0.000902253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0.00723531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0.000890321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7.96255e-06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2.561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0.000281381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0.000767872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0.00620146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0.000757718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-9.01221e-06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2.597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4.26132e-09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2.53266e-08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1.68522e-06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-2.08668e-15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3.383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0.016286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0.0429288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0.343249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0.0437652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0.00329773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0.012296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0.028409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0.233441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0.0288604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-8.10718e-05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0.0299636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0.0628281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0.343484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0.0620893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0.00040537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0.0313219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0.0635799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0.335845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0.0628338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-8.72486e-05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5.1654e-17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6.21054e-17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1.7063e-16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3.37387e-19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0.0059235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0.0164997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0.124513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0.0168265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0.00141939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1.414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0.00413548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0.00983919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0.0711335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0.00999372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6.43071e-07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1.567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0.0107883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0.0253467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0.150693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0.0250212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0.000328577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1.342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0.0102875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0.0225353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0.130973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0.0222461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-0.000226366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1.533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6.80732e-17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8.38674e-17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3.24725e-16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4.15729e-19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0.00111503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0.00302752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0.0232984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0.00308774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0.000262147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2.475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0.000847003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0.0020382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0.0141644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0.0020701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-1.2791e-08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2.298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0.00216437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0.0056496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0.03943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0.00557534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5.94058e-05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2.191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0.00199692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0.00498655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0.0352064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0.00492101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-7.3747e-05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2.202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1.62478e-07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4.87577e-07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1.64615e-05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2.6796e-13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p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0.000162371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0.000452091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0.00366408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0.000461095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3.69242e-05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2.762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rho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0.000129758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0.000318665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0.00235594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0.000323648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-1.90728e-09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2.695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u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0.000350198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0.00100376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0.00798643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0.000990483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8.45649e-06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2.51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v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0.000316882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0.000862123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0.0069967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0.000850722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-1.03484e-05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2.549</w:t>
            </w:r>
          </w:p>
        </w:tc>
      </w:tr>
      <w:tr>
        <w:tc>
          <w:tcPr>
            <w:tcW w:w="1677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w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1.32284e-08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6.03294e-08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2.8197e-06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-2.43302e-15</w:t>
            </w:r>
          </w:p>
        </w:tc>
        <w:tc>
          <w:tcPr>
            <w:tcW w:w="1677" w:type="dxa"/>
          </w:tcPr>
          <w:p>
            <w:pPr>
              <w:pStyle w:val="TableText"/>
            </w:pPr>
            <w:r>
              <w:t xml:space="preserve">3.035</w:t>
            </w:r>
          </w:p>
        </w:tc>
      </w:tr>
    </w:tbl>
    <w:p>
      <w:pPr>
        <w:pStyle w:val="Heading1"/>
      </w:pPr>
      <w:r>
        <w:t xml:space="preserve">附录 B. 数据出处与版本约束</w:t>
      </w:r>
    </w:p>
    <w:p>
      <w:pPr>
        <w:pStyle w:val="Source"/>
      </w:pPr>
      <w:r>
        <w:t xml:space="preserve">docs/reports/ncfv_conservative_primitive_accuracy_20260922/results/all_variable_errors.csv（附录 A，320 行）</w:t>
      </w:r>
    </w:p>
    <w:p>
      <w:pPr>
        <w:pStyle w:val="Source"/>
      </w:pPr>
      <w:r>
        <w:t xml:space="preserve">docs/reports/ncfv_exact_mean_accuracy_20260921/density_pressure_summary.csv（32 组密度／压力）</w:t>
      </w:r>
    </w:p>
    <w:p>
      <w:pPr>
        <w:pStyle w:val="Source"/>
      </w:pPr>
      <w:r>
        <w:t xml:space="preserve">docs/reports/ncfv_ls_stencil_13_15_20260921/point_errors_t1p6.csv（LS 点值误差）</w:t>
      </w:r>
    </w:p>
    <w:p>
      <w:pPr>
        <w:pStyle w:val="Source"/>
      </w:pPr>
      <w:r>
        <w:t xml:space="preserve">docs/dev/ncfv_efficient_variational_accuracy_20260922.md（高效变分）</w:t>
      </w:r>
    </w:p>
    <w:p>
      <w:pPr>
        <w:pStyle w:val="Source"/>
      </w:pPr>
      <w:r>
        <w:t xml:space="preserve">docs/dev/ncfv_variational_accuracy_20260922.md（传统变分）</w:t>
      </w:r>
    </w:p>
    <w:p>
      <w:pPr>
        <w:pStyle w:val="Source"/>
      </w:pPr>
      <w:r>
        <w:t xml:space="preserve">docs/reports/ncfv_ls_vs_svdls_dt_20260921/static_reconstruction.csv（首次重构）</w:t>
      </w:r>
    </w:p>
    <w:p>
      <w:pPr>
        <w:pStyle w:val="Source"/>
      </w:pPr>
      <w:r>
        <w:t xml:space="preserve">docs/reports/ncfv_efficient_3d_entropy_20260920/summary.csv（三维熵波 LS）</w:t>
      </w:r>
    </w:p>
    <w:p>
      <w:pPr>
        <w:pStyle w:val="Source"/>
      </w:pPr>
      <w:r>
        <w:t xml:space="preserve">docs/reports/ncfv_vortex_oracle_traces_20260920/report.md（解析重构轨迹）</w:t>
      </w:r>
    </w:p>
    <w:p>
      <w:pPr>
        <w:pStyle w:val="Source"/>
      </w:pPr>
      <w:r>
        <w:t xml:space="preserve">docs/reports/ncfv_gauss5_initialization_ls_20260921/report.md（初始化）</w:t>
      </w:r>
    </w:p>
    <w:p>
      <w:pPr>
        <w:pStyle w:val="Source"/>
      </w:pPr>
      <w:r>
        <w:t xml:space="preserve">docs/reports/ncfv_periodic_seam_20260918/report.md（接缝）</w:t>
      </w:r>
    </w:p>
    <w:p>
      <w:pPr>
        <w:pStyle w:val="Source"/>
      </w:pPr>
      <w:r>
        <w:t xml:space="preserve">docs/reports/ncfv_consistency_recheck_20260918/report.md（时间步及残差）</w:t>
      </w:r>
    </w:p>
    <w:p>
      <w:pPr>
        <w:pStyle w:val="Source"/>
      </w:pPr>
      <w:r>
        <w:t xml:space="preserve">docs/reports/ncfv_geometry_stencil_audit_20260920/report.md（宏面折曲几何）</w:t>
      </w:r>
    </w:p>
    <w:p>
      <w:pPr>
        <w:pStyle w:val="Source"/>
      </w:pPr>
      <w:r>
        <w:t xml:space="preserve">docs/dev/generate_ncfv_weighted_error_report.py（变分精度数据快照及本报告生成源）</w:t>
      </w:r>
    </w:p>
    <w:p>
      <w:pPr>
        <w:pStyle w:val="Normal"/>
      </w:pPr>
      <w:r>
        <w:t xml:space="preserve">本报告仅整理截至所示日期已有计算，不新增数值模拟。早期“旧 16 点”探针与现行完整一环模板、局部矩实现不完全相同，故只用于机制定位，不能混为同一版本的严格单因素对照。</w:t>
      </w:r>
    </w:p>
    <w:sectPr>
      <w:pgSz w:w="16838" w:h="11906" w:orient="landscape"/>
      <w:pgMar w:top="850" w:right="850" w:bottom="850" w:left="850" w:header="450" w:footer="45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before="0" w:after="80" w:line="260" w:lineRule="auto"/>
    </w:pPr>
    <w:rPr>
      <w:rFonts w:ascii="Noto Sans CJK SC" w:hAnsi="Noto Sans CJK SC" w:eastAsia="Noto Sans CJK SC"/>
      <w:sz w:val="19"/>
      <w:szCs w:val="19"/>
      <w:color w:val="17212B"/>
    </w:rPr>
  </w:style>
  <w:style w:type="paragraph" w:styleId="Title">
    <w:name w:val="Title"/>
    <w:pPr>
      <w:spacing w:before="0" w:after="170" w:line="260" w:lineRule="auto"/>
    </w:pPr>
    <w:rPr>
      <w:rFonts w:ascii="Noto Sans CJK SC" w:hAnsi="Noto Sans CJK SC" w:eastAsia="Noto Sans CJK SC"/>
      <w:sz w:val="36"/>
      <w:szCs w:val="36"/>
      <w:color w:val="12384B"/>
      <w:b/>
    </w:rPr>
  </w:style>
  <w:style w:type="paragraph" w:styleId="Subtitle">
    <w:name w:val="Subtitle"/>
    <w:pPr>
      <w:spacing w:before="0" w:after="140" w:line="260" w:lineRule="auto"/>
    </w:pPr>
    <w:rPr>
      <w:rFonts w:ascii="Noto Sans CJK SC" w:hAnsi="Noto Sans CJK SC" w:eastAsia="Noto Sans CJK SC"/>
      <w:sz w:val="20"/>
      <w:szCs w:val="20"/>
      <w:color w:val="5B6671"/>
    </w:rPr>
  </w:style>
  <w:style w:type="paragraph" w:styleId="Heading1">
    <w:name w:val="Heading1"/>
    <w:pPr>
      <w:spacing w:before="220" w:after="100" w:line="260" w:lineRule="auto"/>
    </w:pPr>
    <w:rPr>
      <w:rFonts w:ascii="Noto Sans CJK SC" w:hAnsi="Noto Sans CJK SC" w:eastAsia="Noto Sans CJK SC"/>
      <w:sz w:val="26"/>
      <w:szCs w:val="26"/>
      <w:color w:val="155D74"/>
      <w:b/>
    </w:rPr>
  </w:style>
  <w:style w:type="paragraph" w:styleId="Heading2">
    <w:name w:val="Heading2"/>
    <w:pPr>
      <w:spacing w:before="150" w:after="70" w:line="260" w:lineRule="auto"/>
    </w:pPr>
    <w:rPr>
      <w:rFonts w:ascii="Noto Sans CJK SC" w:hAnsi="Noto Sans CJK SC" w:eastAsia="Noto Sans CJK SC"/>
      <w:sz w:val="21"/>
      <w:szCs w:val="21"/>
      <w:color w:val="205369"/>
      <w:b/>
    </w:rPr>
  </w:style>
  <w:style w:type="paragraph" w:styleId="TableText">
    <w:name w:val="TableText"/>
    <w:pPr>
      <w:spacing w:before="0" w:after="0" w:line="260" w:lineRule="auto"/>
    </w:pPr>
    <w:rPr>
      <w:rFonts w:ascii="Noto Sans CJK SC" w:hAnsi="Noto Sans CJK SC" w:eastAsia="Noto Sans CJK SC"/>
      <w:sz w:val="15"/>
      <w:szCs w:val="15"/>
      <w:color w:val="17212B"/>
    </w:rPr>
  </w:style>
  <w:style w:type="paragraph" w:styleId="TableHeader">
    <w:name w:val="TableHeader"/>
    <w:pPr>
      <w:spacing w:before="0" w:after="0" w:line="260" w:lineRule="auto"/>
    </w:pPr>
    <w:rPr>
      <w:rFonts w:ascii="Noto Sans CJK SC" w:hAnsi="Noto Sans CJK SC" w:eastAsia="Noto Sans CJK SC"/>
      <w:sz w:val="15"/>
      <w:szCs w:val="15"/>
      <w:color w:val="193C4C"/>
      <w:b/>
    </w:rPr>
  </w:style>
  <w:style w:type="paragraph" w:styleId="Source">
    <w:name w:val="Source"/>
    <w:pPr>
      <w:spacing w:before="0" w:after="30" w:line="260" w:lineRule="auto"/>
    </w:pPr>
    <w:rPr>
      <w:rFonts w:ascii="Noto Sans CJK SC" w:hAnsi="Noto Sans CJK SC" w:eastAsia="Noto Sans CJK SC"/>
      <w:sz w:val="15"/>
      <w:szCs w:val="15"/>
      <w:color w:val="405363"/>
    </w:rPr>
  </w:style>
  <w:style w:type="paragraph" w:styleId="Formula">
    <w:name w:val="Formula"/>
    <w:pPr>
      <w:spacing w:before="0" w:after="130" w:line="260" w:lineRule="auto"/>
    </w:pPr>
    <w:rPr>
      <w:rFonts w:ascii="Noto Sans CJK SC" w:hAnsi="Noto Sans CJK SC" w:eastAsia="Noto Sans CJK SC"/>
      <w:sz w:val="21"/>
      <w:szCs w:val="21"/>
      <w:color w:val="12384B"/>
    </w:rPr>
  </w:style>
  <w:style w:type="paragraph" w:styleId="Note">
    <w:name w:val="Note"/>
    <w:pPr>
      <w:spacing w:before="0" w:after="130" w:line="260" w:lineRule="auto"/>
    </w:pPr>
    <w:rPr>
      <w:rFonts w:ascii="Noto Sans CJK SC" w:hAnsi="Noto Sans CJK SC" w:eastAsia="Noto Sans CJK SC"/>
      <w:sz w:val="19"/>
      <w:szCs w:val="19"/>
      <w:color w:val="4639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NCFV 三棱柱网格：体积加权误差综合报告</dc:title>
  <dc:creator>Codex</dc:creator>
  <dcterms:created xsi:type="dcterms:W3CDTF">2026-09-22T07:45:05Z</dcterms:created>
</cp:coreProperties>
</file>