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ncfv-高效界面面均值变分重构自然格点支撑与勘误"/>
    <w:p>
      <w:pPr>
        <w:pStyle w:val="Heading1"/>
      </w:pPr>
      <w:r>
        <w:t xml:space="preserve">NCFV 高效界面面均值变分重构：自然格点支撑与勘误</w:t>
      </w:r>
    </w:p>
    <w:bookmarkStart w:id="20" w:name="为什么不需要固定点数的重构模板"/>
    <w:p>
      <w:pPr>
        <w:pStyle w:val="Heading2"/>
      </w:pPr>
      <w:r>
        <w:t xml:space="preserve">1. 为什么不需要固定点数的重构模板</w:t>
      </w:r>
    </w:p>
    <w:p>
      <w:pPr>
        <w:pStyle w:val="FirstParagraph"/>
      </w:pPr>
      <w:r>
        <w:t xml:space="preserve">对原始边</w:t>
      </w:r>
      <w:r>
        <w:t xml:space="preserve"> </w:t>
      </w:r>
      <m:oMath>
        <m:r>
          <m:t>e</m:t>
        </m:r>
        <m:r>
          <m:rPr>
            <m:sty m:val="p"/>
          </m:rPr>
          <m:t>=</m:t>
        </m:r>
        <m:d>
          <m:dPr>
            <m:begChr m:val="("/>
            <m:endChr m:val=")"/>
            <m:sepChr m:val=""/>
            <m:grow/>
          </m:dPr>
          <m:e>
            <m:r>
              <m:t>i</m:t>
            </m:r>
            <m:r>
              <m:rPr>
                <m:sty m:val="p"/>
              </m:rPr>
              <m:t>,</m:t>
            </m:r>
            <m:r>
              <m:t>j</m:t>
            </m:r>
          </m:e>
        </m:d>
      </m:oMath>
      <w:r>
        <w:t xml:space="preserve">，NCFV 的对偶宏面由该棱周围原始单元的微面组成。定义自然格点集</w:t>
      </w:r>
    </w:p>
    <w:p>
      <w:pPr>
        <w:pStyle w:val="BodyText"/>
      </w:pPr>
      <m:oMathPara>
        <m:oMathParaPr>
          <m:jc m:val="center"/>
        </m:oMathParaPr>
        <m:oMath>
          <m:sSub>
            <m:e>
              <m:r>
                <m:t>S</m:t>
              </m:r>
            </m:e>
            <m:sub>
              <m:r>
                <m:t>e</m:t>
              </m:r>
            </m:sub>
          </m:sSub>
          <m:r>
            <m:rPr>
              <m:sty m:val="p"/>
            </m:rPr>
            <m:t>=</m:t>
          </m:r>
          <m:limLow>
            <m:e>
              <m:r>
                <m:rPr>
                  <m:sty m:val="p"/>
                </m:rPr>
                <m:t>⋃</m:t>
              </m:r>
            </m:e>
            <m:lim>
              <m:r>
                <m:t>K</m:t>
              </m:r>
              <m:r>
                <m:rPr>
                  <m:sty m:val="p"/>
                </m:rPr>
                <m:t>⊃</m:t>
              </m:r>
              <m:r>
                <m:t>e</m:t>
              </m:r>
            </m:lim>
          </m:limLow>
          <m:r>
            <m:rPr>
              <m:sty m:val="p"/>
            </m:rPr>
            <m:t>vertices</m:t>
          </m:r>
          <m:d>
            <m:dPr>
              <m:begChr m:val="("/>
              <m:endChr m:val=")"/>
              <m:sepChr m:val=""/>
              <m:grow/>
            </m:dPr>
            <m:e>
              <m:r>
                <m:t>K</m:t>
              </m:r>
            </m:e>
          </m:d>
          <m:r>
            <m:rPr>
              <m:sty m:val="p"/>
            </m:rPr>
            <m:t>.</m:t>
          </m:r>
        </m:oMath>
      </m:oMathPara>
    </w:p>
    <w:p>
      <w:pPr>
        <w:pStyle w:val="FirstParagraph"/>
      </w:pPr>
      <w:r>
        <w:t xml:space="preserve">高效界面公式已将</w:t>
      </w:r>
      <w:r>
        <w:t xml:space="preserve"> </w:t>
      </w:r>
      <m:oMath>
        <m:sSub>
          <m:e>
            <m:r>
              <m:t>S</m:t>
            </m:r>
          </m:e>
          <m:sub>
            <m:r>
              <m:t>e</m:t>
            </m:r>
          </m:sub>
        </m:sSub>
      </m:oMath>
      <w:r>
        <w:t xml:space="preserve"> </w:t>
      </w:r>
      <w:r>
        <w:t xml:space="preserve">存在</w:t>
      </w:r>
      <w:r>
        <w:t xml:space="preserve"> </w:t>
      </w:r>
      <w:r>
        <w:rPr>
          <w:rStyle w:val="VerbatimChar"/>
        </w:rPr>
        <w:t xml:space="preserve">EdgeControlSurface::efficientStencil</w:t>
      </w:r>
      <w:r>
        <w:t xml:space="preserve"> </w:t>
      </w:r>
      <w:r>
        <w:t xml:space="preserve">中。其两侧面均值</w:t>
      </w:r>
      <w:r>
        <w:t xml:space="preserve"> </w:t>
      </w:r>
      <w:r>
        <w:rPr>
          <w:rStyle w:val="VerbatimChar"/>
        </w:rPr>
        <w:t xml:space="preserve">EfficientSurfaceMean(0/1, surface)</w:t>
      </w:r>
      <w:r>
        <w:t xml:space="preserve"> </w:t>
      </w:r>
      <w:r>
        <w:t xml:space="preserve">均由端点恢复值与</w:t>
      </w:r>
      <w:r>
        <w:t xml:space="preserve"> </w:t>
      </w:r>
      <m:oMath>
        <m:sSub>
          <m:e>
            <m:r>
              <m:t>S</m:t>
            </m:r>
          </m:e>
          <m:sub>
            <m:r>
              <m:t>e</m:t>
            </m:r>
          </m:sub>
        </m:sSub>
      </m:oMath>
      <w:r>
        <w:t xml:space="preserve"> </w:t>
      </w:r>
      <w:r>
        <w:t xml:space="preserve">上的节点梯度计算。因此变分重构若以这两个面均值的跳跃为值项，其非零系数由几何支撑自动决定，无须人为设置 15 点或其他固定模板点数。</w:t>
      </w:r>
    </w:p>
    <w:p>
      <w:pPr>
        <w:pStyle w:val="BodyText"/>
      </w:pPr>
      <w:r>
        <w:t xml:space="preserve">先前实现之所以出现 15 点，是因为它先按</w:t>
      </w:r>
      <w:r>
        <w:t xml:space="preserve"> </w:t>
      </w:r>
      <w:r>
        <w:rPr>
          <w:rStyle w:val="VerbatimChar"/>
        </w:rPr>
        <w:t xml:space="preserve">stencilSizeFactor</w:t>
      </w:r>
      <w:r>
        <w:t xml:space="preserve"> </w:t>
      </w:r>
      <w:r>
        <w:t xml:space="preserve">选择最小二乘模板，用 LS 系数作变分迭代初值。那是迭代的辅助近似，不是变分泛函的数学要求；同时，先前泛函在边中点取值，并未使用整张界面的高效面均值。本说明修正这两处偏离。</w:t>
      </w:r>
    </w:p>
    <w:p>
      <w:pPr>
        <w:pStyle w:val="BodyText"/>
      </w:pPr>
      <w:r>
        <w:t xml:space="preserve">现行求解器为加快 PCG 收敛，也会计算一个局部二次拟合初值，但候选格点是该节点所参与界面自然支撑的</w:t>
      </w:r>
      <w:r>
        <w:rPr>
          <w:bCs/>
          <w:b/>
        </w:rPr>
        <w:t xml:space="preserve">全集</w:t>
      </w:r>
      <w:r>
        <w:t xml:space="preserve">，并不截取固定数量的模板点。这个初值不进入变分泛函；迭代收敛后得到的系数仍由界面泛函决定。</w:t>
      </w:r>
    </w:p>
    <w:bookmarkEnd w:id="20"/>
    <w:bookmarkStart w:id="21" w:name="面均值跳跃的线性形式"/>
    <w:p>
      <w:pPr>
        <w:pStyle w:val="Heading2"/>
      </w:pPr>
      <w:r>
        <w:t xml:space="preserve">2. 面均值跳跃的线性形式</w:t>
      </w:r>
    </w:p>
    <w:p>
      <w:pPr>
        <w:pStyle w:val="FirstParagraph"/>
      </w:pPr>
      <w:r>
        <w:t xml:space="preserve">设节点</w:t>
      </w:r>
      <w:r>
        <w:t xml:space="preserve"> </w:t>
      </w:r>
      <m:oMath>
        <m:r>
          <m:t>k</m:t>
        </m:r>
      </m:oMath>
      <w:r>
        <w:t xml:space="preserve"> </w:t>
      </w:r>
      <w:r>
        <w:t xml:space="preserve">的对偶体均值为</w:t>
      </w:r>
      <w:r>
        <w:t xml:space="preserve"> </w:t>
      </w:r>
      <m:oMath>
        <m:sSub>
          <m:e>
            <m:acc>
              <m:accPr>
                <m:chr m:val="‾"/>
              </m:accPr>
              <m:e>
                <m:r>
                  <m:t>U</m:t>
                </m:r>
              </m:e>
            </m:acc>
          </m:e>
          <m:sub>
            <m:r>
              <m:t>k</m:t>
            </m:r>
          </m:sub>
        </m:sSub>
      </m:oMath>
      <w:r>
        <w:t xml:space="preserve">，零均值二次多项式系数为</w:t>
      </w:r>
      <w:r>
        <w:t xml:space="preserve"> </w:t>
      </w:r>
      <m:oMath>
        <m:sSub>
          <m:e>
            <m:r>
              <m:t>C</m:t>
            </m:r>
          </m:e>
          <m:sub>
            <m:r>
              <m:t>k</m:t>
            </m:r>
          </m:sub>
        </m:sSub>
        <m:r>
          <m:rPr>
            <m:sty m:val="p"/>
          </m:rPr>
          <m:t>∈</m:t>
        </m:r>
        <m:sSup>
          <m:e>
            <m:r>
              <m:rPr>
                <m:sty m:val="p"/>
                <m:scr m:val="double-struck"/>
              </m:rPr>
              <m:t>R</m:t>
            </m:r>
          </m:e>
          <m:sup>
            <m:r>
              <m:t>9</m:t>
            </m:r>
          </m:sup>
        </m:sSup>
      </m:oMath>
      <w:r>
        <w:t xml:space="preserve">。其节点点值为</w:t>
      </w:r>
      <w:r>
        <w:t xml:space="preserve"> </w:t>
      </w:r>
      <m:oMath>
        <m:sSubSup>
          <m:e>
            <m:r>
              <m:t>U</m:t>
            </m:r>
          </m:e>
          <m:sub>
            <m:r>
              <m:t>k</m:t>
            </m:r>
          </m:sub>
          <m:sup>
            <m:r>
              <m:rPr>
                <m:sty m:val="p"/>
              </m:rPr>
              <m:t>*</m:t>
            </m:r>
          </m:sup>
        </m:sSubSup>
        <m:r>
          <m:rPr>
            <m:sty m:val="p"/>
          </m:rPr>
          <m:t>=</m:t>
        </m:r>
        <m:sSub>
          <m:e>
            <m:acc>
              <m:accPr>
                <m:chr m:val="‾"/>
              </m:accPr>
              <m:e>
                <m:r>
                  <m:t>U</m:t>
                </m:r>
              </m:e>
            </m:acc>
          </m:e>
          <m:sub>
            <m:r>
              <m:t>k</m:t>
            </m:r>
          </m:sub>
        </m:sSub>
        <m:r>
          <m:rPr>
            <m:sty m:val="p"/>
          </m:rPr>
          <m:t>−</m:t>
        </m:r>
        <m:sSubSup>
          <m:e>
            <m:r>
              <m:t>μ</m:t>
            </m:r>
          </m:e>
          <m:sub>
            <m:r>
              <m:t>k</m:t>
            </m:r>
          </m:sub>
          <m:sup>
            <m:r>
              <m:t>T</m:t>
            </m:r>
          </m:sup>
        </m:sSubSup>
        <m:sSub>
          <m:e>
            <m:r>
              <m:t>C</m:t>
            </m:r>
          </m:e>
          <m:sub>
            <m:r>
              <m:t>k</m:t>
            </m:r>
          </m:sub>
        </m:sSub>
      </m:oMath>
      <w:r>
        <w:t xml:space="preserve">，节点梯度</w:t>
      </w:r>
      <w:r>
        <w:t xml:space="preserve"> </w:t>
      </w:r>
      <m:oMath>
        <m:sSub>
          <m:e>
            <m:r>
              <m:t>G</m:t>
            </m:r>
          </m:e>
          <m:sub>
            <m:r>
              <m:t>k</m:t>
            </m:r>
          </m:sub>
        </m:sSub>
      </m:oMath>
      <w:r>
        <w:t xml:space="preserve"> </w:t>
      </w:r>
      <w:r>
        <w:t xml:space="preserve">是</w:t>
      </w:r>
      <w:r>
        <w:t xml:space="preserve"> </w:t>
      </w:r>
      <m:oMath>
        <m:sSub>
          <m:e>
            <m:r>
              <m:t>C</m:t>
            </m:r>
          </m:e>
          <m:sub>
            <m:r>
              <m:t>k</m:t>
            </m:r>
          </m:sub>
        </m:sSub>
      </m:oMath>
      <w:r>
        <w:t xml:space="preserve"> </w:t>
      </w:r>
      <w:r>
        <w:t xml:space="preserve">的线性函数。对边</w:t>
      </w:r>
      <w:r>
        <w:t xml:space="preserve"> </w:t>
      </w:r>
      <m:oMath>
        <m:r>
          <m:t>e</m:t>
        </m:r>
      </m:oMath>
      <w:r>
        <w:t xml:space="preserve"> </w:t>
      </w:r>
      <w:r>
        <w:t xml:space="preserve">的侧别</w:t>
      </w:r>
      <w:r>
        <w:t xml:space="preserve"> </w:t>
      </w:r>
      <m:oMath>
        <m:r>
          <m:t>s</m:t>
        </m:r>
        <m:r>
          <m:rPr>
            <m:sty m:val="p"/>
          </m:rPr>
          <m:t>=</m:t>
        </m:r>
        <m:r>
          <m:t>0</m:t>
        </m:r>
        <m:r>
          <m:rPr>
            <m:sty m:val="p"/>
          </m:rPr>
          <m:t>,</m:t>
        </m:r>
        <m:r>
          <m:t>1</m:t>
        </m:r>
      </m:oMath>
      <w:r>
        <w:t xml:space="preserve">，已有高效公式写为</w:t>
      </w:r>
    </w:p>
    <w:p>
      <w:pPr>
        <w:pStyle w:val="BodyText"/>
      </w:pPr>
      <m:oMathPara>
        <m:oMathParaPr>
          <m:jc m:val="center"/>
        </m:oMathParaPr>
        <m:oMath>
          <m:sSub>
            <m:e>
              <m:r>
                <m:t>M</m:t>
              </m:r>
            </m:e>
            <m:sub>
              <m:r>
                <m:t>e</m:t>
              </m:r>
              <m:r>
                <m:rPr>
                  <m:sty m:val="p"/>
                </m:rPr>
                <m:t>,</m:t>
              </m:r>
              <m:r>
                <m:t>s</m:t>
              </m:r>
            </m:sub>
          </m:sSub>
          <m:r>
            <m:rPr>
              <m:sty m:val="p"/>
            </m:rPr>
            <m:t>=</m:t>
          </m:r>
          <m:sSubSup>
            <m:e>
              <m:r>
                <m:t>U</m:t>
              </m:r>
            </m:e>
            <m:sub>
              <m:sSub>
                <m:e>
                  <m:r>
                    <m:t>a</m:t>
                  </m:r>
                </m:e>
                <m:sub>
                  <m:r>
                    <m:t>s</m:t>
                  </m:r>
                </m:sub>
              </m:sSub>
            </m:sub>
            <m:sup>
              <m:r>
                <m:rPr>
                  <m:sty m:val="p"/>
                </m:rPr>
                <m:t>*</m:t>
              </m:r>
            </m:sup>
          </m:sSubSup>
          <m:r>
            <m:rPr>
              <m:sty m:val="p"/>
            </m:rPr>
            <m:t>+</m:t>
          </m:r>
          <m:f>
            <m:fPr>
              <m:type m:val="bar"/>
            </m:fPr>
            <m:num>
              <m:r>
                <m:t>1</m:t>
              </m:r>
            </m:num>
            <m:den>
              <m:sSub>
                <m:e>
                  <m:r>
                    <m:t>A</m:t>
                  </m:r>
                </m:e>
                <m:sub>
                  <m:r>
                    <m:t>e</m:t>
                  </m:r>
                </m:sub>
              </m:sSub>
            </m:den>
          </m:f>
          <m:nary>
            <m:naryPr>
              <m:chr m:val="∑"/>
              <m:limLoc m:val="undOvr"/>
              <m:subHide m:val="off"/>
              <m:supHide m:val="on"/>
            </m:naryPr>
            <m:sub>
              <m:r>
                <m:t>k</m:t>
              </m:r>
              <m:r>
                <m:rPr>
                  <m:sty m:val="p"/>
                </m:rPr>
                <m:t>∈</m:t>
              </m:r>
              <m:sSub>
                <m:e>
                  <m:r>
                    <m:t>S</m:t>
                  </m:r>
                </m:e>
                <m:sub>
                  <m:r>
                    <m:t>e</m:t>
                  </m:r>
                </m:sub>
              </m:sSub>
            </m:sub>
            <m:sup>
              <m:r>
                <m:t>​</m:t>
              </m:r>
            </m:sup>
            <m:e>
              <m:sSubSup>
                <m:e>
                  <m:r>
                    <m:t>W</m:t>
                  </m:r>
                </m:e>
                <m:sub>
                  <m:r>
                    <m:t>e</m:t>
                  </m:r>
                  <m:r>
                    <m:rPr>
                      <m:sty m:val="p"/>
                    </m:rPr>
                    <m:t>,</m:t>
                  </m:r>
                  <m:r>
                    <m:t>k</m:t>
                  </m:r>
                </m:sub>
                <m:sup>
                  <m:d>
                    <m:dPr>
                      <m:begChr m:val="("/>
                      <m:endChr m:val=")"/>
                      <m:sepChr m:val=""/>
                      <m:grow/>
                    </m:dPr>
                    <m:e>
                      <m:r>
                        <m:t>s</m:t>
                      </m:r>
                    </m:e>
                  </m:d>
                </m:sup>
              </m:sSubSup>
            </m:e>
          </m:nary>
          <m:r>
            <m:rPr>
              <m:sty m:val="p"/>
            </m:rPr>
            <m:t>⋅</m:t>
          </m:r>
          <m:sSub>
            <m:e>
              <m:r>
                <m:t>G</m:t>
              </m:r>
            </m:e>
            <m:sub>
              <m:r>
                <m:t>k</m:t>
              </m:r>
            </m:sub>
          </m:sSub>
          <m:r>
            <m:rPr>
              <m:sty m:val="p"/>
            </m:rPr>
            <m:t>,</m:t>
          </m:r>
        </m:oMath>
      </m:oMathPara>
    </w:p>
    <w:p>
      <w:pPr>
        <w:pStyle w:val="FirstParagraph"/>
      </w:pPr>
      <w:r>
        <w:t xml:space="preserve">其中</w:t>
      </w:r>
      <w:r>
        <w:t xml:space="preserve"> </w:t>
      </w:r>
      <m:oMath>
        <m:sSub>
          <m:e>
            <m:r>
              <m:t>a</m:t>
            </m:r>
          </m:e>
          <m:sub>
            <m:r>
              <m:t>0</m:t>
            </m:r>
          </m:sub>
        </m:sSub>
        <m:r>
          <m:rPr>
            <m:sty m:val="p"/>
          </m:rPr>
          <m:t>=</m:t>
        </m:r>
        <m:r>
          <m:t>i</m:t>
        </m:r>
        <m:r>
          <m:rPr>
            <m:sty m:val="p"/>
          </m:rPr>
          <m:t>,</m:t>
        </m:r>
        <m:sSub>
          <m:e>
            <m:r>
              <m:t>a</m:t>
            </m:r>
          </m:e>
          <m:sub>
            <m:r>
              <m:t>1</m:t>
            </m:r>
          </m:sub>
        </m:sSub>
        <m:r>
          <m:rPr>
            <m:sty m:val="p"/>
          </m:rPr>
          <m:t>=</m:t>
        </m:r>
        <m:r>
          <m:t>j</m:t>
        </m:r>
      </m:oMath>
      <w:r>
        <w:t xml:space="preserve">，</w:t>
      </w:r>
      <m:oMath>
        <m:sSub>
          <m:e>
            <m:r>
              <m:t>A</m:t>
            </m:r>
          </m:e>
          <m:sub>
            <m:r>
              <m:t>e</m:t>
            </m:r>
          </m:sub>
        </m:sSub>
      </m:oMath>
      <w:r>
        <w:t xml:space="preserve"> </w:t>
      </w:r>
      <w:r>
        <w:t xml:space="preserve">是宏面面积，</w:t>
      </w:r>
      <m:oMath>
        <m:sSubSup>
          <m:e>
            <m:r>
              <m:t>W</m:t>
            </m:r>
          </m:e>
          <m:sub>
            <m:r>
              <m:t>e</m:t>
            </m:r>
            <m:r>
              <m:rPr>
                <m:sty m:val="p"/>
              </m:rPr>
              <m:t>,</m:t>
            </m:r>
            <m:r>
              <m:t>k</m:t>
            </m:r>
          </m:sub>
          <m:sup>
            <m:d>
              <m:dPr>
                <m:begChr m:val="("/>
                <m:endChr m:val=")"/>
                <m:sepChr m:val=""/>
                <m:grow/>
              </m:dPr>
              <m:e>
                <m:r>
                  <m:t>s</m:t>
                </m:r>
              </m:e>
            </m:d>
          </m:sup>
        </m:sSubSup>
      </m:oMath>
      <w:r>
        <w:t xml:space="preserve"> </w:t>
      </w:r>
      <w:r>
        <w:t xml:space="preserve">是已预计算的</w:t>
      </w:r>
      <w:r>
        <w:t xml:space="preserve"> </w:t>
      </w:r>
      <w:r>
        <w:rPr>
          <w:rStyle w:val="VerbatimChar"/>
        </w:rPr>
        <w:t xml:space="preserve">stateGradientWeights[s]</w:t>
      </w:r>
      <w:r>
        <w:t xml:space="preserve">。于是两侧面均值差为</w:t>
      </w:r>
    </w:p>
    <w:p>
      <w:pPr>
        <w:pStyle w:val="BodyText"/>
      </w:pPr>
      <m:oMathPara>
        <m:oMathParaPr>
          <m:jc m:val="center"/>
        </m:oMathParaPr>
        <m:oMath>
          <m:sSub>
            <m:e>
              <m:r>
                <m:t>δ</m:t>
              </m:r>
            </m:e>
            <m:sub>
              <m:r>
                <m:t>e</m:t>
              </m:r>
            </m:sub>
          </m:sSub>
          <m:r>
            <m:rPr>
              <m:sty m:val="p"/>
            </m:rPr>
            <m:t>=</m:t>
          </m:r>
          <m:sSub>
            <m:e>
              <m:r>
                <m:t>M</m:t>
              </m:r>
            </m:e>
            <m:sub>
              <m:r>
                <m:t>e</m:t>
              </m:r>
              <m:r>
                <m:rPr>
                  <m:sty m:val="p"/>
                </m:rPr>
                <m:t>,</m:t>
              </m:r>
              <m:r>
                <m:t>0</m:t>
              </m:r>
            </m:sub>
          </m:sSub>
          <m:r>
            <m:rPr>
              <m:sty m:val="p"/>
            </m:rPr>
            <m:t>−</m:t>
          </m:r>
          <m:sSub>
            <m:e>
              <m:r>
                <m:t>M</m:t>
              </m:r>
            </m:e>
            <m:sub>
              <m:r>
                <m:t>e</m:t>
              </m:r>
              <m:r>
                <m:rPr>
                  <m:sty m:val="p"/>
                </m:rPr>
                <m:t>,</m:t>
              </m:r>
              <m:r>
                <m:t>1</m:t>
              </m:r>
            </m:sub>
          </m:sSub>
          <m:r>
            <m:rPr>
              <m:sty m:val="p"/>
            </m:rPr>
            <m:t>=</m:t>
          </m:r>
          <m:sSub>
            <m:e>
              <m:acc>
                <m:accPr>
                  <m:chr m:val="‾"/>
                </m:accPr>
                <m:e>
                  <m:r>
                    <m:t>U</m:t>
                  </m:r>
                </m:e>
              </m:acc>
            </m:e>
            <m:sub>
              <m:r>
                <m:t>i</m:t>
              </m:r>
            </m:sub>
          </m:sSub>
          <m:r>
            <m:rPr>
              <m:sty m:val="p"/>
            </m:rPr>
            <m:t>−</m:t>
          </m:r>
          <m:sSub>
            <m:e>
              <m:acc>
                <m:accPr>
                  <m:chr m:val="‾"/>
                </m:accPr>
                <m:e>
                  <m:r>
                    <m:t>U</m:t>
                  </m:r>
                </m:e>
              </m:acc>
            </m:e>
            <m:sub>
              <m:r>
                <m:t>j</m:t>
              </m:r>
            </m:sub>
          </m:sSub>
          <m:r>
            <m:rPr>
              <m:sty m:val="p"/>
            </m:rPr>
            <m:t>+</m:t>
          </m:r>
          <m:nary>
            <m:naryPr>
              <m:chr m:val="∑"/>
              <m:limLoc m:val="undOvr"/>
              <m:subHide m:val="off"/>
              <m:supHide m:val="on"/>
            </m:naryPr>
            <m:sub>
              <m:r>
                <m:t>k</m:t>
              </m:r>
              <m:r>
                <m:rPr>
                  <m:sty m:val="p"/>
                </m:rPr>
                <m:t>∈</m:t>
              </m:r>
              <m:sSub>
                <m:e>
                  <m:r>
                    <m:t>S</m:t>
                  </m:r>
                </m:e>
                <m:sub>
                  <m:r>
                    <m:t>e</m:t>
                  </m:r>
                </m:sub>
              </m:sSub>
            </m:sub>
            <m:sup>
              <m:r>
                <m:t>​</m:t>
              </m:r>
            </m:sup>
            <m:e>
              <m:sSubSup>
                <m:e>
                  <m:r>
                    <m:t>b</m:t>
                  </m:r>
                </m:e>
                <m:sub>
                  <m:r>
                    <m:t>e</m:t>
                  </m:r>
                  <m:r>
                    <m:rPr>
                      <m:sty m:val="p"/>
                    </m:rPr>
                    <m:t>,</m:t>
                  </m:r>
                  <m:r>
                    <m:t>k</m:t>
                  </m:r>
                </m:sub>
                <m:sup>
                  <m:r>
                    <m:t>T</m:t>
                  </m:r>
                </m:sup>
              </m:sSubSup>
            </m:e>
          </m:nary>
          <m:sSub>
            <m:e>
              <m:r>
                <m:t>C</m:t>
              </m:r>
            </m:e>
            <m:sub>
              <m:r>
                <m:t>k</m:t>
              </m:r>
            </m:sub>
          </m:sSub>
          <m:r>
            <m:rPr>
              <m:sty m:val="p"/>
            </m:rPr>
            <m:t>.</m:t>
          </m:r>
        </m:oMath>
      </m:oMathPara>
    </w:p>
    <w:p>
      <w:pPr>
        <w:pStyle w:val="FirstParagraph"/>
      </w:pPr>
      <m:oMath>
        <m:sSub>
          <m:e>
            <m:r>
              <m:t>b</m:t>
            </m:r>
          </m:e>
          <m:sub>
            <m:r>
              <m:t>e</m:t>
            </m:r>
            <m:r>
              <m:rPr>
                <m:sty m:val="p"/>
              </m:rPr>
              <m:t>,</m:t>
            </m:r>
            <m:r>
              <m:t>k</m:t>
            </m:r>
          </m:sub>
        </m:sSub>
      </m:oMath>
      <w:r>
        <w:t xml:space="preserve"> </w:t>
      </w:r>
      <w:r>
        <w:t xml:space="preserve">由节点点值恢复矩阵与两侧高效积分权重之差组成。一个界面值项由此耦合该棱周围单元的全部顶点，支撑大小随局部网格拓扑自然变化。</w:t>
      </w:r>
    </w:p>
    <w:bookmarkEnd w:id="21"/>
    <w:bookmarkStart w:id="22" w:name="为什么单独的值跳跃仍不够"/>
    <w:p>
      <w:pPr>
        <w:pStyle w:val="Heading2"/>
      </w:pPr>
      <w:r>
        <w:t xml:space="preserve">3. 为什么单独的值跳跃仍不够</w:t>
      </w:r>
    </w:p>
    <w:p>
      <w:pPr>
        <w:pStyle w:val="FirstParagraph"/>
      </w:pPr>
      <w:r>
        <w:t xml:space="preserve">三维二次重构每格点有 9 个系数。IV10 网格有 512 个唯一格点、2048 条原始边；若每边只给一个标量面均值差，则每个守恒变量最多只有 2048 条标量约束，而待定系数有</w:t>
      </w:r>
      <w:r>
        <w:t xml:space="preserve"> </w:t>
      </w:r>
      <m:oMath>
        <m:r>
          <m:t>512</m:t>
        </m:r>
        <m:r>
          <m:rPr>
            <m:sty m:val="p"/>
          </m:rPr>
          <m:t>×</m:t>
        </m:r>
        <m:r>
          <m:t>9</m:t>
        </m:r>
        <m:r>
          <m:rPr>
            <m:sty m:val="p"/>
          </m:rPr>
          <m:t>=</m:t>
        </m:r>
        <m:r>
          <m:t>4608</m:t>
        </m:r>
      </m:oMath>
      <w:r>
        <w:t xml:space="preserve"> </w:t>
      </w:r>
      <w:r>
        <w:t xml:space="preserve">个。故仅最小化</w:t>
      </w:r>
      <w:r>
        <w:t xml:space="preserve"> </w:t>
      </w:r>
      <m:oMath>
        <m:nary>
          <m:naryPr>
            <m:chr m:val="∑"/>
            <m:limLoc m:val="undOvr"/>
            <m:subHide m:val="off"/>
            <m:supHide m:val="on"/>
          </m:naryPr>
          <m:sub>
            <m:r>
              <m:t>e</m:t>
            </m:r>
          </m:sub>
          <m:sup>
            <m:r>
              <m:t>​</m:t>
            </m:r>
          </m:sup>
          <m:e>
            <m:sSubSup>
              <m:e>
                <m:r>
                  <m:t>δ</m:t>
                </m:r>
              </m:e>
              <m:sub>
                <m:r>
                  <m:t>e</m:t>
                </m:r>
              </m:sub>
              <m:sup>
                <m:r>
                  <m:t>2</m:t>
                </m:r>
              </m:sup>
            </m:sSubSup>
          </m:e>
        </m:nary>
      </m:oMath>
      <w:r>
        <w:t xml:space="preserve"> </w:t>
      </w:r>
      <w:r>
        <w:t xml:space="preserve">必然有非平凡零空间，不能宣称唯一解。</w:t>
      </w:r>
    </w:p>
    <w:p>
      <w:pPr>
        <w:pStyle w:val="BodyText"/>
      </w:pPr>
      <w:r>
        <w:t xml:space="preserve">当前高效变分实现保留了一阶梯度与 Hessian 的边中点跳跃约束。对</w:t>
      </w:r>
      <w:r>
        <w:t xml:space="preserve"> </w:t>
      </w:r>
      <m:oMath>
        <m:sSub>
          <m:e>
            <m:r>
              <m:rPr>
                <m:sty m:val="p"/>
              </m:rPr>
              <m:t>ℓ</m:t>
            </m:r>
          </m:e>
          <m:sub>
            <m:r>
              <m:t>e</m:t>
            </m:r>
          </m:sub>
        </m:sSub>
        <m:r>
          <m:rPr>
            <m:sty m:val="p"/>
          </m:rPr>
          <m:t>=</m:t>
        </m:r>
        <m:r>
          <m:rPr>
            <m:sty m:val="p"/>
          </m:rPr>
          <m:t>∥</m:t>
        </m:r>
        <m:sSub>
          <m:e>
            <m:r>
              <m:t>x</m:t>
            </m:r>
          </m:e>
          <m:sub>
            <m:r>
              <m:t>j</m:t>
            </m:r>
          </m:sub>
        </m:sSub>
        <m:r>
          <m:rPr>
            <m:sty m:val="p"/>
          </m:rPr>
          <m:t>−</m:t>
        </m:r>
        <m:sSub>
          <m:e>
            <m:r>
              <m:t>x</m:t>
            </m:r>
          </m:e>
          <m:sub>
            <m:r>
              <m:t>i</m:t>
            </m:r>
          </m:sub>
        </m:sSub>
        <m:r>
          <m:rPr>
            <m:sty m:val="p"/>
          </m:rPr>
          <m:t>∥</m:t>
        </m:r>
      </m:oMath>
      <w:r>
        <w:t xml:space="preserve">、边中点</w:t>
      </w:r>
      <w:r>
        <w:t xml:space="preserve"> </w:t>
      </w:r>
      <m:oMath>
        <m:sSub>
          <m:e>
            <m:r>
              <m:t>m</m:t>
            </m:r>
          </m:e>
          <m:sub>
            <m:r>
              <m:t>e</m:t>
            </m:r>
          </m:sub>
        </m:sSub>
      </m:oMath>
      <w:r>
        <w:t xml:space="preserve">，采用</w:t>
      </w:r>
    </w:p>
    <w:p>
      <w:pPr>
        <w:pStyle w:val="BodyText"/>
      </w:pPr>
      <m:oMathPara>
        <m:oMathParaPr>
          <m:jc m:val="center"/>
        </m:oMathParaPr>
        <m:oMath>
          <m:r>
            <m:rPr>
              <m:sty m:val="p"/>
              <m:scr m:val="script"/>
            </m:rPr>
            <m:t>J</m:t>
          </m:r>
          <m:d>
            <m:dPr>
              <m:begChr m:val="("/>
              <m:endChr m:val=")"/>
              <m:sepChr m:val=""/>
              <m:grow/>
            </m:dPr>
            <m:e>
              <m:r>
                <m:t>C</m:t>
              </m:r>
            </m:e>
          </m:d>
          <m:r>
            <m:rPr>
              <m:sty m:val="p"/>
            </m:rPr>
            <m:t>=</m:t>
          </m:r>
          <m:f>
            <m:fPr>
              <m:type m:val="bar"/>
            </m:fPr>
            <m:num>
              <m:r>
                <m:t>1</m:t>
              </m:r>
            </m:num>
            <m:den>
              <m:r>
                <m:t>2</m:t>
              </m:r>
            </m:den>
          </m:f>
          <m:nary>
            <m:naryPr>
              <m:chr m:val="∑"/>
              <m:limLoc m:val="undOvr"/>
              <m:subHide m:val="off"/>
              <m:supHide m:val="on"/>
            </m:naryPr>
            <m:sub>
              <m:r>
                <m:t>e</m:t>
              </m:r>
            </m:sub>
            <m:sup>
              <m:r>
                <m:t>​</m:t>
              </m:r>
            </m:sup>
            <m:e>
              <m:f>
                <m:fPr>
                  <m:type m:val="bar"/>
                </m:fPr>
                <m:num>
                  <m:sSub>
                    <m:e>
                      <m:r>
                        <m:t>A</m:t>
                      </m:r>
                    </m:e>
                    <m:sub>
                      <m:r>
                        <m:t>e</m:t>
                      </m:r>
                    </m:sub>
                  </m:sSub>
                </m:num>
                <m:den>
                  <m:sSub>
                    <m:e>
                      <m:r>
                        <m:rPr>
                          <m:sty m:val="p"/>
                        </m:rPr>
                        <m:t>ℓ</m:t>
                      </m:r>
                    </m:e>
                    <m:sub>
                      <m:r>
                        <m:t>e</m:t>
                      </m:r>
                    </m:sub>
                  </m:sSub>
                </m:den>
              </m:f>
            </m:e>
          </m:nary>
          <m:d>
            <m:dPr>
              <m:begChr m:val="["/>
              <m:endChr m:val="]"/>
              <m:sepChr m:val=""/>
              <m:grow/>
            </m:dPr>
            <m:e>
              <m:r>
                <m:t>w</m:t>
              </m:r>
              <m:r>
                <m:rPr>
                  <m:sty m:val="p"/>
                </m:rPr>
                <m:t>∥</m:t>
              </m:r>
              <m:sSub>
                <m:e>
                  <m:r>
                    <m:t>δ</m:t>
                  </m:r>
                </m:e>
                <m:sub>
                  <m:r>
                    <m:t>e</m:t>
                  </m:r>
                </m:sub>
              </m:sSub>
              <m:sSup>
                <m:e>
                  <m:r>
                    <m:rPr>
                      <m:sty m:val="p"/>
                    </m:rPr>
                    <m:t>∥</m:t>
                  </m:r>
                </m:e>
                <m:sup>
                  <m:r>
                    <m:t>2</m:t>
                  </m:r>
                </m:sup>
              </m:sSup>
              <m:r>
                <m:rPr>
                  <m:sty m:val="p"/>
                </m:rPr>
                <m:t>+</m:t>
              </m:r>
              <m:r>
                <m:t>w</m:t>
              </m:r>
              <m:f>
                <m:fPr>
                  <m:type m:val="bar"/>
                </m:fPr>
                <m:num>
                  <m:sSubSup>
                    <m:e>
                      <m:r>
                        <m:rPr>
                          <m:sty m:val="p"/>
                        </m:rPr>
                        <m:t>ℓ</m:t>
                      </m:r>
                    </m:e>
                    <m:sub>
                      <m:r>
                        <m:t>e</m:t>
                      </m:r>
                    </m:sub>
                    <m:sup>
                      <m:r>
                        <m:t>2</m:t>
                      </m:r>
                    </m:sup>
                  </m:sSubSup>
                </m:num>
                <m:den>
                  <m:r>
                    <m:t>4</m:t>
                  </m:r>
                </m:den>
              </m:f>
              <m:r>
                <m:rPr>
                  <m:sty m:val="p"/>
                </m:rPr>
                <m:t>∥</m:t>
              </m:r>
              <m:r>
                <m:rPr>
                  <m:sty m:val="p"/>
                </m:rPr>
                <m:t>∇</m:t>
              </m:r>
              <m:sSub>
                <m:e>
                  <m:r>
                    <m:t>P</m:t>
                  </m:r>
                </m:e>
                <m:sub>
                  <m:r>
                    <m:t>i</m:t>
                  </m:r>
                </m:sub>
              </m:sSub>
              <m:d>
                <m:dPr>
                  <m:begChr m:val="("/>
                  <m:endChr m:val=")"/>
                  <m:sepChr m:val=""/>
                  <m:grow/>
                </m:dPr>
                <m:e>
                  <m:sSub>
                    <m:e>
                      <m:r>
                        <m:t>m</m:t>
                      </m:r>
                    </m:e>
                    <m:sub>
                      <m:r>
                        <m:t>e</m:t>
                      </m:r>
                    </m:sub>
                  </m:sSub>
                </m:e>
              </m:d>
              <m:r>
                <m:rPr>
                  <m:sty m:val="p"/>
                </m:rPr>
                <m:t>−</m:t>
              </m:r>
              <m:r>
                <m:rPr>
                  <m:sty m:val="p"/>
                </m:rPr>
                <m:t>∇</m:t>
              </m:r>
              <m:sSub>
                <m:e>
                  <m:r>
                    <m:t>P</m:t>
                  </m:r>
                </m:e>
                <m:sub>
                  <m:r>
                    <m:t>j</m:t>
                  </m:r>
                </m:sub>
              </m:sSub>
              <m:d>
                <m:dPr>
                  <m:begChr m:val="("/>
                  <m:endChr m:val=")"/>
                  <m:sepChr m:val=""/>
                  <m:grow/>
                </m:dPr>
                <m:e>
                  <m:sSub>
                    <m:e>
                      <m:r>
                        <m:t>m</m:t>
                      </m:r>
                    </m:e>
                    <m:sub>
                      <m:r>
                        <m:t>e</m:t>
                      </m:r>
                    </m:sub>
                  </m:sSub>
                </m:e>
              </m:d>
              <m:sSubSup>
                <m:e>
                  <m:r>
                    <m:rPr>
                      <m:sty m:val="p"/>
                    </m:rPr>
                    <m:t>∥</m:t>
                  </m:r>
                </m:e>
                <m:sub>
                  <m:r>
                    <m:t>F</m:t>
                  </m:r>
                </m:sub>
                <m:sup>
                  <m:r>
                    <m:t>2</m:t>
                  </m:r>
                </m:sup>
              </m:sSubSup>
              <m:r>
                <m:rPr>
                  <m:sty m:val="p"/>
                </m:rPr>
                <m:t>+</m:t>
              </m:r>
              <m:f>
                <m:fPr>
                  <m:type m:val="bar"/>
                </m:fPr>
                <m:num>
                  <m:sSubSup>
                    <m:e>
                      <m:r>
                        <m:rPr>
                          <m:sty m:val="p"/>
                        </m:rPr>
                        <m:t>ℓ</m:t>
                      </m:r>
                    </m:e>
                    <m:sub>
                      <m:r>
                        <m:t>e</m:t>
                      </m:r>
                    </m:sub>
                    <m:sup>
                      <m:r>
                        <m:t>4</m:t>
                      </m:r>
                    </m:sup>
                  </m:sSubSup>
                </m:num>
                <m:den>
                  <m:r>
                    <m:t>16</m:t>
                  </m:r>
                </m:den>
              </m:f>
              <m:r>
                <m:rPr>
                  <m:sty m:val="p"/>
                </m:rPr>
                <m:t>∥</m:t>
              </m:r>
              <m:sSup>
                <m:e>
                  <m:r>
                    <m:rPr>
                      <m:sty m:val="p"/>
                    </m:rPr>
                    <m:t>∇</m:t>
                  </m:r>
                </m:e>
                <m:sup>
                  <m:r>
                    <m:t>2</m:t>
                  </m:r>
                </m:sup>
              </m:sSup>
              <m:sSub>
                <m:e>
                  <m:r>
                    <m:t>P</m:t>
                  </m:r>
                </m:e>
                <m:sub>
                  <m:r>
                    <m:t>i</m:t>
                  </m:r>
                </m:sub>
              </m:sSub>
              <m:r>
                <m:rPr>
                  <m:sty m:val="p"/>
                </m:rPr>
                <m:t>−</m:t>
              </m:r>
              <m:sSup>
                <m:e>
                  <m:r>
                    <m:rPr>
                      <m:sty m:val="p"/>
                    </m:rPr>
                    <m:t>∇</m:t>
                  </m:r>
                </m:e>
                <m:sup>
                  <m:r>
                    <m:t>2</m:t>
                  </m:r>
                </m:sup>
              </m:sSup>
              <m:sSub>
                <m:e>
                  <m:r>
                    <m:t>P</m:t>
                  </m:r>
                </m:e>
                <m:sub>
                  <m:r>
                    <m:t>j</m:t>
                  </m:r>
                </m:sub>
              </m:sSub>
              <m:sSubSup>
                <m:e>
                  <m:r>
                    <m:rPr>
                      <m:sty m:val="p"/>
                    </m:rPr>
                    <m:t>∥</m:t>
                  </m:r>
                </m:e>
                <m:sub>
                  <m:r>
                    <m:t>F</m:t>
                  </m:r>
                </m:sub>
                <m:sup>
                  <m:r>
                    <m:t>2</m:t>
                  </m:r>
                </m:sup>
              </m:sSubSup>
            </m:e>
          </m:d>
          <m:r>
            <m:rPr>
              <m:sty m:val="p"/>
            </m:rPr>
            <m:t>.</m:t>
          </m:r>
        </m:oMath>
      </m:oMathPara>
    </w:p>
    <w:p>
      <w:pPr>
        <w:pStyle w:val="FirstParagraph"/>
      </w:pPr>
      <w:r>
        <w:t xml:space="preserve">权重</w:t>
      </w:r>
      <w:r>
        <w:t xml:space="preserve"> </w:t>
      </w:r>
      <m:oMath>
        <m:r>
          <m:t>w</m:t>
        </m:r>
        <m:r>
          <m:rPr>
            <m:sty m:val="p"/>
          </m:rPr>
          <m:t>&gt;</m:t>
        </m:r>
        <m:r>
          <m:t>0</m:t>
        </m:r>
      </m:oMath>
      <w:r>
        <w:t xml:space="preserve"> </w:t>
      </w:r>
      <w:r>
        <w:t xml:space="preserve">通过 JSON</w:t>
      </w:r>
      <w:r>
        <w:t xml:space="preserve"> </w:t>
      </w:r>
      <w:r>
        <w:rPr>
          <w:rStyle w:val="VerbatimChar"/>
        </w:rPr>
        <w:t xml:space="preserve">reconstruction.variationalWeight</w:t>
      </w:r>
      <w:r>
        <w:t xml:space="preserve"> </w:t>
      </w:r>
      <w:r>
        <w:t xml:space="preserve">指定。对各守恒变量分别求驻值，得到</w:t>
      </w:r>
      <w:r>
        <w:t xml:space="preserve"> </w:t>
      </w:r>
      <m:oMath>
        <m:r>
          <m:t>A</m:t>
        </m:r>
        <m:r>
          <m:t>C</m:t>
        </m:r>
        <m:r>
          <m:rPr>
            <m:sty m:val="p"/>
          </m:rPr>
          <m:t>=</m:t>
        </m:r>
        <m:r>
          <m:t>b</m:t>
        </m:r>
      </m:oMath>
      <w:r>
        <w:t xml:space="preserve">。若把每个值、梯度和 Hessian 跳跃写成一条线性残差</w:t>
      </w:r>
      <w:r>
        <w:t xml:space="preserve"> </w:t>
      </w:r>
      <m:oMath>
        <m:sSub>
          <m:e>
            <m:r>
              <m:t>R</m:t>
            </m:r>
          </m:e>
          <m:sub>
            <m:r>
              <m:t>e</m:t>
            </m:r>
          </m:sub>
        </m:sSub>
        <m:r>
          <m:t>C</m:t>
        </m:r>
        <m:r>
          <m:rPr>
            <m:sty m:val="p"/>
          </m:rPr>
          <m:t>−</m:t>
        </m:r>
        <m:sSub>
          <m:e>
            <m:r>
              <m:t>d</m:t>
            </m:r>
          </m:e>
          <m:sub>
            <m:r>
              <m:t>e</m:t>
            </m:r>
          </m:sub>
        </m:sSub>
      </m:oMath>
      <w:r>
        <w:t xml:space="preserve">，则</w:t>
      </w:r>
      <w:r>
        <w:t xml:space="preserve"> </w:t>
      </w:r>
      <m:oMath>
        <m:r>
          <m:t>A</m:t>
        </m:r>
        <m:r>
          <m:rPr>
            <m:sty m:val="p"/>
          </m:rPr>
          <m:t>=</m:t>
        </m:r>
        <m:nary>
          <m:naryPr>
            <m:chr m:val="∑"/>
            <m:limLoc m:val="undOvr"/>
            <m:subHide m:val="off"/>
            <m:supHide m:val="on"/>
          </m:naryPr>
          <m:sub>
            <m:r>
              <m:t>e</m:t>
            </m:r>
          </m:sub>
          <m:sup>
            <m:r>
              <m:t>​</m:t>
            </m:r>
          </m:sup>
          <m:e>
            <m:sSubSup>
              <m:e>
                <m:r>
                  <m:t>R</m:t>
                </m:r>
              </m:e>
              <m:sub>
                <m:r>
                  <m:t>e</m:t>
                </m:r>
              </m:sub>
              <m:sup>
                <m:r>
                  <m:t>T</m:t>
                </m:r>
              </m:sup>
            </m:sSubSup>
          </m:e>
        </m:nary>
        <m:sSub>
          <m:e>
            <m:r>
              <m:t>W</m:t>
            </m:r>
          </m:e>
          <m:sub>
            <m:r>
              <m:t>e</m:t>
            </m:r>
          </m:sub>
        </m:sSub>
        <m:sSub>
          <m:e>
            <m:r>
              <m:t>R</m:t>
            </m:r>
          </m:e>
          <m:sub>
            <m:r>
              <m:t>e</m:t>
            </m:r>
          </m:sub>
        </m:sSub>
      </m:oMath>
      <w:r>
        <w:t xml:space="preserve">，所以</w:t>
      </w:r>
      <w:r>
        <w:t xml:space="preserve"> </w:t>
      </w:r>
      <m:oMath>
        <m:r>
          <m:t>A</m:t>
        </m:r>
      </m:oMath>
      <w:r>
        <w:t xml:space="preserve"> </w:t>
      </w:r>
      <w:r>
        <w:t xml:space="preserve">对称半正定。只有当所有残差的共同零空间被已知控制体均值与网格几何约束完全消除时，才能进一步断言正定和唯一解。程序用局部对角块预条件的矩阵自由 PCG 求解；</w:t>
      </w:r>
      <w:r>
        <w:rPr>
          <w:rStyle w:val="VerbatimChar"/>
        </w:rPr>
        <w:t xml:space="preserve">variationalIterations</w:t>
      </w:r>
      <w:r>
        <w:t xml:space="preserve"> </w:t>
      </w:r>
      <w:r>
        <w:t xml:space="preserve">是最大迭代次数。收敛阈值相对于初始残差和已知均值强迫项中较大的预条件范数取</w:t>
      </w:r>
      <w:r>
        <w:t xml:space="preserve"> </w:t>
      </w:r>
      <m:oMath>
        <m:sSup>
          <m:e>
            <m:r>
              <m:t>10</m:t>
            </m:r>
          </m:e>
          <m:sup>
            <m:r>
              <m:rPr>
                <m:sty m:val="p"/>
              </m:rPr>
              <m:t>−</m:t>
            </m:r>
            <m:r>
              <m:t>10</m:t>
            </m:r>
          </m:sup>
        </m:sSup>
      </m:oMath>
      <w:r>
        <w:t xml:space="preserve">；达到上限仍不满足阈值时报告残差并停止。分布式装配保留两环节点 ghost，并补全每个 owned 格点所属原始单元的</w:t>
      </w:r>
      <w:r>
        <w:t xml:space="preserve"> </w:t>
      </w:r>
      <w:r>
        <w:rPr>
          <w:rStyle w:val="VerbatimChar"/>
        </w:rPr>
        <w:t xml:space="preserve">cell2edge</w:t>
      </w:r>
      <w:r>
        <w:t xml:space="preserve"> </w:t>
      </w:r>
      <w:r>
        <w:t xml:space="preserve">行，使该节点参与的每一张界面都进入其矩阵行。</w:t>
      </w:r>
    </w:p>
    <w:p>
      <w:pPr>
        <w:pStyle w:val="BodyText"/>
      </w:pPr>
      <w:r>
        <w:t xml:space="preserve">此泛函的值项是</w:t>
      </w:r>
      <w:r>
        <w:rPr>
          <w:bCs/>
          <w:b/>
        </w:rPr>
        <w:t xml:space="preserve">两侧面均值之差的平方</w:t>
      </w:r>
      <w:r>
        <w:t xml:space="preserve">。王乾论文式（4-5）的值项是</w:t>
      </w:r>
      <w:r>
        <w:rPr>
          <w:bCs/>
          <w:b/>
        </w:rPr>
        <w:t xml:space="preserve">面上点态跳跃平方的积分</w:t>
      </w:r>
      <w:r>
        <w:t xml:space="preserve">，一、二阶导数也在界面上积分；两者不是同一个离散泛函。若要求严格采用论文的 IJI，需要为高效模式另外预计算界面上的二次多项式积矩，而不能只使用现有面均值权重。</w:t>
      </w:r>
    </w:p>
    <w:bookmarkEnd w:id="22"/>
    <w:bookmarkStart w:id="24" w:name="四级三棱柱网格的实际精度"/>
    <w:p>
      <w:pPr>
        <w:pStyle w:val="Heading2"/>
      </w:pPr>
      <w:r>
        <w:t xml:space="preserve">4. 四级三棱柱网格的实际精度</w:t>
      </w:r>
    </w:p>
    <w:p>
      <w:pPr>
        <w:pStyle w:val="FirstParagraph"/>
      </w:pPr>
      <w:r>
        <w:t xml:space="preserve">先前“边中点 jet 泛函 + 15 点 LS 初值”的数据仅是旧实现基线，不能验证本说明的方法。下表来自当前</w:t>
      </w:r>
      <w:r>
        <w:rPr>
          <w:bCs/>
          <w:b/>
        </w:rPr>
        <w:t xml:space="preserve">高效界面面均值变分重构</w:t>
      </w:r>
      <w:r>
        <w:t xml:space="preserve">的独立复测：</w:t>
      </w:r>
      <m:oMath>
        <m:r>
          <m:t>w</m:t>
        </m:r>
        <m:r>
          <m:rPr>
            <m:sty m:val="p"/>
          </m:rPr>
          <m:t>=</m:t>
        </m:r>
        <m:r>
          <m:t>5</m:t>
        </m:r>
      </m:oMath>
      <w:r>
        <w:t xml:space="preserve">，无黏 Roe 通量，显式三步三阶 SSPRK，固定时间步分别为</w:t>
      </w:r>
      <w:r>
        <w:t xml:space="preserve"> </w:t>
      </w:r>
      <m:oMath>
        <m:r>
          <m:t>0.2</m:t>
        </m:r>
        <m:r>
          <m:rPr>
            <m:sty m:val="p"/>
          </m:rPr>
          <m:t>,</m:t>
        </m:r>
        <m:r>
          <m:t>0.1</m:t>
        </m:r>
        <m:r>
          <m:rPr>
            <m:sty m:val="p"/>
          </m:rPr>
          <m:t>,</m:t>
        </m:r>
        <m:r>
          <m:t>0.05</m:t>
        </m:r>
        <m:r>
          <m:rPr>
            <m:sty m:val="p"/>
          </m:rPr>
          <m:t>,</m:t>
        </m:r>
        <m:r>
          <m:t>0.025</m:t>
        </m:r>
      </m:oMath>
      <w:r>
        <w:t xml:space="preserve">，均推进至</w:t>
      </w:r>
      <w:r>
        <w:t xml:space="preserve"> </w:t>
      </w:r>
      <m:oMath>
        <m:r>
          <m:t>t</m:t>
        </m:r>
        <m:r>
          <m:rPr>
            <m:sty m:val="p"/>
          </m:rPr>
          <m:t>=</m:t>
        </m:r>
        <m:r>
          <m:t>1.6</m:t>
        </m:r>
      </m:oMath>
      <w:r>
        <w:t xml:space="preserve">。各</w:t>
      </w:r>
      <w:r>
        <w:t xml:space="preserve"> </w:t>
      </w:r>
      <m:oMath>
        <m:sSub>
          <m:e>
            <m:r>
              <m:t>L</m:t>
            </m:r>
          </m:e>
          <m:sub>
            <m:r>
              <m:t>2</m:t>
            </m:r>
          </m:sub>
        </m:sSub>
      </m:oMath>
      <w:r>
        <w:t xml:space="preserve"> </w:t>
      </w:r>
      <w:r>
        <w:t xml:space="preserve">范数按节点对偶体积加权；压力误差为</w:t>
      </w:r>
      <w:r>
        <w:t xml:space="preserve"> </w:t>
      </w:r>
      <m:oMath>
        <m:r>
          <m:t>p</m:t>
        </m:r>
        <m:d>
          <m:dPr>
            <m:begChr m:val="("/>
            <m:endChr m:val=")"/>
            <m:sepChr m:val=""/>
            <m:grow/>
          </m:dPr>
          <m:e>
            <m:sSub>
              <m:e>
                <m:acc>
                  <m:accPr>
                    <m:chr m:val="‾"/>
                  </m:accPr>
                  <m:e>
                    <m:r>
                      <m:t>U</m:t>
                    </m:r>
                  </m:e>
                </m:acc>
              </m:e>
              <m:sub>
                <m:r>
                  <m:t>h</m:t>
                </m:r>
              </m:sub>
            </m:sSub>
          </m:e>
        </m:d>
        <m:r>
          <m:rPr>
            <m:sty m:val="p"/>
          </m:rPr>
          <m:t>−</m:t>
        </m:r>
        <m:r>
          <m:t>p</m:t>
        </m:r>
        <m:d>
          <m:dPr>
            <m:begChr m:val="("/>
            <m:endChr m:val=")"/>
            <m:sepChr m:val=""/>
            <m:grow/>
          </m:dPr>
          <m:e>
            <m:sSub>
              <m:e>
                <m:acc>
                  <m:accPr>
                    <m:chr m:val="‾"/>
                  </m:accPr>
                  <m:e>
                    <m:r>
                      <m:t>U</m:t>
                    </m:r>
                  </m:e>
                </m:acc>
              </m:e>
              <m:sub>
                <m:r>
                  <m:rPr>
                    <m:sty m:val="p"/>
                  </m:rPr>
                  <m:t>e</m:t>
                </m:r>
                <m:r>
                  <m:rPr>
                    <m:sty m:val="p"/>
                  </m:rPr>
                  <m:t>x</m:t>
                </m:r>
                <m:r>
                  <m:rPr>
                    <m:sty m:val="p"/>
                  </m:rPr>
                  <m:t>a</m:t>
                </m:r>
                <m:r>
                  <m:rPr>
                    <m:sty m:val="p"/>
                  </m:rPr>
                  <m:t>c</m:t>
                </m:r>
                <m:r>
                  <m:rPr>
                    <m:sty m:val="p"/>
                  </m:rPr>
                  <m:t>t</m:t>
                </m:r>
              </m:sub>
            </m:sSub>
          </m:e>
        </m:d>
      </m:oMath>
      <w:r>
        <w:t xml:space="preserve">，格点值误差比较恢复点值与解析点值。</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网格</w:t>
            </w:r>
          </w:p>
        </w:tc>
        <w:tc>
          <w:tcPr/>
          <w:p>
            <w:pPr>
              <w:pStyle w:val="Compact"/>
              <w:jc w:val="right"/>
            </w:pPr>
            <w:r>
              <w:t xml:space="preserve">格点数</w:t>
            </w:r>
          </w:p>
        </w:tc>
        <w:tc>
          <w:tcPr/>
          <w:p>
            <w:pPr>
              <w:pStyle w:val="Compact"/>
              <w:jc w:val="right"/>
            </w:pPr>
            <w:r>
              <w:t xml:space="preserve">密度体均值</w:t>
            </w:r>
            <w:r>
              <w:t xml:space="preserve"> </w:t>
            </w:r>
            <m:oMath>
              <m:sSub>
                <m:e>
                  <m:r>
                    <m:t>L</m:t>
                  </m:r>
                </m:e>
                <m:sub>
                  <m:r>
                    <m:t>2</m:t>
                  </m:r>
                </m:sub>
              </m:sSub>
            </m:oMath>
          </w:p>
        </w:tc>
        <w:tc>
          <w:tcPr/>
          <w:p>
            <w:pPr>
              <w:pStyle w:val="Compact"/>
              <w:jc w:val="right"/>
            </w:pPr>
            <w:r>
              <w:t xml:space="preserve">密度格点值</w:t>
            </w:r>
            <w:r>
              <w:t xml:space="preserve"> </w:t>
            </w:r>
            <m:oMath>
              <m:sSub>
                <m:e>
                  <m:r>
                    <m:t>L</m:t>
                  </m:r>
                </m:e>
                <m:sub>
                  <m:r>
                    <m:t>2</m:t>
                  </m:r>
                </m:sub>
              </m:sSub>
            </m:oMath>
          </w:p>
        </w:tc>
        <w:tc>
          <w:tcPr/>
          <w:p>
            <w:pPr>
              <w:pStyle w:val="Compact"/>
              <w:jc w:val="right"/>
            </w:pPr>
            <w:r>
              <w:t xml:space="preserve">压力</w:t>
            </w:r>
            <w:r>
              <w:t xml:space="preserve"> </w:t>
            </w:r>
            <m:oMath>
              <m:sSub>
                <m:e>
                  <m:r>
                    <m:t>L</m:t>
                  </m:r>
                </m:e>
                <m:sub>
                  <m:r>
                    <m:t>2</m:t>
                  </m:r>
                </m:sub>
              </m:sSub>
            </m:oMath>
          </w:p>
        </w:tc>
      </w:tr>
      <w:tr>
        <w:tc>
          <w:tcPr/>
          <w:p>
            <w:pPr>
              <w:pStyle w:val="Compact"/>
              <w:jc w:val="left"/>
            </w:pPr>
            <w:r>
              <w:t xml:space="preserve">IV10</w:t>
            </w:r>
          </w:p>
        </w:tc>
        <w:tc>
          <w:tcPr/>
          <w:p>
            <w:pPr>
              <w:pStyle w:val="Compact"/>
              <w:jc w:val="right"/>
            </w:pPr>
            <w:r>
              <w:t xml:space="preserve">512</w:t>
            </w:r>
          </w:p>
        </w:tc>
        <w:tc>
          <w:tcPr/>
          <w:p>
            <w:pPr>
              <w:pStyle w:val="Compact"/>
              <w:jc w:val="right"/>
            </w:pPr>
            <w:r>
              <w:t xml:space="preserve">1.371428e-2</w:t>
            </w:r>
          </w:p>
        </w:tc>
        <w:tc>
          <w:tcPr/>
          <w:p>
            <w:pPr>
              <w:pStyle w:val="Compact"/>
              <w:jc w:val="right"/>
            </w:pPr>
            <w:r>
              <w:t xml:space="preserve">1.731583e-2</w:t>
            </w:r>
          </w:p>
        </w:tc>
        <w:tc>
          <w:tcPr/>
          <w:p>
            <w:pPr>
              <w:pStyle w:val="Compact"/>
              <w:jc w:val="right"/>
            </w:pPr>
            <w:r>
              <w:t xml:space="preserve">2.306638e-2</w:t>
            </w:r>
          </w:p>
        </w:tc>
      </w:tr>
      <w:tr>
        <w:tc>
          <w:tcPr/>
          <w:p>
            <w:pPr>
              <w:pStyle w:val="Compact"/>
              <w:jc w:val="left"/>
            </w:pPr>
            <w:r>
              <w:t xml:space="preserve">IV20</w:t>
            </w:r>
          </w:p>
        </w:tc>
        <w:tc>
          <w:tcPr/>
          <w:p>
            <w:pPr>
              <w:pStyle w:val="Compact"/>
              <w:jc w:val="right"/>
            </w:pPr>
            <w:r>
              <w:t xml:space="preserve">3896</w:t>
            </w:r>
          </w:p>
        </w:tc>
        <w:tc>
          <w:tcPr/>
          <w:p>
            <w:pPr>
              <w:pStyle w:val="Compact"/>
              <w:jc w:val="right"/>
            </w:pPr>
            <w:r>
              <w:t xml:space="preserve">3.068091e-3</w:t>
            </w:r>
          </w:p>
        </w:tc>
        <w:tc>
          <w:tcPr/>
          <w:p>
            <w:pPr>
              <w:pStyle w:val="Compact"/>
              <w:jc w:val="right"/>
            </w:pPr>
            <w:r>
              <w:t xml:space="preserve">3.322962e-3</w:t>
            </w:r>
          </w:p>
        </w:tc>
        <w:tc>
          <w:tcPr/>
          <w:p>
            <w:pPr>
              <w:pStyle w:val="Compact"/>
              <w:jc w:val="right"/>
            </w:pPr>
            <w:r>
              <w:t xml:space="preserve">2.936649e-3</w:t>
            </w:r>
          </w:p>
        </w:tc>
      </w:tr>
      <w:tr>
        <w:tc>
          <w:tcPr/>
          <w:p>
            <w:pPr>
              <w:pStyle w:val="Compact"/>
              <w:jc w:val="left"/>
            </w:pPr>
            <w:r>
              <w:t xml:space="preserve">IV40</w:t>
            </w:r>
          </w:p>
        </w:tc>
        <w:tc>
          <w:tcPr/>
          <w:p>
            <w:pPr>
              <w:pStyle w:val="Compact"/>
              <w:jc w:val="right"/>
            </w:pPr>
            <w:r>
              <w:t xml:space="preserve">30416</w:t>
            </w:r>
          </w:p>
        </w:tc>
        <w:tc>
          <w:tcPr/>
          <w:p>
            <w:pPr>
              <w:pStyle w:val="Compact"/>
              <w:jc w:val="right"/>
            </w:pPr>
            <w:r>
              <w:t xml:space="preserve">1.743894e-4</w:t>
            </w:r>
          </w:p>
        </w:tc>
        <w:tc>
          <w:tcPr/>
          <w:p>
            <w:pPr>
              <w:pStyle w:val="Compact"/>
              <w:jc w:val="right"/>
            </w:pPr>
            <w:r>
              <w:t xml:space="preserve">1.852275e-4</w:t>
            </w:r>
          </w:p>
        </w:tc>
        <w:tc>
          <w:tcPr/>
          <w:p>
            <w:pPr>
              <w:pStyle w:val="Compact"/>
              <w:jc w:val="right"/>
            </w:pPr>
            <w:r>
              <w:t xml:space="preserve">2.100726e-4</w:t>
            </w:r>
          </w:p>
        </w:tc>
      </w:tr>
      <w:tr>
        <w:tc>
          <w:tcPr/>
          <w:p>
            <w:pPr>
              <w:pStyle w:val="Compact"/>
              <w:jc w:val="left"/>
            </w:pPr>
            <w:r>
              <w:t xml:space="preserve">IV80</w:t>
            </w:r>
          </w:p>
        </w:tc>
        <w:tc>
          <w:tcPr/>
          <w:p>
            <w:pPr>
              <w:pStyle w:val="Compact"/>
              <w:jc w:val="right"/>
            </w:pPr>
            <w:r>
              <w:t xml:space="preserve">239968</w:t>
            </w:r>
          </w:p>
        </w:tc>
        <w:tc>
          <w:tcPr/>
          <w:p>
            <w:pPr>
              <w:pStyle w:val="Compact"/>
              <w:jc w:val="right"/>
            </w:pPr>
            <w:r>
              <w:t xml:space="preserve">1.193046e-5</w:t>
            </w:r>
          </w:p>
        </w:tc>
        <w:tc>
          <w:tcPr/>
          <w:p>
            <w:pPr>
              <w:pStyle w:val="Compact"/>
              <w:jc w:val="right"/>
            </w:pPr>
            <w:r>
              <w:t xml:space="preserve">1.226567e-5</w:t>
            </w:r>
          </w:p>
        </w:tc>
        <w:tc>
          <w:tcPr/>
          <w:p>
            <w:pPr>
              <w:pStyle w:val="Compact"/>
              <w:jc w:val="right"/>
            </w:pPr>
            <w:r>
              <w:t xml:space="preserve">1.318135e-5</w:t>
            </w:r>
          </w:p>
        </w:tc>
      </w:tr>
    </w:tbl>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加密级别</w:t>
            </w:r>
          </w:p>
        </w:tc>
        <w:tc>
          <w:tcPr/>
          <w:p>
            <w:pPr>
              <w:pStyle w:val="Compact"/>
              <w:jc w:val="right"/>
            </w:pPr>
            <w:r>
              <w:t xml:space="preserve">密度体均值观察阶</w:t>
            </w:r>
          </w:p>
        </w:tc>
        <w:tc>
          <w:tcPr/>
          <w:p>
            <w:pPr>
              <w:pStyle w:val="Compact"/>
              <w:jc w:val="right"/>
            </w:pPr>
            <w:r>
              <w:t xml:space="preserve">密度格点值观察阶</w:t>
            </w:r>
          </w:p>
        </w:tc>
        <w:tc>
          <w:tcPr/>
          <w:p>
            <w:pPr>
              <w:pStyle w:val="Compact"/>
              <w:jc w:val="right"/>
            </w:pPr>
            <w:r>
              <w:t xml:space="preserve">压力观察阶</w:t>
            </w:r>
          </w:p>
        </w:tc>
      </w:tr>
      <w:tr>
        <w:tc>
          <w:tcPr/>
          <w:p>
            <w:pPr>
              <w:pStyle w:val="Compact"/>
              <w:jc w:val="left"/>
            </w:pPr>
            <w:r>
              <w:t xml:space="preserve">IV10→IV20</w:t>
            </w:r>
          </w:p>
        </w:tc>
        <w:tc>
          <w:tcPr/>
          <w:p>
            <w:pPr>
              <w:pStyle w:val="Compact"/>
              <w:jc w:val="right"/>
            </w:pPr>
            <w:r>
              <w:t xml:space="preserve">2.214</w:t>
            </w:r>
          </w:p>
        </w:tc>
        <w:tc>
          <w:tcPr/>
          <w:p>
            <w:pPr>
              <w:pStyle w:val="Compact"/>
              <w:jc w:val="right"/>
            </w:pPr>
            <w:r>
              <w:t xml:space="preserve">2.440</w:t>
            </w:r>
          </w:p>
        </w:tc>
        <w:tc>
          <w:tcPr/>
          <w:p>
            <w:pPr>
              <w:pStyle w:val="Compact"/>
              <w:jc w:val="right"/>
            </w:pPr>
            <w:r>
              <w:t xml:space="preserve">3.047</w:t>
            </w:r>
          </w:p>
        </w:tc>
      </w:tr>
      <w:tr>
        <w:tc>
          <w:tcPr/>
          <w:p>
            <w:pPr>
              <w:pStyle w:val="Compact"/>
              <w:jc w:val="left"/>
            </w:pPr>
            <w:r>
              <w:t xml:space="preserve">IV20→IV40</w:t>
            </w:r>
          </w:p>
        </w:tc>
        <w:tc>
          <w:tcPr/>
          <w:p>
            <w:pPr>
              <w:pStyle w:val="Compact"/>
              <w:jc w:val="right"/>
            </w:pPr>
            <w:r>
              <w:t xml:space="preserve">4.186</w:t>
            </w:r>
          </w:p>
        </w:tc>
        <w:tc>
          <w:tcPr/>
          <w:p>
            <w:pPr>
              <w:pStyle w:val="Compact"/>
              <w:jc w:val="right"/>
            </w:pPr>
            <w:r>
              <w:t xml:space="preserve">4.215</w:t>
            </w:r>
          </w:p>
        </w:tc>
        <w:tc>
          <w:tcPr/>
          <w:p>
            <w:pPr>
              <w:pStyle w:val="Compact"/>
              <w:jc w:val="right"/>
            </w:pPr>
            <w:r>
              <w:t xml:space="preserve">3.850</w:t>
            </w:r>
          </w:p>
        </w:tc>
      </w:tr>
      <w:tr>
        <w:tc>
          <w:tcPr/>
          <w:p>
            <w:pPr>
              <w:pStyle w:val="Compact"/>
              <w:jc w:val="left"/>
            </w:pPr>
            <w:r>
              <w:t xml:space="preserve">IV40→IV80</w:t>
            </w:r>
          </w:p>
        </w:tc>
        <w:tc>
          <w:tcPr/>
          <w:p>
            <w:pPr>
              <w:pStyle w:val="Compact"/>
              <w:jc w:val="right"/>
            </w:pPr>
            <w:r>
              <w:t xml:space="preserve">3.896</w:t>
            </w:r>
          </w:p>
        </w:tc>
        <w:tc>
          <w:tcPr/>
          <w:p>
            <w:pPr>
              <w:pStyle w:val="Compact"/>
              <w:jc w:val="right"/>
            </w:pPr>
            <w:r>
              <w:t xml:space="preserve">3.943</w:t>
            </w:r>
          </w:p>
        </w:tc>
        <w:tc>
          <w:tcPr/>
          <w:p>
            <w:pPr>
              <w:pStyle w:val="Compact"/>
              <w:jc w:val="right"/>
            </w:pPr>
            <w:r>
              <w:t xml:space="preserve">4.021</w:t>
            </w:r>
          </w:p>
        </w:tc>
      </w:tr>
    </w:tbl>
    <w:p>
      <w:pPr>
        <w:pStyle w:val="BodyText"/>
      </w:pPr>
      <w:r>
        <w:t xml:space="preserve">观察阶按</w:t>
      </w:r>
      <w:r>
        <w:t xml:space="preserve"> </w:t>
      </w:r>
      <m:oMath>
        <m:r>
          <m:t>h</m:t>
        </m:r>
        <m:r>
          <m:rPr>
            <m:sty m:val="p"/>
          </m:rPr>
          <m:t>=</m:t>
        </m:r>
        <m:sSup>
          <m:e>
            <m:d>
              <m:dPr>
                <m:begChr m:val="("/>
                <m:endChr m:val=")"/>
                <m:sepChr m:val=""/>
                <m:grow/>
              </m:dPr>
              <m:e>
                <m:r>
                  <m:t>400</m:t>
                </m:r>
                <m:r>
                  <m:rPr>
                    <m:sty m:val="p"/>
                  </m:rPr>
                  <m:t>/</m:t>
                </m:r>
                <m:r>
                  <m:t>N</m:t>
                </m:r>
              </m:e>
            </m:d>
          </m:e>
          <m:sup>
            <m:r>
              <m:t>1</m:t>
            </m:r>
            <m:r>
              <m:rPr>
                <m:sty m:val="p"/>
              </m:rPr>
              <m:t>/</m:t>
            </m:r>
            <m:r>
              <m:t>3</m:t>
            </m:r>
          </m:sup>
        </m:sSup>
      </m:oMath>
      <w:r>
        <w:t xml:space="preserve"> </w:t>
      </w:r>
      <w:r>
        <w:t xml:space="preserve">计算。网格与时间步同时变化，故它是</w:t>
      </w:r>
      <w:r>
        <w:rPr>
          <w:bCs/>
          <w:b/>
        </w:rPr>
        <w:t xml:space="preserve">时空合成阶</w:t>
      </w:r>
      <w:r>
        <w:t xml:space="preserve">，不能据此宣称普适四阶空间精度。质量漂移绝对值最大为</w:t>
      </w:r>
      <w:r>
        <w:t xml:space="preserve"> </w:t>
      </w:r>
      <m:oMath>
        <m:r>
          <m:t>1.5</m:t>
        </m:r>
        <m:r>
          <m:rPr>
            <m:sty m:val="p"/>
          </m:rPr>
          <m:t>×</m:t>
        </m:r>
        <m:sSup>
          <m:e>
            <m:r>
              <m:t>10</m:t>
            </m:r>
          </m:e>
          <m:sup>
            <m:r>
              <m:rPr>
                <m:sty m:val="p"/>
              </m:rPr>
              <m:t>−</m:t>
            </m:r>
            <m:r>
              <m:t>10</m:t>
            </m:r>
          </m:sup>
        </m:sSup>
      </m:oMath>
      <w:r>
        <w:t xml:space="preserve">；自然支撑初值与零初值所得密度及压力</w:t>
      </w:r>
      <w:r>
        <w:t xml:space="preserve"> </w:t>
      </w:r>
      <m:oMath>
        <m:sSub>
          <m:e>
            <m:r>
              <m:t>L</m:t>
            </m:r>
          </m:e>
          <m:sub>
            <m:r>
              <m:t>2</m:t>
            </m:r>
          </m:sub>
        </m:sSub>
      </m:oMath>
      <w:r>
        <w:t xml:space="preserve"> </w:t>
      </w:r>
      <w:r>
        <w:t xml:space="preserve">的最大差为</w:t>
      </w:r>
      <w:r>
        <w:t xml:space="preserve"> </w:t>
      </w:r>
      <m:oMath>
        <m:r>
          <m:t>1.7</m:t>
        </m:r>
        <m:r>
          <m:rPr>
            <m:sty m:val="p"/>
          </m:rPr>
          <m:t>×</m:t>
        </m:r>
        <m:sSup>
          <m:e>
            <m:r>
              <m:t>10</m:t>
            </m:r>
          </m:e>
          <m:sup>
            <m:r>
              <m:rPr>
                <m:sty m:val="p"/>
              </m:rPr>
              <m:t>−</m:t>
            </m:r>
            <m:r>
              <m:t>13</m:t>
            </m:r>
          </m:sup>
        </m:sSup>
      </m:oMath>
      <w:r>
        <w:t xml:space="preserve">。</w:t>
      </w:r>
      <w:hyperlink r:id="rId23">
        <w:r>
          <w:rPr>
            <w:rStyle w:val="Hyperlink"/>
          </w:rPr>
          <w:t xml:space="preserve">完整 JSON、日志和指标</w:t>
        </w:r>
      </w:hyperlink>
      <w:r>
        <w:t xml:space="preserve">。</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reports/ncfv_face_variational_w5p0_prism_ssprk3_t1p6_warm_20260923/summary.md" TargetMode="External" /></Relationships>
</file>

<file path=word/_rels/footnotes.xml.rels><?xml version="1.0" encoding="UTF-8"?><Relationships xmlns="http://schemas.openxmlformats.org/package/2006/relationships"><Relationship Type="http://schemas.openxmlformats.org/officeDocument/2006/relationships/hyperlink" Id="rId23" Target="../reports/ncfv_face_variational_w5p0_prism_ssprk3_t1p6_warm_20260923/summary.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2026-09-23T13:51:07Z</dcterms:created>
  <dcterms:modified xsi:type="dcterms:W3CDTF">2026-09-23T13:51:07Z</dcterms:modified>
</cp:coreProperties>
</file>

<file path=docProps/custom.xml><?xml version="1.0" encoding="utf-8"?>
<Properties xmlns="http://schemas.openxmlformats.org/officeDocument/2006/custom-properties" xmlns:vt="http://schemas.openxmlformats.org/officeDocument/2006/docPropsVTypes"/>
</file>