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1章-绪论"/>
    <w:p>
      <w:pPr>
        <w:pStyle w:val="Heading1"/>
        <w:keepNext w:val="1"/>
        <w:jc w:val="center"/>
        <w:ind/>
      </w:pPr>
      <w:r>
        <w:t xml:space="preserve">第1章　绪论</w:t>
      </w:r>
    </w:p>
    <w:bookmarkStart w:id="20" w:name="研究背景"/>
    <w:p>
      <w:pPr>
        <w:pStyle w:val="Heading2"/>
      </w:pPr>
      <w:r>
        <w:t xml:space="preserve">1.1　研究背景</w:t>
      </w:r>
    </w:p>
    <w:p>
      <w:pPr>
        <w:pStyle w:val="FirstParagraph"/>
        <w:jc w:val="both"/>
        <w:spacing w:before="0" w:after="0" w:line="400" w:lineRule="exact"/>
        <w:ind w:firstLine="480"/>
      </w:pPr>
      <w:r>
        <w:t xml:space="preserve">不可压缩流动广泛存在于水动力学、低速空气动力学、能源动力装备、生物流动以及复杂工业装置中。其控制方程看似只是将密度视为常数并施加速度散度为零的约束，但这一约束改变了方程组的数学结构：压力不再由独立的状态方程给出，也没有通常意义上的演化方程，而是作为拉格朗日乘子维持速度场的无散性。以常密度牛顿流体为例，控制方程可写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p"/>
                  </m:rPr>
                  <m:t>∇</m:t>
                </m:r>
                <m:r>
                  <m:rPr>
                    <m:sty m:val="p"/>
                  </m:rPr>
                  <m:t>⋅</m:t>
                </m:r>
                <m:r>
                  <m:rPr>
                    <m:sty m:val="b"/>
                  </m:rPr>
                  <m:t>u</m:t>
                </m:r>
                <m:r>
                  <m:rPr>
                    <m:sty m:val="p"/>
                  </m:rPr>
                  <m:t>=</m:t>
                </m:r>
                <m:r>
                  <m:t>0</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w:t>
            </w:r>
          </w:p>
        </w:tc>
      </w:tr>
    </w:tbl>
    <w:p>
      <w:pPr>
        <w:jc w:val="both"/>
        <w:spacing w:before="0" w:after="0" w:line="400" w:lineRule="exact"/>
      </w:pP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f>
                  <m:fPr>
                    <m:type m:val="bar"/>
                  </m:fPr>
                  <m:num>
                    <m:r>
                      <m:rPr>
                        <m:sty m:val="p"/>
                      </m:rPr>
                      <m:t>∂</m:t>
                    </m:r>
                    <m:r>
                      <m:rPr>
                        <m:sty m:val="b"/>
                      </m:rPr>
                      <m:t>u</m:t>
                    </m:r>
                  </m:num>
                  <m:den>
                    <m:r>
                      <m:rPr>
                        <m:sty m:val="p"/>
                      </m:rPr>
                      <m:t>∂</m:t>
                    </m:r>
                    <m:r>
                      <m:t>t</m:t>
                    </m:r>
                  </m:den>
                </m:f>
                <m:r>
                  <m:rPr>
                    <m:sty m:val="p"/>
                  </m:rPr>
                  <m:t>+</m:t>
                </m:r>
                <m:r>
                  <m:rPr>
                    <m:sty m:val="p"/>
                  </m:rPr>
                  <m:t>∇</m:t>
                </m:r>
                <m:r>
                  <m:rPr>
                    <m:sty m:val="p"/>
                  </m:rPr>
                  <m:t>⋅</m:t>
                </m:r>
                <m:d>
                  <m:dPr>
                    <m:begChr m:val="("/>
                    <m:endChr m:val=")"/>
                    <m:sepChr m:val=""/>
                    <m:grow/>
                  </m:dPr>
                  <m:e>
                    <m:r>
                      <m:rPr>
                        <m:sty m:val="b"/>
                      </m:rPr>
                      <m:t>u</m:t>
                    </m:r>
                    <m:r>
                      <m:rPr>
                        <m:sty m:val="p"/>
                      </m:rPr>
                      <m:t>⊗</m:t>
                    </m:r>
                    <m:r>
                      <m:rPr>
                        <m:sty m:val="b"/>
                      </m:rPr>
                      <m:t>u</m:t>
                    </m:r>
                  </m:e>
                </m:d>
                <m:r>
                  <m:rPr>
                    <m:sty m:val="p"/>
                  </m:rPr>
                  <m:t>+</m:t>
                </m:r>
                <m:f>
                  <m:fPr>
                    <m:type m:val="bar"/>
                  </m:fPr>
                  <m:num>
                    <m:r>
                      <m:t>1</m:t>
                    </m:r>
                  </m:num>
                  <m:den>
                    <m:sSub>
                      <m:e>
                        <m:r>
                          <m:t>ρ</m:t>
                        </m:r>
                      </m:e>
                      <m:sub>
                        <m:r>
                          <m:t>0</m:t>
                        </m:r>
                      </m:sub>
                    </m:sSub>
                  </m:den>
                </m:f>
                <m:r>
                  <m:rPr>
                    <m:sty m:val="p"/>
                  </m:rPr>
                  <m:t>∇</m:t>
                </m:r>
                <m:r>
                  <m:t>p</m:t>
                </m:r>
                <m:r>
                  <m:rPr>
                    <m:sty m:val="p"/>
                  </m:rPr>
                  <m:t>−</m:t>
                </m:r>
                <m:r>
                  <m:rPr>
                    <m:sty m:val="p"/>
                  </m:rPr>
                  <m:t>∇</m:t>
                </m:r>
                <m:r>
                  <m:rPr>
                    <m:sty m:val="p"/>
                  </m:rPr>
                  <m:t>⋅</m:t>
                </m:r>
                <m:r>
                  <m:t>​</m:t>
                </m:r>
                <m:d>
                  <m:dPr>
                    <m:begChr m:val="["/>
                    <m:endChr m:val="]"/>
                    <m:sepChr m:val=""/>
                    <m:grow/>
                  </m:dPr>
                  <m:e>
                    <m:r>
                      <m:t>ν</m:t>
                    </m:r>
                    <m:d>
                      <m:dPr>
                        <m:begChr m:val="("/>
                        <m:endChr m:val=")"/>
                        <m:sepChr m:val=""/>
                        <m:grow/>
                      </m:dPr>
                      <m:e>
                        <m:r>
                          <m:rPr>
                            <m:sty m:val="p"/>
                          </m:rPr>
                          <m:t>∇</m:t>
                        </m:r>
                        <m:r>
                          <m:rPr>
                            <m:sty m:val="b"/>
                          </m:rPr>
                          <m:t>u</m:t>
                        </m:r>
                        <m:r>
                          <m:rPr>
                            <m:sty m:val="p"/>
                          </m:rPr>
                          <m:t>+</m:t>
                        </m:r>
                        <m:r>
                          <m:rPr>
                            <m:sty m:val="p"/>
                          </m:rPr>
                          <m:t>∇</m:t>
                        </m:r>
                        <m:sSup>
                          <m:e>
                            <m:r>
                              <m:rPr>
                                <m:sty m:val="b"/>
                              </m:rPr>
                              <m:t>u</m:t>
                            </m:r>
                          </m:e>
                          <m:sup>
                            <m:r>
                              <m:rPr>
                                <m:sty m:val="p"/>
                                <m:scr m:val="sans-serif"/>
                              </m:rPr>
                              <m:t>T</m:t>
                            </m:r>
                          </m:sup>
                        </m:sSup>
                      </m:e>
                    </m:d>
                  </m:e>
                </m:d>
                <m:r>
                  <m:rPr>
                    <m:sty m:val="p"/>
                  </m:rPr>
                  <m:t>=</m:t>
                </m:r>
                <m:r>
                  <m:rPr>
                    <m:sty m:val="b"/>
                  </m:rPr>
                  <m:t>f</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(1-2)</w:t>
            </w:r>
          </w:p>
        </w:tc>
      </w:tr>
    </w:tbl>
    <w:p>
      <w:pPr>
        <w:pStyle w:val="BodyText"/>
        <w:jc w:val="both"/>
        <w:spacing w:before="0" w:after="0" w:line="400" w:lineRule="exact"/>
        <w:ind w:firstLine="480"/>
      </w:pPr>
      <w:r>
        <w:t xml:space="preserve">式中，</w:t>
      </w:r>
      <m:oMath>
        <m:r>
          <m:rPr>
            <m:sty m:val="b"/>
          </m:rPr>
          <m:t>u</m:t>
        </m:r>
      </m:oMath>
      <w:r>
        <w:t xml:space="preserve"> </w:t>
      </w:r>
      <w:r>
        <w:t xml:space="preserve">为速度，</w:t>
      </w:r>
      <m:oMath>
        <m:r>
          <m:t>p</m:t>
        </m:r>
      </m:oMath>
      <w:r>
        <w:t xml:space="preserve"> </w:t>
      </w:r>
      <w:r>
        <w:t xml:space="preserve">为压力，</w:t>
      </w:r>
      <m:oMath>
        <m:sSub>
          <m:e>
            <m:r>
              <m:t>ρ</m:t>
            </m:r>
          </m:e>
          <m:sub>
            <m:r>
              <m:t>0</m:t>
            </m:r>
          </m:sub>
        </m:sSub>
      </m:oMath>
      <w:r>
        <w:t xml:space="preserve"> </w:t>
      </w:r>
      <w:r>
        <w:t xml:space="preserve">为常密度，</w:t>
      </w:r>
      <m:oMath>
        <m:r>
          <m:t>ν</m:t>
        </m:r>
      </m:oMath>
      <w:r>
        <w:t xml:space="preserve"> </w:t>
      </w:r>
      <w:r>
        <w:t xml:space="preserve">为运动黏度，</w:t>
      </w:r>
      <m:oMath>
        <m:r>
          <m:rPr>
            <m:sty m:val="b"/>
          </m:rPr>
          <m:t>f</m:t>
        </m:r>
      </m:oMath>
      <w:r>
        <w:t xml:space="preserve"> </w:t>
      </w:r>
      <w:r>
        <w:t xml:space="preserve">为体积力。早期的标记与单元法已经通过压力迭代满足质量守恒</w:t>
      </w:r>
      <w:hyperlink w:anchor="ref_001">
        <w:r>
          <w:rPr>
            <w:rStyle w:val="Hyperlink"/>
            <w:vertAlign w:val="superscript"/>
            <w:color w:val="000000"/>
            <w:u w:val="none"/>
          </w:rPr>
          <w:t xml:space="preserve">[1]</w:t>
        </w:r>
      </w:hyperlink>
      <w:r>
        <w:t xml:space="preserve">；Chorin 随后提出人工可压缩方法，把椭圆型压力约束嵌入可推进的伪时间双曲系统</w:t>
      </w:r>
      <w:hyperlink w:anchor="ref_002">
        <w:r>
          <w:rPr>
            <w:rStyle w:val="Hyperlink"/>
            <w:vertAlign w:val="superscript"/>
            <w:color w:val="000000"/>
            <w:u w:val="none"/>
          </w:rPr>
          <w:t xml:space="preserve">[2]</w:t>
        </w:r>
      </w:hyperlink>
      <w:r>
        <w:t xml:space="preserve">。此后，围绕“如何以稳定、准确且可扩展的方式施加不可压缩约束”，形成了投影/分步法、压力修正法、整体耦合法、人工可压缩法以及介观或粒子法等多条技术路线。</w:t>
      </w:r>
    </w:p>
    <w:p>
      <w:pPr>
        <w:pStyle w:val="BodyText"/>
        <w:jc w:val="both"/>
        <w:spacing w:before="0" w:after="0" w:line="400" w:lineRule="exact"/>
        <w:ind w:firstLine="480"/>
      </w:pPr>
      <w:r>
        <w:t xml:space="preserve">不可压缩计算的困难并不止于求解一个压力泊松方程。对于非结构网格、高雷诺数流动、复杂边界和大规模并行计算，数值方法还需同时处理以下矛盾：第一，质量守恒与压力—速度耦合必须足够严格；第二，空间离散既要在光滑区保持高阶精度，又要在强剪切、回流或网格畸变处保持稳定；第三，稳态收敛效率、非定常时间精度与内存开销之间存在竞争；第四，算法应适应分区网格和局部通信，避免全局椭圆求解成为扩展性瓶颈；第五，在变密度不可压缩流动中，密度输运、动量守恒和压力约束必须保持一致，而不能简单套用常密度公式。</w:t>
      </w:r>
    </w:p>
    <w:p>
      <w:pPr>
        <w:pStyle w:val="BodyText"/>
        <w:jc w:val="both"/>
        <w:spacing w:before="0" w:after="0" w:line="400" w:lineRule="exact"/>
        <w:ind w:firstLine="480"/>
      </w:pPr>
      <w:r>
        <w:t xml:space="preserve">因此，评价某一不可压缩算法不能只比较单步成本或残差下降速度，还应同时考察离散质量守恒、压力唯一性、时空收敛阶、网格适应性、线性/非线性求解代价、并行通信模式以及对复杂物理模型的可扩展性。本章以这些维度为主线，梳理主要不可压缩流动计算方法，重点讨论人工可压缩（artificial compressibility method，ACM）及其预处理技术，并结合 DNDSR 中常密度与变密度 ACM 的研究内容界定可形成的博士论文问题。</w:t>
      </w:r>
    </w:p>
    <w:bookmarkEnd w:id="20"/>
    <w:bookmarkStart w:id="25" w:name="不可压缩流动计算方法的主要谱系"/>
    <w:p>
      <w:pPr>
        <w:pStyle w:val="Heading2"/>
      </w:pPr>
      <w:r>
        <w:t xml:space="preserve">1.2　不可压缩流动计算方法的主要谱系</w:t>
      </w:r>
    </w:p>
    <w:bookmarkStart w:id="21" w:name="投影法与分步法"/>
    <w:p>
      <w:pPr>
        <w:pStyle w:val="Heading3"/>
      </w:pPr>
      <w:r>
        <w:t xml:space="preserve">1.2.1　投影法与分步法</w:t>
      </w:r>
    </w:p>
    <w:p>
      <w:pPr>
        <w:pStyle w:val="FirstParagraph"/>
        <w:jc w:val="both"/>
        <w:spacing w:before="0" w:after="0" w:line="400" w:lineRule="exact"/>
        <w:ind w:firstLine="480"/>
      </w:pPr>
      <w:r>
        <w:t xml:space="preserve">投影法利用 Helmholtz–Hodge 分解，把一个未必无散的预测速度投影到无散空间。Chorin 的分步思想</w:t>
      </w:r>
      <w:hyperlink w:anchor="ref_003">
        <w:r>
          <w:rPr>
            <w:rStyle w:val="Hyperlink"/>
            <w:vertAlign w:val="superscript"/>
            <w:color w:val="000000"/>
            <w:u w:val="none"/>
          </w:rPr>
          <w:t xml:space="preserve">[3]</w:t>
        </w:r>
      </w:hyperlink>
      <w:r>
        <w:t xml:space="preserve">和 Temam 的数学分析</w:t>
      </w:r>
      <w:hyperlink w:anchor="ref_004">
        <w:r>
          <w:rPr>
            <w:rStyle w:val="Hyperlink"/>
            <w:vertAlign w:val="superscript"/>
            <w:color w:val="000000"/>
            <w:u w:val="none"/>
          </w:rPr>
          <w:t xml:space="preserve">[4]</w:t>
        </w:r>
      </w:hyperlink>
      <w:r>
        <w:t xml:space="preserve">奠定了该类方法的基础。典型离散过程先忽略新时刻压力得到中间速度</w:t>
      </w:r>
      <w:r>
        <w:t xml:space="preserve"> </w:t>
      </w:r>
      <m:oMath>
        <m:sSup>
          <m:e>
            <m:r>
              <m:rPr>
                <m:sty m:val="b"/>
              </m:rPr>
              <m:t>u</m:t>
            </m:r>
          </m:e>
          <m:sup>
            <m:r>
              <m:rPr>
                <m:sty m:val="p"/>
              </m:rPr>
              <m:t>⋆</m:t>
            </m:r>
          </m:sup>
        </m:sSup>
      </m:oMath>
      <w:r>
        <w:t xml:space="preserve">，再由压力修正恢复不可压缩约束：</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f>
                  <m:fPr>
                    <m:type m:val="bar"/>
                  </m:fPr>
                  <m:num>
                    <m:sSup>
                      <m:e>
                        <m:r>
                          <m:rPr>
                            <m:sty m:val="b"/>
                          </m:rPr>
                          <m:t>u</m:t>
                        </m:r>
                      </m:e>
                      <m:sup>
                        <m:r>
                          <m:rPr>
                            <m:sty m:val="p"/>
                          </m:rPr>
                          <m:t>⋆</m:t>
                        </m:r>
                      </m:sup>
                    </m:sSup>
                    <m:r>
                      <m:rPr>
                        <m:sty m:val="p"/>
                      </m:rPr>
                      <m:t>−</m:t>
                    </m:r>
                    <m:sSup>
                      <m:e>
                        <m:r>
                          <m:rPr>
                            <m:sty m:val="b"/>
                          </m:rPr>
                          <m:t>u</m:t>
                        </m:r>
                      </m:e>
                      <m:sup>
                        <m:r>
                          <m:t>n</m:t>
                        </m:r>
                      </m:sup>
                    </m:sSup>
                  </m:num>
                  <m:den>
                    <m:r>
                      <m:t>Δ</m:t>
                    </m:r>
                    <m:r>
                      <m:t>t</m:t>
                    </m:r>
                  </m:den>
                </m:f>
                <m:r>
                  <m:rPr>
                    <m:sty m:val="p"/>
                  </m:rPr>
                  <m:t>=</m:t>
                </m:r>
                <m:r>
                  <m:rPr>
                    <m:sty m:val="p"/>
                    <m:scr m:val="script"/>
                  </m:rPr>
                  <m:t>N</m:t>
                </m:r>
                <m:d>
                  <m:dPr>
                    <m:begChr m:val="("/>
                    <m:endChr m:val=")"/>
                    <m:sepChr m:val=""/>
                    <m:grow/>
                  </m:dPr>
                  <m:e>
                    <m:sSup>
                      <m:e>
                        <m:r>
                          <m:rPr>
                            <m:sty m:val="b"/>
                          </m:rPr>
                          <m:t>u</m:t>
                        </m:r>
                      </m:e>
                      <m:sup>
                        <m:r>
                          <m:t>n</m:t>
                        </m:r>
                      </m:sup>
                    </m:sSup>
                  </m:e>
                </m:d>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(1-3)</w:t>
            </w:r>
          </w:p>
        </w:tc>
      </w:tr>
    </w:tbl>
    <w:p>
      <w:pPr>
        <w:jc w:val="both"/>
        <w:spacing w:before="0" w:after="0" w:line="400" w:lineRule="exact"/>
      </w:pP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sSup>
                  <m:e>
                    <m:r>
                      <m:rPr>
                        <m:sty m:val="p"/>
                      </m:rPr>
                      <m:t>∇</m:t>
                    </m:r>
                  </m:e>
                  <m:sup>
                    <m:r>
                      <m:t>2</m:t>
                    </m:r>
                  </m:sup>
                </m:sSup>
                <m:r>
                  <m:t>ϕ</m:t>
                </m:r>
                <m:r>
                  <m:rPr>
                    <m:sty m:val="p"/>
                  </m:rPr>
                  <m:t>=</m:t>
                </m:r>
                <m:f>
                  <m:fPr>
                    <m:type m:val="bar"/>
                  </m:fPr>
                  <m:num>
                    <m:sSub>
                      <m:e>
                        <m:r>
                          <m:t>ρ</m:t>
                        </m:r>
                      </m:e>
                      <m:sub>
                        <m:r>
                          <m:t>0</m:t>
                        </m:r>
                      </m:sub>
                    </m:sSub>
                  </m:num>
                  <m:den>
                    <m:r>
                      <m:t>Δ</m:t>
                    </m:r>
                    <m:r>
                      <m:t>t</m:t>
                    </m:r>
                  </m:den>
                </m:f>
                <m:r>
                  <m:rPr>
                    <m:sty m:val="p"/>
                  </m:rPr>
                  <m:t>∇</m:t>
                </m:r>
                <m:r>
                  <m:rPr>
                    <m:sty m:val="p"/>
                  </m:rPr>
                  <m:t>⋅</m:t>
                </m:r>
                <m:sSup>
                  <m:e>
                    <m:r>
                      <m:rPr>
                        <m:sty m:val="b"/>
                      </m:rPr>
                      <m:t>u</m:t>
                    </m:r>
                  </m:e>
                  <m:sup>
                    <m:r>
                      <m:rPr>
                        <m:sty m:val="p"/>
                      </m:rPr>
                      <m:t>⋆</m:t>
                    </m:r>
                  </m:sup>
                </m:sSup>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(1-4)</w:t>
            </w:r>
          </w:p>
        </w:tc>
      </w:tr>
    </w:tbl>
    <w:p>
      <w:pPr>
        <w:jc w:val="both"/>
        <w:spacing w:before="0" w:after="0" w:line="400" w:lineRule="exact"/>
      </w:pP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sSup>
                  <m:e>
                    <m:r>
                      <m:rPr>
                        <m:sty m:val="b"/>
                      </m:rPr>
                      <m:t>u</m:t>
                    </m:r>
                  </m:e>
                  <m:sup>
                    <m:r>
                      <m:t>n</m:t>
                    </m:r>
                    <m:r>
                      <m:rPr>
                        <m:sty m:val="p"/>
                      </m:rPr>
                      <m:t>+</m:t>
                    </m:r>
                    <m:r>
                      <m:t>1</m:t>
                    </m:r>
                  </m:sup>
                </m:sSup>
                <m:r>
                  <m:rPr>
                    <m:sty m:val="p"/>
                  </m:rPr>
                  <m:t>=</m:t>
                </m:r>
                <m:sSup>
                  <m:e>
                    <m:r>
                      <m:rPr>
                        <m:sty m:val="b"/>
                      </m:rPr>
                      <m:t>u</m:t>
                    </m:r>
                  </m:e>
                  <m:sup>
                    <m:r>
                      <m:rPr>
                        <m:sty m:val="p"/>
                      </m:rPr>
                      <m:t>⋆</m:t>
                    </m:r>
                  </m:sup>
                </m:sSup>
                <m:r>
                  <m:rPr>
                    <m:sty m:val="p"/>
                  </m:rPr>
                  <m:t>−</m:t>
                </m:r>
                <m:f>
                  <m:fPr>
                    <m:type m:val="bar"/>
                  </m:fPr>
                  <m:num>
                    <m:r>
                      <m:t>Δ</m:t>
                    </m:r>
                    <m:r>
                      <m:t>t</m:t>
                    </m:r>
                  </m:num>
                  <m:den>
                    <m:sSub>
                      <m:e>
                        <m:r>
                          <m:t>ρ</m:t>
                        </m:r>
                      </m:e>
                      <m:sub>
                        <m:r>
                          <m:t>0</m:t>
                        </m:r>
                      </m:sub>
                    </m:sSub>
                  </m:den>
                </m:f>
                <m:r>
                  <m:rPr>
                    <m:sty m:val="p"/>
                  </m:rPr>
                  <m:t>∇</m:t>
                </m:r>
                <m:r>
                  <m:t>ϕ</m:t>
                </m:r>
                <m:r>
                  <m:rPr>
                    <m:sty m:val="p"/>
                  </m:rPr>
                  <m:t>,</m:t>
                </m:r>
                <m:r>
                  <m:t>  </m:t>
                </m:r>
                <m:sSup>
                  <m:e>
                    <m:r>
                      <m:t>p</m:t>
                    </m:r>
                  </m:e>
                  <m:sup>
                    <m:r>
                      <m:t>n</m:t>
                    </m:r>
                    <m:r>
                      <m:rPr>
                        <m:sty m:val="p"/>
                      </m:rPr>
                      <m:t>+</m:t>
                    </m:r>
                    <m:r>
                      <m:t>1</m:t>
                    </m:r>
                  </m:sup>
                </m:sSup>
                <m:r>
                  <m:rPr>
                    <m:sty m:val="p"/>
                  </m:rPr>
                  <m:t>=</m:t>
                </m:r>
                <m:sSup>
                  <m:e>
                    <m:r>
                      <m:t>p</m:t>
                    </m:r>
                  </m:e>
                  <m:sup>
                    <m:r>
                      <m:t>n</m:t>
                    </m:r>
                  </m:sup>
                </m:sSup>
                <m:r>
                  <m:rPr>
                    <m:sty m:val="p"/>
                  </m:rPr>
                  <m:t>+</m:t>
                </m:r>
                <m:r>
                  <m:t>ϕ</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(1-5)</w:t>
            </w:r>
          </w:p>
        </w:tc>
      </w:tr>
    </w:tbl>
    <w:p>
      <w:pPr>
        <w:pStyle w:val="BodyText"/>
        <w:jc w:val="both"/>
        <w:spacing w:before="0" w:after="0" w:line="400" w:lineRule="exact"/>
        <w:ind w:firstLine="480"/>
      </w:pPr>
      <w:r>
        <w:t xml:space="preserve">Bell、Colella 和 Glaz 构造了二阶精度的不可压缩 Navier–Stokes 投影格式</w:t>
      </w:r>
      <w:hyperlink w:anchor="ref_005">
        <w:r>
          <w:rPr>
            <w:rStyle w:val="Hyperlink"/>
            <w:vertAlign w:val="superscript"/>
            <w:color w:val="000000"/>
            <w:u w:val="none"/>
          </w:rPr>
          <w:t xml:space="preserve">[5]</w:t>
        </w:r>
      </w:hyperlink>
      <w:r>
        <w:t xml:space="preserve">。后续研究表明，压力增量形式、旋转形式、边界条件以及离散梯度和散度是否相容，都会影响分裂误差、压力边界层和长期质量守恒；Guermond、Minev 和 Shen 对这些变体作了系统总结</w:t>
      </w:r>
      <w:hyperlink w:anchor="ref_006">
        <w:r>
          <w:rPr>
            <w:rStyle w:val="Hyperlink"/>
            <w:vertAlign w:val="superscript"/>
            <w:color w:val="000000"/>
            <w:u w:val="none"/>
          </w:rPr>
          <w:t xml:space="preserve">[6]</w:t>
        </w:r>
      </w:hyperlink>
      <w:r>
        <w:t xml:space="preserve">。</w:t>
      </w:r>
    </w:p>
    <w:p>
      <w:pPr>
        <w:pStyle w:val="BodyText"/>
        <w:jc w:val="both"/>
        <w:spacing w:before="0" w:after="0" w:line="400" w:lineRule="exact"/>
        <w:ind w:firstLine="480"/>
      </w:pPr>
      <w:r>
        <w:t xml:space="preserve">投影法的优点是结构清晰，速度推进与压力约束可分别使用成熟算法，且时间精度理论较完善。其主要代价是每个物理时间步通常都需求解全局椭圆问题。在几何多尺度、强各向异性网格或大规模分布式环境中，压力泊松方程的预条件、粗网格构造和全局同步可能成为主要瓶颈。此外，若速度与压力空间、边界条件或非正交修正不相容，形式上的投影并不自动保证离散层面的严格无散。</w:t>
      </w:r>
    </w:p>
    <w:bookmarkEnd w:id="21"/>
    <w:bookmarkStart w:id="22" w:name="压力修正与分离式有限体积法"/>
    <w:p>
      <w:pPr>
        <w:pStyle w:val="Heading3"/>
      </w:pPr>
      <w:r>
        <w:t xml:space="preserve">1.2.2　压力修正与分离式有限体积法</w:t>
      </w:r>
    </w:p>
    <w:p>
      <w:pPr>
        <w:pStyle w:val="FirstParagraph"/>
        <w:jc w:val="both"/>
        <w:spacing w:before="0" w:after="0" w:line="400" w:lineRule="exact"/>
        <w:ind w:firstLine="480"/>
      </w:pPr>
      <w:r>
        <w:t xml:space="preserve">压力修正方法在工程有限体积软件中应用广泛。Patankar 和 Spalding 提出的 SIMPLE 方法通过猜测压力、求解动量方程、建立压力修正方程并反复校正速度与压力来实现稳态耦合</w:t>
      </w:r>
      <w:hyperlink w:anchor="ref_007">
        <w:r>
          <w:rPr>
            <w:rStyle w:val="Hyperlink"/>
            <w:vertAlign w:val="superscript"/>
            <w:color w:val="000000"/>
            <w:u w:val="none"/>
          </w:rPr>
          <w:t xml:space="preserve">[7]</w:t>
        </w:r>
      </w:hyperlink>
      <w:r>
        <w:t xml:space="preserve">。SIMPLEC 通过调整速度修正近似提高收敛性</w:t>
      </w:r>
      <w:hyperlink w:anchor="ref_008">
        <w:r>
          <w:rPr>
            <w:rStyle w:val="Hyperlink"/>
            <w:vertAlign w:val="superscript"/>
            <w:color w:val="000000"/>
            <w:u w:val="none"/>
          </w:rPr>
          <w:t xml:space="preserve">[8]</w:t>
        </w:r>
      </w:hyperlink>
      <w:r>
        <w:t xml:space="preserve">；PISO 则在一个时间步内执行多次校正，更适合瞬态计算</w:t>
      </w:r>
      <w:hyperlink w:anchor="ref_009">
        <w:r>
          <w:rPr>
            <w:rStyle w:val="Hyperlink"/>
            <w:vertAlign w:val="superscript"/>
            <w:color w:val="000000"/>
            <w:u w:val="none"/>
          </w:rPr>
          <w:t xml:space="preserve">[9]</w:t>
        </w:r>
      </w:hyperlink>
      <w:r>
        <w:t xml:space="preserve">。在同位网格上，Rhie–Chow 型动量插值通过在面通量中引入压力—速度耦合，抑制奇偶解耦和棋盘格压力</w:t>
      </w:r>
      <w:hyperlink w:anchor="ref_010">
        <w:r>
          <w:rPr>
            <w:rStyle w:val="Hyperlink"/>
            <w:vertAlign w:val="superscript"/>
            <w:color w:val="000000"/>
            <w:u w:val="none"/>
          </w:rPr>
          <w:t xml:space="preserve">[10]</w:t>
        </w:r>
      </w:hyperlink>
      <w:r>
        <w:t xml:space="preserve">。</w:t>
      </w:r>
    </w:p>
    <w:p>
      <w:pPr>
        <w:pStyle w:val="BodyText"/>
        <w:jc w:val="both"/>
        <w:spacing w:before="0" w:after="0" w:line="400" w:lineRule="exact"/>
        <w:ind w:firstLine="480"/>
      </w:pPr>
      <w:r>
        <w:t xml:space="preserve">这类方法的突出优势是模块化强：动量、压力、能量、组分和湍流方程可以分离求解，便于处理工业多物理模型，并可复用标量输运线性求解器。局限在于收敛速度依赖松弛参数和压力修正近似；分离误差在强耦合、强旋转、强非正交或大密度比问题中可能加剧。对非定常问题，还需区分外层物理时间误差与单个时间步内压力—速度迭代未收敛造成的代数误差。</w:t>
      </w:r>
    </w:p>
    <w:bookmarkEnd w:id="22"/>
    <w:bookmarkStart w:id="23" w:name="整体耦合与混合有限元方法"/>
    <w:p>
      <w:pPr>
        <w:pStyle w:val="Heading3"/>
      </w:pPr>
      <w:r>
        <w:t xml:space="preserve">1.2.3　整体耦合与混合有限元方法</w:t>
      </w:r>
    </w:p>
    <w:p>
      <w:pPr>
        <w:pStyle w:val="FirstParagraph"/>
        <w:jc w:val="both"/>
        <w:spacing w:before="0" w:after="0" w:line="400" w:lineRule="exact"/>
        <w:ind w:firstLine="480"/>
      </w:pPr>
      <w:r>
        <w:t xml:space="preserve">整体耦合方法把速度和压力放入同一鞍点系统中同时求解。典型混合有限元以高阶速度和低阶压力构造离散鞍点系统，Taylor 与 Hood 的经典单元是代表性方案</w:t>
      </w:r>
      <w:hyperlink w:anchor="ref_011">
        <w:r>
          <w:rPr>
            <w:rStyle w:val="Hyperlink"/>
            <w:vertAlign w:val="superscript"/>
            <w:color w:val="000000"/>
            <w:u w:val="none"/>
          </w:rPr>
          <w:t xml:space="preserve">[11]</w:t>
        </w:r>
      </w:hyperlink>
      <w:r>
        <w:t xml:space="preserve">。该路线具有清晰的变分基础；具体稳定性取决于单元配对、维数和网格条件，采用稳定化技术后也可使用等阶插值。其核心计算困难是块鞍点系统规模大、条件数高，通常需要基于压力 Schur 补的块预条件器。整体耦合可避免速度—压力外层分离，但单次迭代的内存、通信和预条件代价取决于离散与求解器实现。</w:t>
      </w:r>
    </w:p>
    <w:bookmarkEnd w:id="23"/>
    <w:bookmarkStart w:id="24" w:name="涡量流函数格子玻尔兹曼与粒子方法"/>
    <w:p>
      <w:pPr>
        <w:pStyle w:val="Heading3"/>
      </w:pPr>
      <w:r>
        <w:t xml:space="preserve">1.2.4　涡量—流函数、格子玻尔兹曼与粒子方法</w:t>
      </w:r>
    </w:p>
    <w:p>
      <w:pPr>
        <w:pStyle w:val="FirstParagraph"/>
        <w:jc w:val="both"/>
        <w:spacing w:before="0" w:after="0" w:line="400" w:lineRule="exact"/>
        <w:ind w:firstLine="480"/>
      </w:pPr>
      <w:r>
        <w:t xml:space="preserve">在二维单连通区域中，涡量—流函数形式可自动满足连续性方程并消去压力，但三维推广、复杂边界和压力恢复较困难。格子玻尔兹曼方法从离散速度分布函数出发，碰撞—迁移过程局部、并行度高，适合复杂孔隙或多相界面；其不可压缩极限、边界处理、低马赫数误差和网格灵活性仍需专门控制</w:t>
      </w:r>
      <w:hyperlink w:anchor="ref_012">
        <w:r>
          <w:rPr>
            <w:rStyle w:val="Hyperlink"/>
            <w:vertAlign w:val="superscript"/>
            <w:color w:val="000000"/>
            <w:u w:val="none"/>
          </w:rPr>
          <w:t xml:space="preserve">[12]</w:t>
        </w:r>
      </w:hyperlink>
      <w:r>
        <w:t xml:space="preserve">。光滑粒子流体动力学适合自由液面与大变形问题；不可压缩 SPH 可通过投影求解压力泊松方程，但粒子一致性、边界精度和压力噪声仍是关键问题</w:t>
      </w:r>
      <w:hyperlink w:anchor="ref_013">
        <w:r>
          <w:rPr>
            <w:rStyle w:val="Hyperlink"/>
            <w:vertAlign w:val="superscript"/>
            <w:color w:val="000000"/>
            <w:u w:val="none"/>
          </w:rPr>
          <w:t xml:space="preserve">[13]</w:t>
        </w:r>
      </w:hyperlink>
      <w:r>
        <w:t xml:space="preserve">。近期，Lallemand 等从动理学来源、数值分析、边界条件和网格细化角度系统总结了近不可压流动 LBM 的理论与进展</w:t>
      </w:r>
      <w:hyperlink w:anchor="ref_014">
        <w:r>
          <w:rPr>
            <w:rStyle w:val="Hyperlink"/>
            <w:vertAlign w:val="superscript"/>
            <w:color w:val="000000"/>
            <w:u w:val="none"/>
          </w:rPr>
          <w:t xml:space="preserve">[14]</w:t>
        </w:r>
      </w:hyperlink>
      <w:r>
        <w:t xml:space="preserve">；Zhang 等的综述则表明，SPH 的研究已扩展到 Riemann 型粒子通量、高阶重构、多分辨率离散、流固耦合和高效邻域搜索</w:t>
      </w:r>
      <w:hyperlink w:anchor="ref_015">
        <w:r>
          <w:rPr>
            <w:rStyle w:val="Hyperlink"/>
            <w:vertAlign w:val="superscript"/>
            <w:color w:val="000000"/>
            <w:u w:val="none"/>
          </w:rPr>
          <w:t xml:space="preserve">[15]</w:t>
        </w:r>
      </w:hyperlink>
      <w:r>
        <w:t xml:space="preserve">。</w:t>
      </w:r>
    </w:p>
    <w:p>
      <w:pPr>
        <w:pStyle w:val="BodyText"/>
        <w:jc w:val="both"/>
        <w:spacing w:before="0" w:after="0" w:line="400" w:lineRule="exact"/>
        <w:ind w:firstLine="480"/>
      </w:pPr>
      <w:r>
        <w:t xml:space="preserve">上述方法并非简单替代关系。其压力约束方式、全局通信模式和适用场景的差异可概括为表1-1。</w:t>
      </w:r>
    </w:p>
    <w:p>
      <w:pPr>
        <w:pStyle w:val="Caption"/>
        <w:jc w:val="center"/>
        <w:spacing w:before="240" w:after="120" w:line="240" w:lineRule="auto"/>
        <w:ind/>
        <w:pageBreakBefore w:val="1"/>
        <w:keepNext w:val="1"/>
      </w:pPr>
      <w:r>
        <w:rPr>
          <w:rFonts w:ascii="Times New Roman" w:hAnsi="Times New Roman" w:eastAsia="宋体" w:cs="Times New Roman"/>
          <w:sz w:val="22"/>
          <w:szCs w:val="22"/>
          <w:i w:val="0"/>
          <w:iCs w:val="0"/>
          <w:color w:val="000000"/>
        </w:rPr>
        <w:t xml:space="preserve">表1-1　主要不可压缩流动数值方法比较</w:t>
      </w:r>
    </w:p>
    <w:tbl>
      <w:tblPr>
        <w:tblStyle w:val="Table"/>
        <w:tblW w:type="pct" w:w="5000"/>
        <w:tblLook w:firstRow="1" w:lastRow="0" w:firstColumn="0" w:lastColumn="0" w:noHBand="0" w:noVBand="0" w:val="0020"/>
        <w:jc w:val="start"/>
        <w:tblLayout w:type="fixed"/>
        <w:tblBorders>
          <w:top w:val="single" w:sz="12" w:space="0" w:color="000000"/>
          <w:bottom w:val="single" w:sz="12" w:space="0" w:color="000000"/>
          <w:left w:val="nil"/>
          <w:right w:val="nil"/>
          <w:insideH w:val="nil"/>
          <w:insideV w:val="nil"/>
        </w:tblBorders>
      </w:tblPr>
      <w:tblGrid>
        <w:gridCol w:w="1980"/>
        <w:gridCol w:w="1980"/>
        <w:gridCol w:w="1980"/>
        <w:gridCol w:w="1980"/>
      </w:tblGrid>
      <w:tr>
        <w:trPr>
          <w:tblHeader w:val="true"/>
        </w:trPr>
        <w:tc>
          <w:tcPr>
            <w:tcBorders>
              <w:bottom w:val="single" w:sz="8" w:space="0" w:color="000000"/>
            </w:tcBorders>
          </w:tcPr>
          <w:p>
            <w:pPr>
              <w:pStyle w:val="Compact"/>
              <w:jc w:val="left"/>
              <w:spacing w:before="60" w:after="60" w:line="240" w:lineRule="auto"/>
              <w:ind/>
            </w:pPr>
            <w:r>
              <w:rPr>
                <w:rFonts w:ascii="Times New Roman" w:hAnsi="Times New Roman" w:eastAsia="宋体" w:cs="Times New Roman"/>
                <w:sz w:val="22"/>
                <w:szCs w:val="22"/>
              </w:rPr>
              <w:t xml:space="preserve">方法类别</w:t>
            </w:r>
          </w:p>
        </w:tc>
        <w:tc>
          <w:tcPr>
            <w:tcBorders>
              <w:bottom w:val="single" w:sz="8" w:space="0" w:color="000000"/>
            </w:tcBorders>
          </w:tcPr>
          <w:p>
            <w:pPr>
              <w:pStyle w:val="Compact"/>
              <w:jc w:val="left"/>
              <w:spacing w:before="60" w:after="60" w:line="240" w:lineRule="auto"/>
              <w:ind/>
            </w:pPr>
            <w:r>
              <w:rPr>
                <w:rFonts w:ascii="Times New Roman" w:hAnsi="Times New Roman" w:eastAsia="宋体" w:cs="Times New Roman"/>
                <w:sz w:val="22"/>
                <w:szCs w:val="22"/>
              </w:rPr>
              <w:t xml:space="preserve">压力与连续性处理</w:t>
            </w:r>
          </w:p>
        </w:tc>
        <w:tc>
          <w:tcPr>
            <w:tcBorders>
              <w:bottom w:val="single" w:sz="8" w:space="0" w:color="000000"/>
            </w:tcBorders>
          </w:tcPr>
          <w:p>
            <w:pPr>
              <w:pStyle w:val="Compact"/>
              <w:jc w:val="left"/>
              <w:spacing w:before="60" w:after="60" w:line="240" w:lineRule="auto"/>
              <w:ind/>
            </w:pPr>
            <w:r>
              <w:rPr>
                <w:rFonts w:ascii="Times New Roman" w:hAnsi="Times New Roman" w:eastAsia="宋体" w:cs="Times New Roman"/>
                <w:sz w:val="22"/>
                <w:szCs w:val="22"/>
              </w:rPr>
              <w:t xml:space="preserve">主要优势</w:t>
            </w:r>
          </w:p>
        </w:tc>
        <w:tc>
          <w:tcPr>
            <w:tcBorders>
              <w:bottom w:val="single" w:sz="8" w:space="0" w:color="000000"/>
            </w:tcBorders>
          </w:tcPr>
          <w:p>
            <w:pPr>
              <w:pStyle w:val="Compact"/>
              <w:jc w:val="left"/>
              <w:spacing w:before="60" w:after="60" w:line="240" w:lineRule="auto"/>
              <w:ind/>
            </w:pPr>
            <w:r>
              <w:rPr>
                <w:rFonts w:ascii="Times New Roman" w:hAnsi="Times New Roman" w:eastAsia="宋体" w:cs="Times New Roman"/>
                <w:sz w:val="22"/>
                <w:szCs w:val="22"/>
              </w:rPr>
              <w:t xml:space="preserve">主要局限与典型适用场景</w:t>
            </w:r>
          </w:p>
        </w:tc>
      </w:tr>
      <w:tr>
        <w:tc>
          <w:tcPr/>
          <w:p>
            <w:pPr>
              <w:pStyle w:val="Compact"/>
              <w:jc w:val="left"/>
              <w:spacing w:before="60" w:after="60" w:line="240" w:lineRule="auto"/>
              <w:ind/>
            </w:pPr>
            <w:r>
              <w:rPr>
                <w:rFonts w:ascii="Times New Roman" w:hAnsi="Times New Roman" w:eastAsia="宋体" w:cs="Times New Roman"/>
                <w:sz w:val="22"/>
                <w:szCs w:val="22"/>
              </w:rPr>
              <w:t xml:space="preserve">投影/分步法</w:t>
            </w:r>
          </w:p>
        </w:tc>
        <w:tc>
          <w:tcPr/>
          <w:p>
            <w:pPr>
              <w:pStyle w:val="Compact"/>
              <w:jc w:val="left"/>
              <w:spacing w:before="60" w:after="60" w:line="240" w:lineRule="auto"/>
              <w:ind/>
            </w:pPr>
            <w:r>
              <w:rPr>
                <w:rFonts w:ascii="Times New Roman" w:hAnsi="Times New Roman" w:eastAsia="宋体" w:cs="Times New Roman"/>
                <w:sz w:val="22"/>
                <w:szCs w:val="22"/>
              </w:rPr>
              <w:t xml:space="preserve">每个物理步求压力泊松方程并投影速度</w:t>
            </w:r>
          </w:p>
        </w:tc>
        <w:tc>
          <w:tcPr/>
          <w:p>
            <w:pPr>
              <w:pStyle w:val="Compact"/>
              <w:jc w:val="left"/>
              <w:spacing w:before="60" w:after="60" w:line="240" w:lineRule="auto"/>
              <w:ind/>
            </w:pPr>
            <w:r>
              <w:rPr>
                <w:rFonts w:ascii="Times New Roman" w:hAnsi="Times New Roman" w:eastAsia="宋体" w:cs="Times New Roman"/>
                <w:sz w:val="22"/>
                <w:szCs w:val="22"/>
              </w:rPr>
              <w:t xml:space="preserve">时间离散理论较完整；无散约束直观</w:t>
            </w:r>
          </w:p>
        </w:tc>
        <w:tc>
          <w:tcPr/>
          <w:p>
            <w:pPr>
              <w:pStyle w:val="Compact"/>
              <w:jc w:val="left"/>
              <w:spacing w:before="60" w:after="60" w:line="240" w:lineRule="auto"/>
              <w:ind/>
            </w:pPr>
            <w:r>
              <w:rPr>
                <w:rFonts w:ascii="Times New Roman" w:hAnsi="Times New Roman" w:eastAsia="宋体" w:cs="Times New Roman"/>
                <w:sz w:val="22"/>
                <w:szCs w:val="22"/>
              </w:rPr>
              <w:t xml:space="preserve">全局椭圆求解；边界与分裂误差；常用于非定常流动</w:t>
            </w:r>
          </w:p>
        </w:tc>
      </w:tr>
      <w:tr>
        <w:tc>
          <w:tcPr/>
          <w:p>
            <w:pPr>
              <w:pStyle w:val="Compact"/>
              <w:jc w:val="left"/>
              <w:spacing w:before="60" w:after="60" w:line="240" w:lineRule="auto"/>
              <w:ind/>
            </w:pPr>
            <w:r>
              <w:rPr>
                <w:rFonts w:ascii="Times New Roman" w:hAnsi="Times New Roman" w:eastAsia="宋体" w:cs="Times New Roman"/>
                <w:sz w:val="22"/>
                <w:szCs w:val="22"/>
              </w:rPr>
              <w:t xml:space="preserve">SIMPLE/SIMPLEC/PISO</w:t>
            </w:r>
          </w:p>
        </w:tc>
        <w:tc>
          <w:tcPr/>
          <w:p>
            <w:pPr>
              <w:pStyle w:val="Compact"/>
              <w:jc w:val="left"/>
              <w:spacing w:before="60" w:after="60" w:line="240" w:lineRule="auto"/>
              <w:ind/>
            </w:pPr>
            <w:r>
              <w:rPr>
                <w:rFonts w:ascii="Times New Roman" w:hAnsi="Times New Roman" w:eastAsia="宋体" w:cs="Times New Roman"/>
                <w:sz w:val="22"/>
                <w:szCs w:val="22"/>
              </w:rPr>
              <w:t xml:space="preserve">由离散动量方程构造压力修正并迭代</w:t>
            </w:r>
          </w:p>
        </w:tc>
        <w:tc>
          <w:tcPr/>
          <w:p>
            <w:pPr>
              <w:pStyle w:val="Compact"/>
              <w:jc w:val="left"/>
              <w:spacing w:before="60" w:after="60" w:line="240" w:lineRule="auto"/>
              <w:ind/>
            </w:pPr>
            <w:r>
              <w:rPr>
                <w:rFonts w:ascii="Times New Roman" w:hAnsi="Times New Roman" w:eastAsia="宋体" w:cs="Times New Roman"/>
                <w:sz w:val="22"/>
                <w:szCs w:val="22"/>
              </w:rPr>
              <w:t xml:space="preserve">工业多物理扩展成熟；模块化</w:t>
            </w:r>
          </w:p>
        </w:tc>
        <w:tc>
          <w:tcPr/>
          <w:p>
            <w:pPr>
              <w:pStyle w:val="Compact"/>
              <w:jc w:val="left"/>
              <w:spacing w:before="60" w:after="60" w:line="240" w:lineRule="auto"/>
              <w:ind/>
            </w:pPr>
            <w:r>
              <w:rPr>
                <w:rFonts w:ascii="Times New Roman" w:hAnsi="Times New Roman" w:eastAsia="宋体" w:cs="Times New Roman"/>
                <w:sz w:val="22"/>
                <w:szCs w:val="22"/>
              </w:rPr>
              <w:t xml:space="preserve">松弛与校正策略敏感；强耦合时外迭代较多</w:t>
            </w:r>
          </w:p>
        </w:tc>
      </w:tr>
      <w:tr>
        <w:tc>
          <w:tcPr/>
          <w:p>
            <w:pPr>
              <w:pStyle w:val="Compact"/>
              <w:jc w:val="left"/>
              <w:spacing w:before="60" w:after="60" w:line="240" w:lineRule="auto"/>
              <w:ind/>
            </w:pPr>
            <w:r>
              <w:rPr>
                <w:rFonts w:ascii="Times New Roman" w:hAnsi="Times New Roman" w:eastAsia="宋体" w:cs="Times New Roman"/>
                <w:sz w:val="22"/>
                <w:szCs w:val="22"/>
              </w:rPr>
              <w:t xml:space="preserve">整体耦合有限元/有限体积</w:t>
            </w:r>
          </w:p>
        </w:tc>
        <w:tc>
          <w:tcPr/>
          <w:p>
            <w:pPr>
              <w:pStyle w:val="Compact"/>
              <w:jc w:val="left"/>
              <w:spacing w:before="60" w:after="60" w:line="240" w:lineRule="auto"/>
              <w:ind/>
            </w:pPr>
            <w:r>
              <w:rPr>
                <w:rFonts w:ascii="Times New Roman" w:hAnsi="Times New Roman" w:eastAsia="宋体" w:cs="Times New Roman"/>
                <w:sz w:val="22"/>
                <w:szCs w:val="22"/>
              </w:rPr>
              <w:t xml:space="preserve">同时求解速度—压力鞍点系统</w:t>
            </w:r>
          </w:p>
        </w:tc>
        <w:tc>
          <w:tcPr/>
          <w:p>
            <w:pPr>
              <w:pStyle w:val="Compact"/>
              <w:jc w:val="left"/>
              <w:spacing w:before="60" w:after="60" w:line="240" w:lineRule="auto"/>
              <w:ind/>
            </w:pPr>
            <w:r>
              <w:rPr>
                <w:rFonts w:ascii="Times New Roman" w:hAnsi="Times New Roman" w:eastAsia="宋体" w:cs="Times New Roman"/>
                <w:sz w:val="22"/>
                <w:szCs w:val="22"/>
              </w:rPr>
              <w:t xml:space="preserve">避免速度—压力外层分离；便于变分分析</w:t>
            </w:r>
          </w:p>
        </w:tc>
        <w:tc>
          <w:tcPr/>
          <w:p>
            <w:pPr>
              <w:pStyle w:val="Compact"/>
              <w:jc w:val="left"/>
              <w:spacing w:before="60" w:after="60" w:line="240" w:lineRule="auto"/>
              <w:ind/>
            </w:pPr>
            <w:r>
              <w:rPr>
                <w:rFonts w:ascii="Times New Roman" w:hAnsi="Times New Roman" w:eastAsia="宋体" w:cs="Times New Roman"/>
                <w:sz w:val="22"/>
                <w:szCs w:val="22"/>
              </w:rPr>
              <w:t xml:space="preserve">块系统规模大；需高质量预条件器</w:t>
            </w:r>
          </w:p>
        </w:tc>
      </w:tr>
      <w:tr>
        <w:tc>
          <w:tcPr/>
          <w:p>
            <w:pPr>
              <w:pStyle w:val="Compact"/>
              <w:jc w:val="left"/>
              <w:spacing w:before="60" w:after="60" w:line="240" w:lineRule="auto"/>
              <w:ind/>
            </w:pPr>
            <w:r>
              <w:rPr>
                <w:rFonts w:ascii="Times New Roman" w:hAnsi="Times New Roman" w:eastAsia="宋体" w:cs="Times New Roman"/>
                <w:sz w:val="22"/>
                <w:szCs w:val="22"/>
              </w:rPr>
              <w:t xml:space="preserve">人工可压缩法</w:t>
            </w:r>
          </w:p>
        </w:tc>
        <w:tc>
          <w:tcPr/>
          <w:p>
            <w:pPr>
              <w:pStyle w:val="Compact"/>
              <w:jc w:val="left"/>
              <w:spacing w:before="60" w:after="60" w:line="240" w:lineRule="auto"/>
              <w:ind/>
            </w:pPr>
            <w:r>
              <w:rPr>
                <w:rFonts w:ascii="Times New Roman" w:hAnsi="Times New Roman" w:eastAsia="宋体" w:cs="Times New Roman"/>
                <w:sz w:val="22"/>
                <w:szCs w:val="22"/>
              </w:rPr>
              <w:t xml:space="preserve">引入伪时间压力导数，将约束双曲化</w:t>
            </w:r>
          </w:p>
        </w:tc>
        <w:tc>
          <w:tcPr/>
          <w:p>
            <w:pPr>
              <w:pStyle w:val="Compact"/>
              <w:jc w:val="left"/>
              <w:spacing w:before="60" w:after="60" w:line="240" w:lineRule="auto"/>
              <w:ind/>
            </w:pPr>
            <w:r>
              <w:rPr>
                <w:rFonts w:ascii="Times New Roman" w:hAnsi="Times New Roman" w:eastAsia="宋体" w:cs="Times New Roman"/>
                <w:sz w:val="22"/>
                <w:szCs w:val="22"/>
              </w:rPr>
              <w:t xml:space="preserve">可采用迎风通量、局部时间步和显式/隐式推进；并行局部性好</w:t>
            </w:r>
          </w:p>
        </w:tc>
        <w:tc>
          <w:tcPr/>
          <w:p>
            <w:pPr>
              <w:pStyle w:val="Compact"/>
              <w:jc w:val="left"/>
              <w:spacing w:before="60" w:after="60" w:line="240" w:lineRule="auto"/>
              <w:ind/>
            </w:pPr>
            <w:r>
              <w:rPr>
                <w:rFonts w:ascii="Times New Roman" w:hAnsi="Times New Roman" w:eastAsia="宋体" w:cs="Times New Roman"/>
                <w:sz w:val="22"/>
                <w:szCs w:val="22"/>
              </w:rPr>
              <w:t xml:space="preserve">经典 ACM 需收敛伪时间；参数与边界敏感；时间精确非定常通常需双时间</w:t>
            </w:r>
          </w:p>
        </w:tc>
      </w:tr>
      <w:tr>
        <w:tc>
          <w:tcPr/>
          <w:p>
            <w:pPr>
              <w:pStyle w:val="Compact"/>
              <w:jc w:val="left"/>
              <w:spacing w:before="60" w:after="60" w:line="240" w:lineRule="auto"/>
              <w:ind/>
            </w:pPr>
            <w:r>
              <w:rPr>
                <w:rFonts w:ascii="Times New Roman" w:hAnsi="Times New Roman" w:eastAsia="宋体" w:cs="Times New Roman"/>
                <w:sz w:val="22"/>
                <w:szCs w:val="22"/>
              </w:rPr>
              <w:t xml:space="preserve">格子玻尔兹曼法</w:t>
            </w:r>
          </w:p>
        </w:tc>
        <w:tc>
          <w:tcPr/>
          <w:p>
            <w:pPr>
              <w:pStyle w:val="Compact"/>
              <w:jc w:val="left"/>
              <w:spacing w:before="60" w:after="60" w:line="240" w:lineRule="auto"/>
              <w:ind/>
            </w:pPr>
            <w:r>
              <w:rPr>
                <w:rFonts w:ascii="Times New Roman" w:hAnsi="Times New Roman" w:eastAsia="宋体" w:cs="Times New Roman"/>
                <w:sz w:val="22"/>
                <w:szCs w:val="22"/>
              </w:rPr>
              <w:t xml:space="preserve">由分布函数低马赫极限恢复宏观方程</w:t>
            </w:r>
          </w:p>
        </w:tc>
        <w:tc>
          <w:tcPr/>
          <w:p>
            <w:pPr>
              <w:pStyle w:val="Compact"/>
              <w:jc w:val="left"/>
              <w:spacing w:before="60" w:after="60" w:line="240" w:lineRule="auto"/>
              <w:ind/>
            </w:pPr>
            <w:r>
              <w:rPr>
                <w:rFonts w:ascii="Times New Roman" w:hAnsi="Times New Roman" w:eastAsia="宋体" w:cs="Times New Roman"/>
                <w:sz w:val="22"/>
                <w:szCs w:val="22"/>
              </w:rPr>
              <w:t xml:space="preserve">碰撞—迁移局部；并行效率高</w:t>
            </w:r>
          </w:p>
        </w:tc>
        <w:tc>
          <w:tcPr/>
          <w:p>
            <w:pPr>
              <w:pStyle w:val="Compact"/>
              <w:jc w:val="left"/>
              <w:spacing w:before="60" w:after="60" w:line="240" w:lineRule="auto"/>
              <w:ind/>
            </w:pPr>
            <w:r>
              <w:rPr>
                <w:rFonts w:ascii="Times New Roman" w:hAnsi="Times New Roman" w:eastAsia="宋体" w:cs="Times New Roman"/>
                <w:sz w:val="22"/>
                <w:szCs w:val="22"/>
              </w:rPr>
              <w:t xml:space="preserve">低马赫限制、边界和网格灵活性问题</w:t>
            </w:r>
          </w:p>
        </w:tc>
      </w:tr>
      <w:tr>
        <w:tc>
          <w:tcPr/>
          <w:p>
            <w:pPr>
              <w:pStyle w:val="Compact"/>
              <w:jc w:val="left"/>
              <w:spacing w:before="60" w:after="60" w:line="240" w:lineRule="auto"/>
              <w:ind/>
            </w:pPr>
            <w:r>
              <w:rPr>
                <w:rFonts w:ascii="Times New Roman" w:hAnsi="Times New Roman" w:eastAsia="宋体" w:cs="Times New Roman"/>
                <w:sz w:val="22"/>
                <w:szCs w:val="22"/>
              </w:rPr>
              <w:t xml:space="preserve">粒子/涡量方法</w:t>
            </w:r>
          </w:p>
        </w:tc>
        <w:tc>
          <w:tcPr/>
          <w:p>
            <w:pPr>
              <w:pStyle w:val="Compact"/>
              <w:jc w:val="left"/>
              <w:spacing w:before="60" w:after="60" w:line="240" w:lineRule="auto"/>
              <w:ind/>
            </w:pPr>
            <w:r>
              <w:rPr>
                <w:rFonts w:ascii="Times New Roman" w:hAnsi="Times New Roman" w:eastAsia="宋体" w:cs="Times New Roman"/>
                <w:sz w:val="22"/>
                <w:szCs w:val="22"/>
              </w:rPr>
              <w:t xml:space="preserve">粒子投影、弱可压缩关系或涡量约束</w:t>
            </w:r>
          </w:p>
        </w:tc>
        <w:tc>
          <w:tcPr/>
          <w:p>
            <w:pPr>
              <w:pStyle w:val="Compact"/>
              <w:jc w:val="left"/>
              <w:spacing w:before="60" w:after="60" w:line="240" w:lineRule="auto"/>
              <w:ind/>
            </w:pPr>
            <w:r>
              <w:rPr>
                <w:rFonts w:ascii="Times New Roman" w:hAnsi="Times New Roman" w:eastAsia="宋体" w:cs="Times New Roman"/>
                <w:sz w:val="22"/>
                <w:szCs w:val="22"/>
              </w:rPr>
              <w:t xml:space="preserve">自由界面、大变形或特定二维问题有优势</w:t>
            </w:r>
          </w:p>
        </w:tc>
        <w:tc>
          <w:tcPr/>
          <w:p>
            <w:pPr>
              <w:pStyle w:val="Compact"/>
              <w:jc w:val="left"/>
              <w:spacing w:before="60" w:after="60" w:line="240" w:lineRule="auto"/>
              <w:ind/>
            </w:pPr>
            <w:r>
              <w:rPr>
                <w:rFonts w:ascii="Times New Roman" w:hAnsi="Times New Roman" w:eastAsia="宋体" w:cs="Times New Roman"/>
                <w:sz w:val="22"/>
                <w:szCs w:val="22"/>
              </w:rPr>
              <w:t xml:space="preserve">一致性、压力噪声、三维边界和计算量问题</w:t>
            </w:r>
          </w:p>
        </w:tc>
      </w:tr>
    </w:tbl>
    <w:p>
      <w:pPr>
        <w:pStyle w:val="BodyText"/>
        <w:jc w:val="both"/>
        <w:spacing w:before="0" w:after="0" w:line="400" w:lineRule="exact"/>
        <w:ind w:firstLine="480"/>
      </w:pPr>
      <w:r>
        <w:t xml:space="preserve">注：表中比较是依据投影法综述</w:t>
      </w:r>
      <w:hyperlink w:anchor="ref_006">
        <w:r>
          <w:rPr>
            <w:rStyle w:val="Hyperlink"/>
            <w:vertAlign w:val="superscript"/>
            <w:color w:val="000000"/>
            <w:u w:val="none"/>
          </w:rPr>
          <w:t xml:space="preserve">[6]</w:t>
        </w:r>
      </w:hyperlink>
      <w:r>
        <w:t xml:space="preserve">、压力修正方法</w:t>
      </w:r>
      <w:hyperlink w:anchor="ref_007">
        <w:r>
          <w:rPr>
            <w:rStyle w:val="Hyperlink"/>
            <w:vertAlign w:val="superscript"/>
            <w:color w:val="000000"/>
            <w:u w:val="none"/>
          </w:rPr>
          <w:t xml:space="preserve">[7]</w:t>
        </w:r>
      </w:hyperlink>
      <w:r>
        <w:t xml:space="preserve">、整体耦合有限元</w:t>
      </w:r>
      <w:hyperlink w:anchor="ref_011">
        <w:r>
          <w:rPr>
            <w:rStyle w:val="Hyperlink"/>
            <w:vertAlign w:val="superscript"/>
            <w:color w:val="000000"/>
            <w:u w:val="none"/>
          </w:rPr>
          <w:t xml:space="preserve">[11]</w:t>
        </w:r>
      </w:hyperlink>
      <w:r>
        <w:t xml:space="preserve">、格子玻尔兹曼与粒子方法代表性工作</w:t>
      </w:r>
      <w:hyperlink w:anchor="ref_012">
        <w:r>
          <w:rPr>
            <w:rStyle w:val="Hyperlink"/>
            <w:vertAlign w:val="superscript"/>
            <w:color w:val="000000"/>
            <w:u w:val="none"/>
          </w:rPr>
          <w:t xml:space="preserve">[12]</w:t>
        </w:r>
      </w:hyperlink>
      <w:hyperlink w:anchor="ref_013">
        <w:r>
          <w:rPr>
            <w:rStyle w:val="Hyperlink"/>
            <w:vertAlign w:val="superscript"/>
            <w:color w:val="000000"/>
            <w:u w:val="none"/>
          </w:rPr>
          <w:t xml:space="preserve">[13]</w:t>
        </w:r>
      </w:hyperlink>
      <w:r>
        <w:t xml:space="preserve">及近期综述</w:t>
      </w:r>
      <w:hyperlink w:anchor="ref_014">
        <w:r>
          <w:rPr>
            <w:rStyle w:val="Hyperlink"/>
            <w:vertAlign w:val="superscript"/>
            <w:color w:val="000000"/>
            <w:u w:val="none"/>
          </w:rPr>
          <w:t xml:space="preserve">[14]</w:t>
        </w:r>
      </w:hyperlink>
      <w:hyperlink w:anchor="ref_015">
        <w:r>
          <w:rPr>
            <w:rStyle w:val="Hyperlink"/>
            <w:vertAlign w:val="superscript"/>
            <w:color w:val="000000"/>
            <w:u w:val="none"/>
          </w:rPr>
          <w:t xml:space="preserve">[15]</w:t>
        </w:r>
      </w:hyperlink>
      <w:r>
        <w:t xml:space="preserve">所作的典型算法层面定性归纳；具体精度、内存、通信和运行时间仍取决于离散、求解器、网格、收敛准则与硬件平台。</w:t>
      </w:r>
    </w:p>
    <w:bookmarkEnd w:id="24"/>
    <w:bookmarkEnd w:id="25"/>
    <w:bookmarkStart w:id="30" w:name="人工可压缩与预处理方法的发展"/>
    <w:p>
      <w:pPr>
        <w:pStyle w:val="Heading2"/>
      </w:pPr>
      <w:r>
        <w:t xml:space="preserve">1.3　人工可压缩与预处理方法的发展</w:t>
      </w:r>
    </w:p>
    <w:bookmarkStart w:id="26" w:name="经典人工可压缩思想"/>
    <w:p>
      <w:pPr>
        <w:pStyle w:val="Heading3"/>
      </w:pPr>
      <w:r>
        <w:t xml:space="preserve">1.3.1　经典人工可压缩思想</w:t>
      </w:r>
    </w:p>
    <w:p>
      <w:pPr>
        <w:pStyle w:val="FirstParagraph"/>
        <w:jc w:val="both"/>
        <w:spacing w:before="0" w:after="0" w:line="400" w:lineRule="exact"/>
        <w:ind w:firstLine="480"/>
      </w:pPr>
      <w:r>
        <w:t xml:space="preserve">Chorin 的核心思想是在连续性方程中加入仅用于迭代的压力伪时间导数：</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f>
                  <m:fPr>
                    <m:type m:val="bar"/>
                  </m:fPr>
                  <m:num>
                    <m:r>
                      <m:t>1</m:t>
                    </m:r>
                  </m:num>
                  <m:den>
                    <m:sSup>
                      <m:e>
                        <m:r>
                          <m:t>β</m:t>
                        </m:r>
                      </m:e>
                      <m:sup>
                        <m:r>
                          <m:t>2</m:t>
                        </m:r>
                      </m:sup>
                    </m:sSup>
                  </m:den>
                </m:f>
                <m:f>
                  <m:fPr>
                    <m:type m:val="bar"/>
                  </m:fPr>
                  <m:num>
                    <m:r>
                      <m:rPr>
                        <m:sty m:val="p"/>
                      </m:rPr>
                      <m:t>∂</m:t>
                    </m:r>
                    <m:r>
                      <m:t>p</m:t>
                    </m:r>
                  </m:num>
                  <m:den>
                    <m:r>
                      <m:rPr>
                        <m:sty m:val="p"/>
                      </m:rPr>
                      <m:t>∂</m:t>
                    </m:r>
                    <m:r>
                      <m:t>τ</m:t>
                    </m:r>
                  </m:den>
                </m:f>
                <m:r>
                  <m:rPr>
                    <m:sty m:val="p"/>
                  </m:rPr>
                  <m:t>+</m:t>
                </m:r>
                <m:r>
                  <m:rPr>
                    <m:sty m:val="p"/>
                  </m:rPr>
                  <m:t>∇</m:t>
                </m:r>
                <m:r>
                  <m:rPr>
                    <m:sty m:val="p"/>
                  </m:rPr>
                  <m:t>⋅</m:t>
                </m:r>
                <m:r>
                  <m:rPr>
                    <m:sty m:val="b"/>
                  </m:rPr>
                  <m:t>u</m:t>
                </m:r>
                <m:r>
                  <m:rPr>
                    <m:sty m:val="p"/>
                  </m:rPr>
                  <m:t>=</m:t>
                </m:r>
                <m:r>
                  <m:t>0</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(1-6)</w:t>
            </w:r>
          </w:p>
        </w:tc>
      </w:tr>
    </w:tbl>
    <w:p>
      <w:pPr>
        <w:pStyle w:val="BodyText"/>
        <w:jc w:val="both"/>
        <w:spacing w:before="0" w:after="0" w:line="400" w:lineRule="exact"/>
        <w:ind w:firstLine="480"/>
      </w:pPr>
      <w:r>
        <w:t xml:space="preserve">其中，</w:t>
      </w:r>
      <m:oMath>
        <m:r>
          <m:t>τ</m:t>
        </m:r>
      </m:oMath>
      <w:r>
        <w:t xml:space="preserve"> </w:t>
      </w:r>
      <w:r>
        <w:t xml:space="preserve">为伪时间，</w:t>
      </w:r>
      <m:oMath>
        <m:sSup>
          <m:e>
            <m:r>
              <m:t>β</m:t>
            </m:r>
          </m:e>
          <m:sup>
            <m:r>
              <m:t>2</m:t>
            </m:r>
          </m:sup>
        </m:sSup>
      </m:oMath>
      <w:r>
        <w:t xml:space="preserve"> </w:t>
      </w:r>
      <w:r>
        <w:t xml:space="preserve">为人工压力尺度；以</w:t>
      </w:r>
      <w:r>
        <w:t xml:space="preserve"> </w:t>
      </w:r>
      <m:oMath>
        <m:sSub>
          <m:e>
            <m:r>
              <m:t>ρ</m:t>
            </m:r>
          </m:e>
          <m:sub>
            <m:r>
              <m:t>0</m:t>
            </m:r>
          </m:sub>
        </m:sSub>
      </m:oMath>
      <w:r>
        <w:t xml:space="preserve"> </w:t>
      </w:r>
      <w:r>
        <w:t xml:space="preserve">为密度基准时，相应的基本人工速度尺度为</w:t>
      </w:r>
      <w:r>
        <w:t xml:space="preserve"> </w:t>
      </w:r>
      <m:oMath>
        <m:sSub>
          <m:e>
            <m:r>
              <m:t>c</m:t>
            </m:r>
          </m:e>
          <m:sub>
            <m:r>
              <m:t>a</m:t>
            </m:r>
          </m:sub>
        </m:sSub>
        <m:r>
          <m:rPr>
            <m:sty m:val="p"/>
          </m:rPr>
          <m:t>=</m:t>
        </m:r>
        <m:rad>
          <m:radPr>
            <m:degHide m:val="on"/>
          </m:radPr>
          <m:deg/>
          <m:e>
            <m:sSup>
              <m:e>
                <m:r>
                  <m:t>β</m:t>
                </m:r>
              </m:e>
              <m:sup>
                <m:r>
                  <m:t>2</m:t>
                </m:r>
              </m:sup>
            </m:sSup>
            <m:r>
              <m:rPr>
                <m:sty m:val="p"/>
              </m:rPr>
              <m:t>/</m:t>
            </m:r>
            <m:sSub>
              <m:e>
                <m:r>
                  <m:t>ρ</m:t>
                </m:r>
              </m:e>
              <m:sub>
                <m:r>
                  <m:t>0</m:t>
                </m:r>
              </m:sub>
            </m:sSub>
          </m:e>
        </m:rad>
      </m:oMath>
      <w:r>
        <w:t xml:space="preserve">。当伪时间迭代收敛时，</w:t>
      </w:r>
      <m:oMath>
        <m:r>
          <m:rPr>
            <m:sty m:val="p"/>
          </m:rPr>
          <m:t>∂</m:t>
        </m:r>
        <m:r>
          <m:t>p</m:t>
        </m:r>
        <m:r>
          <m:rPr>
            <m:sty m:val="p"/>
          </m:rPr>
          <m:t>/</m:t>
        </m:r>
        <m:r>
          <m:rPr>
            <m:sty m:val="p"/>
          </m:rPr>
          <m:t>∂</m:t>
        </m:r>
        <m:r>
          <m:t>τ</m:t>
        </m:r>
        <m:r>
          <m:rPr>
            <m:sty m:val="p"/>
          </m:rPr>
          <m:t>→</m:t>
        </m:r>
        <m:r>
          <m:t>0</m:t>
        </m:r>
      </m:oMath>
      <w:r>
        <w:t xml:space="preserve">，原不可压缩约束得以恢复</w:t>
      </w:r>
      <w:hyperlink w:anchor="ref_002">
        <w:r>
          <w:rPr>
            <w:rStyle w:val="Hyperlink"/>
            <w:vertAlign w:val="superscript"/>
            <w:color w:val="000000"/>
            <w:u w:val="none"/>
          </w:rPr>
          <w:t xml:space="preserve">[2]</w:t>
        </w:r>
      </w:hyperlink>
      <w:r>
        <w:t xml:space="preserve">。这一变换使压力扰动能够以有限的人工波速传播，方程组具有类似可压缩流 Euler 方程的双曲特征结构，从而可以借用迎风差分、近似 Riemann 求解器、局部时间步和多级时间推进等成熟技术。</w:t>
      </w:r>
    </w:p>
    <w:p>
      <w:pPr>
        <w:pStyle w:val="BodyText"/>
        <w:jc w:val="both"/>
        <w:spacing w:before="0" w:after="0" w:line="400" w:lineRule="exact"/>
        <w:ind w:firstLine="480"/>
      </w:pPr>
      <w:r>
        <w:t xml:space="preserve">人工可压缩并不是把物理流体改成真正的可压缩流体。</w:t>
      </w:r>
      <m:oMath>
        <m:sSub>
          <m:e>
            <m:r>
              <m:t>c</m:t>
            </m:r>
          </m:e>
          <m:sub>
            <m:r>
              <m:t>a</m:t>
            </m:r>
          </m:sub>
        </m:sSub>
      </m:oMath>
      <w:r>
        <w:t xml:space="preserve"> </w:t>
      </w:r>
      <w:r>
        <w:t xml:space="preserve">不是真实声速，伪时间过程也不代表可观测的物理瞬态；只有伪时间稳态满足原不可压缩方程。</w:t>
      </w:r>
      <m:oMath>
        <m:sSup>
          <m:e>
            <m:r>
              <m:t>β</m:t>
            </m:r>
          </m:e>
          <m:sup>
            <m:r>
              <m:t>2</m:t>
            </m:r>
          </m:sup>
        </m:sSup>
      </m:oMath>
      <w:r>
        <w:t xml:space="preserve"> </w:t>
      </w:r>
      <w:r>
        <w:t xml:space="preserve">太小会使压力信息传播缓慢，太大又会拉大特征速度尺度、收紧显式稳定条件或恶化迭代刚性。因此，人工可压缩方法从一开始就隐含了一个预处理问题：如何调整伪时间质量矩阵，使对流模态与人工声学模态的尺度更匹配。</w:t>
      </w:r>
    </w:p>
    <w:bookmarkEnd w:id="26"/>
    <w:bookmarkStart w:id="27" w:name="方程级预处理与特征速度整形"/>
    <w:p>
      <w:pPr>
        <w:pStyle w:val="Heading3"/>
      </w:pPr>
      <w:r>
        <w:t xml:space="preserve">1.3.2　方程级预处理与特征速度整形</w:t>
      </w:r>
    </w:p>
    <w:p>
      <w:pPr>
        <w:pStyle w:val="FirstParagraph"/>
        <w:jc w:val="both"/>
        <w:spacing w:before="0" w:after="0" w:line="400" w:lineRule="exact"/>
        <w:ind w:firstLine="480"/>
      </w:pPr>
      <w:r>
        <w:t xml:space="preserve">Turkel 将预处理系统化为对时间导数左乘状态相关矩阵，通过改变迭代方程的特征结构而不改变稳态解</w:t>
      </w:r>
      <w:hyperlink w:anchor="ref_016">
        <w:r>
          <w:rPr>
            <w:rStyle w:val="Hyperlink"/>
            <w:vertAlign w:val="superscript"/>
            <w:color w:val="000000"/>
            <w:u w:val="none"/>
          </w:rPr>
          <w:t xml:space="preserve">[16]</w:t>
        </w:r>
      </w:hyperlink>
      <w:r>
        <w:t xml:space="preserve">。Choi 和 Merkle 将预处理用于黏性流动</w:t>
      </w:r>
      <w:hyperlink w:anchor="ref_017">
        <w:r>
          <w:rPr>
            <w:rStyle w:val="Hyperlink"/>
            <w:vertAlign w:val="superscript"/>
            <w:color w:val="000000"/>
            <w:u w:val="none"/>
          </w:rPr>
          <w:t xml:space="preserve">[17]</w:t>
        </w:r>
      </w:hyperlink>
      <w:r>
        <w:t xml:space="preserve">，Weiss 和 Smith 又给出了适用于常密度与变密度流动的统一构造</w:t>
      </w:r>
      <w:hyperlink w:anchor="ref_018">
        <w:r>
          <w:rPr>
            <w:rStyle w:val="Hyperlink"/>
            <w:vertAlign w:val="superscript"/>
            <w:color w:val="000000"/>
            <w:u w:val="none"/>
          </w:rPr>
          <w:t xml:space="preserve">[18]</w:t>
        </w:r>
      </w:hyperlink>
      <w:r>
        <w:t xml:space="preserve">。Turkel 的综述进一步指出，预处理的本质是缩小不同波族之间的尺度差，而参数选择、边界条件和离散耗散必须与预处理后的特征系统一致</w:t>
      </w:r>
      <w:hyperlink w:anchor="ref_019">
        <w:r>
          <w:rPr>
            <w:rStyle w:val="Hyperlink"/>
            <w:vertAlign w:val="superscript"/>
            <w:color w:val="000000"/>
            <w:u w:val="none"/>
          </w:rPr>
          <w:t xml:space="preserve">[19]</w:t>
        </w:r>
      </w:hyperlink>
      <w:r>
        <w:t xml:space="preserve">。</w:t>
      </w:r>
    </w:p>
    <w:p>
      <w:pPr>
        <w:pStyle w:val="BodyText"/>
        <w:jc w:val="both"/>
        <w:spacing w:before="0" w:after="0" w:line="400" w:lineRule="exact"/>
        <w:ind w:firstLine="480"/>
      </w:pPr>
      <w:r>
        <w:t xml:space="preserve">以本研究采用的常密度状态</w:t>
      </w:r>
      <w:r>
        <w:t xml:space="preserve"> </w:t>
      </w:r>
      <m:oMath>
        <m:r>
          <m:rPr>
            <m:sty m:val="b"/>
          </m:rPr>
          <m:t>Q</m:t>
        </m:r>
        <m:r>
          <m:rPr>
            <m:sty m:val="p"/>
          </m:rPr>
          <m:t>=</m:t>
        </m:r>
        <m:sSup>
          <m:e>
            <m:d>
              <m:dPr>
                <m:begChr m:val="("/>
                <m:endChr m:val=")"/>
                <m:sepChr m:val=""/>
                <m:grow/>
              </m:dPr>
              <m:e>
                <m:r>
                  <m:t>u</m:t>
                </m:r>
                <m:r>
                  <m:rPr>
                    <m:sty m:val="p"/>
                  </m:rPr>
                  <m:t>,</m:t>
                </m:r>
                <m:r>
                  <m:t>v</m:t>
                </m:r>
                <m:r>
                  <m:rPr>
                    <m:sty m:val="p"/>
                  </m:rPr>
                  <m:t>,</m:t>
                </m:r>
                <m:r>
                  <m:t>w</m:t>
                </m:r>
                <m:r>
                  <m:rPr>
                    <m:sty m:val="p"/>
                  </m:rPr>
                  <m:t>,</m:t>
                </m:r>
                <m:r>
                  <m:t>p</m:t>
                </m:r>
              </m:e>
            </m:d>
          </m:e>
          <m:sup>
            <m:r>
              <m:rPr>
                <m:sty m:val="p"/>
                <m:scr m:val="sans-serif"/>
              </m:rPr>
              <m:t>T</m:t>
            </m:r>
          </m:sup>
        </m:sSup>
      </m:oMath>
      <w:r>
        <w:t xml:space="preserve"> </w:t>
      </w:r>
      <w:r>
        <w:t xml:space="preserve">为例，Scheme-A 型伪时间预处理可写为</w:t>
      </w:r>
      <w:hyperlink w:anchor="ref_020">
        <w:r>
          <w:rPr>
            <w:rStyle w:val="Hyperlink"/>
            <w:vertAlign w:val="superscript"/>
            <w:color w:val="000000"/>
            <w:u w:val="none"/>
          </w:rPr>
          <w:t xml:space="preserve">[20]</w:t>
        </w:r>
      </w:hyperlink>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b"/>
                  </m:rPr>
                  <m:t>Γ</m:t>
                </m:r>
                <m:d>
                  <m:dPr>
                    <m:begChr m:val="("/>
                    <m:endChr m:val=")"/>
                    <m:sepChr m:val=""/>
                    <m:grow/>
                  </m:dPr>
                  <m:e>
                    <m:r>
                      <m:rPr>
                        <m:sty m:val="b"/>
                      </m:rPr>
                      <m:t>Q</m:t>
                    </m:r>
                  </m:e>
                </m:d>
                <m:f>
                  <m:fPr>
                    <m:type m:val="bar"/>
                  </m:fPr>
                  <m:num>
                    <m:r>
                      <m:rPr>
                        <m:sty m:val="p"/>
                      </m:rPr>
                      <m:t>∂</m:t>
                    </m:r>
                    <m:r>
                      <m:rPr>
                        <m:sty m:val="b"/>
                      </m:rPr>
                      <m:t>Q</m:t>
                    </m:r>
                  </m:num>
                  <m:den>
                    <m:r>
                      <m:rPr>
                        <m:sty m:val="p"/>
                      </m:rPr>
                      <m:t>∂</m:t>
                    </m:r>
                    <m:r>
                      <m:t>τ</m:t>
                    </m:r>
                  </m:den>
                </m:f>
                <m:r>
                  <m:rPr>
                    <m:sty m:val="p"/>
                  </m:rPr>
                  <m:t>+</m:t>
                </m:r>
                <m:r>
                  <m:rPr>
                    <m:sty m:val="b"/>
                  </m:rPr>
                  <m:t>M</m:t>
                </m:r>
                <m:f>
                  <m:fPr>
                    <m:type m:val="bar"/>
                  </m:fPr>
                  <m:num>
                    <m:r>
                      <m:rPr>
                        <m:sty m:val="p"/>
                      </m:rPr>
                      <m:t>∂</m:t>
                    </m:r>
                    <m:r>
                      <m:rPr>
                        <m:sty m:val="b"/>
                      </m:rPr>
                      <m:t>Q</m:t>
                    </m:r>
                  </m:num>
                  <m:den>
                    <m:r>
                      <m:rPr>
                        <m:sty m:val="p"/>
                      </m:rPr>
                      <m:t>∂</m:t>
                    </m:r>
                    <m:r>
                      <m:t>t</m:t>
                    </m:r>
                  </m:den>
                </m:f>
                <m:r>
                  <m:rPr>
                    <m:sty m:val="p"/>
                  </m:rPr>
                  <m:t>+</m:t>
                </m:r>
                <m:r>
                  <m:rPr>
                    <m:sty m:val="p"/>
                    <m:scr m:val="script"/>
                  </m:rPr>
                  <m:t>R</m:t>
                </m:r>
                <m:d>
                  <m:dPr>
                    <m:begChr m:val="("/>
                    <m:endChr m:val=")"/>
                    <m:sepChr m:val=""/>
                    <m:grow/>
                  </m:dPr>
                  <m:e>
                    <m:r>
                      <m:rPr>
                        <m:sty m:val="b"/>
                      </m:rPr>
                      <m:t>Q</m:t>
                    </m:r>
                  </m:e>
                </m:d>
                <m:r>
                  <m:rPr>
                    <m:sty m:val="p"/>
                  </m:rPr>
                  <m:t>=</m:t>
                </m:r>
                <m:r>
                  <m:rPr>
                    <m:sty m:val="b"/>
                  </m:rPr>
                  <m:t>0</m:t>
                </m:r>
                <m:r>
                  <m:rPr>
                    <m:sty m:val="p"/>
                  </m:rPr>
                  <m:t>,</m:t>
                </m:r>
                <m:r>
                  <m:t>  </m:t>
                </m:r>
                <m:r>
                  <m:rPr>
                    <m:sty m:val="b"/>
                  </m:rPr>
                  <m:t>M</m:t>
                </m:r>
                <m:r>
                  <m:rPr>
                    <m:sty m:val="p"/>
                  </m:rPr>
                  <m:t>=</m:t>
                </m:r>
                <m:r>
                  <m:rPr>
                    <m:sty m:val="p"/>
                  </m:rPr>
                  <m:t>diag</m:t>
                </m:r>
                <m:d>
                  <m:dPr>
                    <m:begChr m:val="("/>
                    <m:endChr m:val=")"/>
                    <m:sepChr m:val=""/>
                    <m:grow/>
                  </m:dPr>
                  <m:e>
                    <m:r>
                      <m:t>1</m:t>
                    </m:r>
                    <m:r>
                      <m:rPr>
                        <m:sty m:val="p"/>
                      </m:rPr>
                      <m:t>,</m:t>
                    </m:r>
                    <m:r>
                      <m:t>1</m:t>
                    </m:r>
                    <m:r>
                      <m:rPr>
                        <m:sty m:val="p"/>
                      </m:rPr>
                      <m:t>,</m:t>
                    </m:r>
                    <m:r>
                      <m:t>1</m:t>
                    </m:r>
                    <m:r>
                      <m:rPr>
                        <m:sty m:val="p"/>
                      </m:rPr>
                      <m:t>,</m:t>
                    </m:r>
                    <m:r>
                      <m:t>0</m:t>
                    </m:r>
                  </m:e>
                </m:d>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(1-7)</w:t>
            </w:r>
          </w:p>
        </w:tc>
      </w:tr>
    </w:tbl>
    <w:p>
      <w:pPr>
        <w:pStyle w:val="BodyText"/>
        <w:jc w:val="both"/>
        <w:spacing w:before="0" w:after="0" w:line="400" w:lineRule="exact"/>
        <w:ind w:firstLine="480"/>
      </w:pPr>
      <w:r>
        <w:t xml:space="preserve">其中</w:t>
      </w:r>
      <w:r>
        <w:t xml:space="preserve"> </w:t>
      </w:r>
      <m:oMath>
        <m:r>
          <m:rPr>
            <m:sty m:val="p"/>
            <m:scr m:val="script"/>
          </m:rPr>
          <m:t>R</m:t>
        </m:r>
      </m:oMath>
      <w:r>
        <w:t xml:space="preserve"> </w:t>
      </w:r>
      <w:r>
        <w:t xml:space="preserve">为空间残差。在笛卡尔坐标下，预处理矩阵为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b"/>
                  </m:rPr>
                  <m:t>Γ</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d>
                            <m:dPr>
                              <m:begChr m:val="("/>
                              <m:endChr m:val=")"/>
                              <m:sepChr m:val=""/>
                              <m:grow/>
                            </m:dPr>
                            <m:e>
                              <m:r>
                                <m:t>1</m:t>
                              </m:r>
                              <m:r>
                                <m:rPr>
                                  <m:sty m:val="p"/>
                                </m:rPr>
                                <m:t>+</m:t>
                              </m:r>
                              <m:r>
                                <m:t>α</m:t>
                              </m:r>
                            </m:e>
                          </m:d>
                          <m:r>
                            <m:t>u</m:t>
                          </m:r>
                          <m:r>
                            <m:rPr>
                              <m:sty m:val="p"/>
                            </m:rPr>
                            <m:t>/</m:t>
                          </m:r>
                          <m:sSup>
                            <m:e>
                              <m:r>
                                <m:t>β</m:t>
                              </m:r>
                            </m:e>
                            <m:sup>
                              <m:r>
                                <m:t>2</m:t>
                              </m:r>
                            </m:sup>
                          </m:sSup>
                        </m:e>
                      </m:mr>
                      <m:mr>
                        <m:e>
                          <m:r>
                            <m:t>0</m:t>
                          </m:r>
                        </m:e>
                        <m:e>
                          <m:r>
                            <m:t>1</m:t>
                          </m:r>
                        </m:e>
                        <m:e>
                          <m:r>
                            <m:t>0</m:t>
                          </m:r>
                        </m:e>
                        <m:e>
                          <m:d>
                            <m:dPr>
                              <m:begChr m:val="("/>
                              <m:endChr m:val=")"/>
                              <m:sepChr m:val=""/>
                              <m:grow/>
                            </m:dPr>
                            <m:e>
                              <m:r>
                                <m:t>1</m:t>
                              </m:r>
                              <m:r>
                                <m:rPr>
                                  <m:sty m:val="p"/>
                                </m:rPr>
                                <m:t>+</m:t>
                              </m:r>
                              <m:r>
                                <m:t>α</m:t>
                              </m:r>
                            </m:e>
                          </m:d>
                          <m:r>
                            <m:t>v</m:t>
                          </m:r>
                          <m:r>
                            <m:rPr>
                              <m:sty m:val="p"/>
                            </m:rPr>
                            <m:t>/</m:t>
                          </m:r>
                          <m:sSup>
                            <m:e>
                              <m:r>
                                <m:t>β</m:t>
                              </m:r>
                            </m:e>
                            <m:sup>
                              <m:r>
                                <m:t>2</m:t>
                              </m:r>
                            </m:sup>
                          </m:sSup>
                        </m:e>
                      </m:mr>
                      <m:mr>
                        <m:e>
                          <m:r>
                            <m:t>0</m:t>
                          </m:r>
                        </m:e>
                        <m:e>
                          <m:r>
                            <m:t>0</m:t>
                          </m:r>
                        </m:e>
                        <m:e>
                          <m:r>
                            <m:t>1</m:t>
                          </m:r>
                        </m:e>
                        <m:e>
                          <m:d>
                            <m:dPr>
                              <m:begChr m:val="("/>
                              <m:endChr m:val=")"/>
                              <m:sepChr m:val=""/>
                              <m:grow/>
                            </m:dPr>
                            <m:e>
                              <m:r>
                                <m:t>1</m:t>
                              </m:r>
                              <m:r>
                                <m:rPr>
                                  <m:sty m:val="p"/>
                                </m:rPr>
                                <m:t>+</m:t>
                              </m:r>
                              <m:r>
                                <m:t>α</m:t>
                              </m:r>
                            </m:e>
                          </m:d>
                          <m:r>
                            <m:t>w</m:t>
                          </m:r>
                          <m:r>
                            <m:rPr>
                              <m:sty m:val="p"/>
                            </m:rPr>
                            <m:t>/</m:t>
                          </m:r>
                          <m:sSup>
                            <m:e>
                              <m:r>
                                <m:t>β</m:t>
                              </m:r>
                            </m:e>
                            <m:sup>
                              <m:r>
                                <m:t>2</m:t>
                              </m:r>
                            </m:sup>
                          </m:sSup>
                        </m:e>
                      </m:mr>
                      <m:mr>
                        <m:e>
                          <m:r>
                            <m:t>0</m:t>
                          </m:r>
                        </m:e>
                        <m:e>
                          <m:r>
                            <m:t>0</m:t>
                          </m:r>
                        </m:e>
                        <m:e>
                          <m:r>
                            <m:t>0</m:t>
                          </m:r>
                        </m:e>
                        <m:e>
                          <m:r>
                            <m:t>1</m:t>
                          </m:r>
                          <m:r>
                            <m:rPr>
                              <m:sty m:val="p"/>
                            </m:rPr>
                            <m:t>/</m:t>
                          </m:r>
                          <m:sSup>
                            <m:e>
                              <m:r>
                                <m:t>β</m:t>
                              </m:r>
                            </m:e>
                            <m:sup>
                              <m:r>
                                <m:t>2</m:t>
                              </m:r>
                            </m:sup>
                          </m:sSup>
                        </m:e>
                      </m:mr>
                    </m:m>
                  </m:e>
                </m:d>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(1-8)</w:t>
            </w:r>
          </w:p>
        </w:tc>
      </w:tr>
    </w:tbl>
    <w:p>
      <w:pPr>
        <w:pStyle w:val="BodyText"/>
        <w:jc w:val="both"/>
        <w:spacing w:before="0" w:after="0" w:line="400" w:lineRule="exact"/>
        <w:ind w:firstLine="480"/>
      </w:pPr>
      <w:r>
        <w:t xml:space="preserve">沿单位法向</w:t>
      </w:r>
      <w:r>
        <w:t xml:space="preserve"> </w:t>
      </w:r>
      <m:oMath>
        <m:r>
          <m:rPr>
            <m:sty m:val="b"/>
          </m:rPr>
          <m:t>n</m:t>
        </m:r>
      </m:oMath>
      <w:r>
        <w:t xml:space="preserve">，令</w:t>
      </w:r>
      <w:r>
        <w:t xml:space="preserve"> </w:t>
      </w:r>
      <m:oMath>
        <m:sSub>
          <m:e>
            <m:r>
              <m:t>q</m:t>
            </m:r>
          </m:e>
          <m:sub>
            <m:r>
              <m:t>n</m:t>
            </m:r>
          </m:sub>
        </m:sSub>
        <m:r>
          <m:rPr>
            <m:sty m:val="p"/>
          </m:rPr>
          <m:t>=</m:t>
        </m:r>
        <m:r>
          <m:rPr>
            <m:sty m:val="b"/>
          </m:rPr>
          <m:t>u</m:t>
        </m:r>
        <m:r>
          <m:rPr>
            <m:sty m:val="p"/>
          </m:rPr>
          <m:t>⋅</m:t>
        </m:r>
        <m:r>
          <m:rPr>
            <m:sty m:val="b"/>
          </m:rPr>
          <m:t>n</m:t>
        </m:r>
      </m:oMath>
      <w:r>
        <w:t xml:space="preserve">，预处理通量算子</w:t>
      </w:r>
      <w:r>
        <w:t xml:space="preserve"> </w:t>
      </w:r>
      <m:oMath>
        <m:sSup>
          <m:e>
            <m:r>
              <m:rPr>
                <m:sty m:val="b"/>
              </m:rPr>
              <m:t>Γ</m:t>
            </m:r>
          </m:e>
          <m:sup>
            <m:r>
              <m:rPr>
                <m:sty m:val="p"/>
              </m:rPr>
              <m:t>−</m:t>
            </m:r>
            <m:r>
              <m:t>1</m:t>
            </m:r>
          </m:sup>
        </m:sSup>
        <m:sSub>
          <m:e>
            <m:r>
              <m:rPr>
                <m:sty m:val="b"/>
              </m:rPr>
              <m:t>A</m:t>
            </m:r>
          </m:e>
          <m:sub>
            <m:r>
              <m:t>n</m:t>
            </m:r>
          </m:sub>
        </m:sSub>
      </m:oMath>
      <w:r>
        <w:t xml:space="preserve"> </w:t>
      </w:r>
      <w:r>
        <w:t xml:space="preserve">的两支人工声学特征值为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sSub>
                  <m:e>
                    <m:r>
                      <m:t>λ</m:t>
                    </m:r>
                  </m:e>
                  <m:sub>
                    <m:r>
                      <m:rPr>
                        <m:sty m:val="p"/>
                      </m:rPr>
                      <m:t>±</m:t>
                    </m:r>
                  </m:sub>
                </m:sSub>
                <m:r>
                  <m:rPr>
                    <m:sty m:val="p"/>
                  </m:rPr>
                  <m:t>=</m:t>
                </m:r>
                <m:f>
                  <m:fPr>
                    <m:type m:val="bar"/>
                  </m:fPr>
                  <m:num>
                    <m:d>
                      <m:dPr>
                        <m:begChr m:val="("/>
                        <m:endChr m:val=")"/>
                        <m:sepChr m:val=""/>
                        <m:grow/>
                      </m:dPr>
                      <m:e>
                        <m:r>
                          <m:t>1</m:t>
                        </m:r>
                        <m:r>
                          <m:rPr>
                            <m:sty m:val="p"/>
                          </m:rPr>
                          <m:t>−</m:t>
                        </m:r>
                        <m:r>
                          <m:t>α</m:t>
                        </m:r>
                      </m:e>
                    </m:d>
                    <m:sSub>
                      <m:e>
                        <m:r>
                          <m:t>q</m:t>
                        </m:r>
                      </m:e>
                      <m:sub>
                        <m:r>
                          <m:t>n</m:t>
                        </m:r>
                      </m:sub>
                    </m:sSub>
                    <m:r>
                      <m:rPr>
                        <m:sty m:val="p"/>
                      </m:rPr>
                      <m:t>±</m:t>
                    </m:r>
                    <m:rad>
                      <m:radPr>
                        <m:degHide m:val="on"/>
                      </m:radPr>
                      <m:deg/>
                      <m:e>
                        <m:sSup>
                          <m:e>
                            <m:d>
                              <m:dPr>
                                <m:begChr m:val="("/>
                                <m:endChr m:val=")"/>
                                <m:sepChr m:val=""/>
                                <m:grow/>
                              </m:dPr>
                              <m:e>
                                <m:r>
                                  <m:t>1</m:t>
                                </m:r>
                                <m:r>
                                  <m:rPr>
                                    <m:sty m:val="p"/>
                                  </m:rPr>
                                  <m:t>−</m:t>
                                </m:r>
                                <m:r>
                                  <m:t>α</m:t>
                                </m:r>
                              </m:e>
                            </m:d>
                          </m:e>
                          <m:sup>
                            <m:r>
                              <m:t>2</m:t>
                            </m:r>
                          </m:sup>
                        </m:sSup>
                        <m:sSubSup>
                          <m:e>
                            <m:r>
                              <m:t>q</m:t>
                            </m:r>
                          </m:e>
                          <m:sub>
                            <m:r>
                              <m:t>n</m:t>
                            </m:r>
                          </m:sub>
                          <m:sup>
                            <m:r>
                              <m:t>2</m:t>
                            </m:r>
                          </m:sup>
                        </m:sSubSup>
                        <m:r>
                          <m:rPr>
                            <m:sty m:val="p"/>
                          </m:rPr>
                          <m:t>+</m:t>
                        </m:r>
                        <m:r>
                          <m:t>4</m:t>
                        </m:r>
                        <m:sSup>
                          <m:e>
                            <m:r>
                              <m:t>β</m:t>
                            </m:r>
                          </m:e>
                          <m:sup>
                            <m:r>
                              <m:t>2</m:t>
                            </m:r>
                          </m:sup>
                        </m:sSup>
                        <m:r>
                          <m:rPr>
                            <m:sty m:val="p"/>
                          </m:rPr>
                          <m:t>/</m:t>
                        </m:r>
                        <m:sSub>
                          <m:e>
                            <m:r>
                              <m:t>ρ</m:t>
                            </m:r>
                          </m:e>
                          <m:sub>
                            <m:r>
                              <m:t>0</m:t>
                            </m:r>
                          </m:sub>
                        </m:sSub>
                      </m:e>
                    </m:rad>
                  </m:num>
                  <m:den>
                    <m:r>
                      <m:t>2</m:t>
                    </m:r>
                  </m:den>
                </m:f>
                <m:r>
                  <m:rPr>
                    <m:sty m:val="p"/>
                  </m:rPr>
                  <m:t>,</m:t>
                </m:r>
                <m:r>
                  <m:t>  </m:t>
                </m:r>
                <m:sSub>
                  <m:e>
                    <m:r>
                      <m:t>λ</m:t>
                    </m:r>
                  </m:e>
                  <m:sub>
                    <m:r>
                      <m:t>t</m:t>
                    </m:r>
                    <m:r>
                      <m:rPr>
                        <m:sty m:val="p"/>
                      </m:rPr>
                      <m:t>,</m:t>
                    </m:r>
                    <m:r>
                      <m:t>1</m:t>
                    </m:r>
                  </m:sub>
                </m:sSub>
                <m:r>
                  <m:rPr>
                    <m:sty m:val="p"/>
                  </m:rPr>
                  <m:t>=</m:t>
                </m:r>
                <m:sSub>
                  <m:e>
                    <m:r>
                      <m:t>λ</m:t>
                    </m:r>
                  </m:e>
                  <m:sub>
                    <m:r>
                      <m:t>t</m:t>
                    </m:r>
                    <m:r>
                      <m:rPr>
                        <m:sty m:val="p"/>
                      </m:rPr>
                      <m:t>,</m:t>
                    </m:r>
                    <m:r>
                      <m:t>2</m:t>
                    </m:r>
                  </m:sub>
                </m:sSub>
                <m:r>
                  <m:rPr>
                    <m:sty m:val="p"/>
                  </m:rPr>
                  <m:t>=</m:t>
                </m:r>
                <m:sSub>
                  <m:e>
                    <m:r>
                      <m:t>q</m:t>
                    </m:r>
                  </m:e>
                  <m:sub>
                    <m:r>
                      <m:t>n</m:t>
                    </m:r>
                  </m:sub>
                </m:sSub>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(1-9)</w:t>
            </w:r>
          </w:p>
        </w:tc>
      </w:tr>
    </w:tbl>
    <w:p>
      <w:pPr>
        <w:pStyle w:val="BodyText"/>
        <w:jc w:val="both"/>
        <w:spacing w:before="0" w:after="0" w:line="400" w:lineRule="exact"/>
        <w:ind w:firstLine="480"/>
      </w:pPr>
      <w:r>
        <w:t xml:space="preserve">式（1-9）直接揭示了参数作用：</w:t>
      </w:r>
      <m:oMath>
        <m:sSub>
          <m:e>
            <m:r>
              <m:t>c</m:t>
            </m:r>
          </m:e>
          <m:sub>
            <m:r>
              <m:t>a</m:t>
            </m:r>
          </m:sub>
        </m:sSub>
      </m:oMath>
      <w:r>
        <w:t xml:space="preserve"> </w:t>
      </w:r>
      <w:r>
        <w:t xml:space="preserve">决定人工压力波的基本速度尺度，</w:t>
      </w:r>
      <m:oMath>
        <m:r>
          <m:t>α</m:t>
        </m:r>
      </m:oMath>
      <w:r>
        <w:t xml:space="preserve"> </w:t>
      </w:r>
      <w:r>
        <w:t xml:space="preserve">调整对流速度在声学根中心位置中的权重。参数不能脱离网格尺度、局部速度、黏性谱半径和边界条件单独优化；对于显式推进，应兼顾允许的伪时间步，对于隐式推进，则应兼顾非线性残差、Jacobian 近似和线性系统条件数。</w:t>
      </w:r>
    </w:p>
    <w:p>
      <w:pPr>
        <w:pStyle w:val="BodyText"/>
        <w:jc w:val="both"/>
        <w:spacing w:before="0" w:after="0" w:line="400" w:lineRule="exact"/>
        <w:ind w:firstLine="480"/>
      </w:pPr>
      <w:r>
        <w:t xml:space="preserve">需要特别区分两种常被混称为“预处理”的操作。式（1-7）中的</w:t>
      </w:r>
      <w:r>
        <w:t xml:space="preserve"> </w:t>
      </w:r>
      <m:oMath>
        <m:r>
          <m:rPr>
            <m:sty m:val="b"/>
          </m:rPr>
          <m:t>Γ</m:t>
        </m:r>
      </m:oMath>
      <w:r>
        <w:t xml:space="preserve"> </w:t>
      </w:r>
      <w:r>
        <w:t xml:space="preserve">属于方程级或伪时间预处理，它改变迭代系统的特征传播；块 Jacobi、LU-SGS 或 Krylov 方法中的预条件器则属于代数线性求解器预处理，用于近似逆转离散 Jacobian。二者可以同时存在，但优化目标和正确性条件不同。若论文不作此区分，容易把物理/伪时间建模与线性代数加速混为一谈。</w:t>
      </w:r>
    </w:p>
    <w:bookmarkEnd w:id="27"/>
    <w:bookmarkStart w:id="28" w:name="非定常计算与双时间推进"/>
    <w:p>
      <w:pPr>
        <w:pStyle w:val="Heading3"/>
      </w:pPr>
      <w:r>
        <w:t xml:space="preserve">1.3.3　非定常计算与双时间推进</w:t>
      </w:r>
    </w:p>
    <w:p>
      <w:pPr>
        <w:pStyle w:val="FirstParagraph"/>
        <w:jc w:val="both"/>
        <w:spacing w:before="0" w:after="0" w:line="400" w:lineRule="exact"/>
        <w:ind w:firstLine="480"/>
      </w:pPr>
      <w:r>
        <w:t xml:space="preserve">经典 ACM 直接适用于稳态问题。为获得时间精确的非定常解，需要保留物理时间导数，并在每个物理时间层内把伪时间缺陷迭代到足够小。Rogers 和 Kwak 将迎风离散用于时间精确不可压缩 Navier–Stokes 计算</w:t>
      </w:r>
      <w:hyperlink w:anchor="ref_021">
        <w:r>
          <w:rPr>
            <w:rStyle w:val="Hyperlink"/>
            <w:vertAlign w:val="superscript"/>
            <w:color w:val="000000"/>
            <w:u w:val="none"/>
          </w:rPr>
          <w:t xml:space="preserve">[21]</w:t>
        </w:r>
      </w:hyperlink>
      <w:r>
        <w:t xml:space="preserve">，随后给出了稳态与非稳态统一的三维算法</w:t>
      </w:r>
      <w:hyperlink w:anchor="ref_022">
        <w:r>
          <w:rPr>
            <w:rStyle w:val="Hyperlink"/>
            <w:vertAlign w:val="superscript"/>
            <w:color w:val="000000"/>
            <w:u w:val="none"/>
          </w:rPr>
          <w:t xml:space="preserve">[22]</w:t>
        </w:r>
      </w:hyperlink>
      <w:r>
        <w:t xml:space="preserve">。若物理时间采用二阶后向差分，则第</w:t>
      </w:r>
      <w:r>
        <w:t xml:space="preserve"> </w:t>
      </w:r>
      <m:oMath>
        <m:r>
          <m:t>n</m:t>
        </m:r>
        <m:r>
          <m:rPr>
            <m:sty m:val="p"/>
          </m:rPr>
          <m:t>+</m:t>
        </m:r>
        <m:r>
          <m:t>1</m:t>
        </m:r>
      </m:oMath>
      <w:r>
        <w:t xml:space="preserve"> </w:t>
      </w:r>
      <w:r>
        <w:t xml:space="preserve">层的伪时间方程可表示为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b"/>
                  </m:rPr>
                  <m:t>Γ</m:t>
                </m:r>
                <m:f>
                  <m:fPr>
                    <m:type m:val="bar"/>
                  </m:fPr>
                  <m:num>
                    <m:r>
                      <m:rPr>
                        <m:sty m:val="p"/>
                      </m:rPr>
                      <m:t>∂</m:t>
                    </m:r>
                    <m:sSup>
                      <m:e>
                        <m:r>
                          <m:rPr>
                            <m:sty m:val="b"/>
                          </m:rPr>
                          <m:t>Q</m:t>
                        </m:r>
                      </m:e>
                      <m:sup>
                        <m:r>
                          <m:t> </m:t>
                        </m:r>
                        <m:r>
                          <m:t>n</m:t>
                        </m:r>
                        <m:r>
                          <m:rPr>
                            <m:sty m:val="p"/>
                          </m:rPr>
                          <m:t>+</m:t>
                        </m:r>
                        <m:r>
                          <m:t>1</m:t>
                        </m:r>
                      </m:sup>
                    </m:sSup>
                  </m:num>
                  <m:den>
                    <m:r>
                      <m:rPr>
                        <m:sty m:val="p"/>
                      </m:rPr>
                      <m:t>∂</m:t>
                    </m:r>
                    <m:r>
                      <m:t>τ</m:t>
                    </m:r>
                  </m:den>
                </m:f>
                <m:r>
                  <m:rPr>
                    <m:sty m:val="p"/>
                  </m:rPr>
                  <m:t>+</m:t>
                </m:r>
                <m:r>
                  <m:rPr>
                    <m:sty m:val="b"/>
                  </m:rPr>
                  <m:t>M</m:t>
                </m:r>
                <m:f>
                  <m:fPr>
                    <m:type m:val="bar"/>
                  </m:fPr>
                  <m:num>
                    <m:r>
                      <m:t>3</m:t>
                    </m:r>
                    <m:sSup>
                      <m:e>
                        <m:r>
                          <m:rPr>
                            <m:sty m:val="b"/>
                          </m:rPr>
                          <m:t>Q</m:t>
                        </m:r>
                      </m:e>
                      <m:sup>
                        <m:r>
                          <m:t> </m:t>
                        </m:r>
                        <m:r>
                          <m:t>n</m:t>
                        </m:r>
                        <m:r>
                          <m:rPr>
                            <m:sty m:val="p"/>
                          </m:rPr>
                          <m:t>+</m:t>
                        </m:r>
                        <m:r>
                          <m:t>1</m:t>
                        </m:r>
                      </m:sup>
                    </m:sSup>
                    <m:r>
                      <m:rPr>
                        <m:sty m:val="p"/>
                      </m:rPr>
                      <m:t>−</m:t>
                    </m:r>
                    <m:r>
                      <m:t>4</m:t>
                    </m:r>
                    <m:sSup>
                      <m:e>
                        <m:r>
                          <m:rPr>
                            <m:sty m:val="b"/>
                          </m:rPr>
                          <m:t>Q</m:t>
                        </m:r>
                      </m:e>
                      <m:sup>
                        <m:r>
                          <m:t> </m:t>
                        </m:r>
                        <m:r>
                          <m:t>n</m:t>
                        </m:r>
                      </m:sup>
                    </m:sSup>
                    <m:r>
                      <m:rPr>
                        <m:sty m:val="p"/>
                      </m:rPr>
                      <m:t>+</m:t>
                    </m:r>
                    <m:sSup>
                      <m:e>
                        <m:r>
                          <m:rPr>
                            <m:sty m:val="b"/>
                          </m:rPr>
                          <m:t>Q</m:t>
                        </m:r>
                      </m:e>
                      <m:sup>
                        <m:r>
                          <m:t> </m:t>
                        </m:r>
                        <m:r>
                          <m:t>n</m:t>
                        </m:r>
                        <m:r>
                          <m:rPr>
                            <m:sty m:val="p"/>
                          </m:rPr>
                          <m:t>−</m:t>
                        </m:r>
                        <m:r>
                          <m:t>1</m:t>
                        </m:r>
                      </m:sup>
                    </m:sSup>
                  </m:num>
                  <m:den>
                    <m:r>
                      <m:t>2</m:t>
                    </m:r>
                    <m:r>
                      <m:t>Δ</m:t>
                    </m:r>
                    <m:r>
                      <m:t>t</m:t>
                    </m:r>
                  </m:den>
                </m:f>
                <m:r>
                  <m:rPr>
                    <m:sty m:val="p"/>
                  </m:rPr>
                  <m:t>+</m:t>
                </m:r>
                <m:r>
                  <m:rPr>
                    <m:sty m:val="p"/>
                    <m:scr m:val="script"/>
                  </m:rPr>
                  <m:t>R</m:t>
                </m:r>
                <m:r>
                  <m:t>​</m:t>
                </m:r>
                <m:d>
                  <m:dPr>
                    <m:begChr m:val="("/>
                    <m:endChr m:val=")"/>
                    <m:sepChr m:val=""/>
                    <m:grow/>
                  </m:dPr>
                  <m:e>
                    <m:sSup>
                      <m:e>
                        <m:r>
                          <m:rPr>
                            <m:sty m:val="b"/>
                          </m:rPr>
                          <m:t>Q</m:t>
                        </m:r>
                      </m:e>
                      <m:sup>
                        <m:r>
                          <m:t> </m:t>
                        </m:r>
                        <m:r>
                          <m:t>n</m:t>
                        </m:r>
                        <m:r>
                          <m:rPr>
                            <m:sty m:val="p"/>
                          </m:rPr>
                          <m:t>+</m:t>
                        </m:r>
                        <m:r>
                          <m:t>1</m:t>
                        </m:r>
                      </m:sup>
                    </m:sSup>
                  </m:e>
                </m:d>
                <m:r>
                  <m:rPr>
                    <m:sty m:val="p"/>
                  </m:rPr>
                  <m:t>=</m:t>
                </m:r>
                <m:r>
                  <m:rPr>
                    <m:sty m:val="b"/>
                  </m:rPr>
                  <m:t>0</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(1-10)</w:t>
            </w:r>
          </w:p>
        </w:tc>
      </w:tr>
    </w:tbl>
    <w:p>
      <w:pPr>
        <w:pStyle w:val="BodyText"/>
        <w:jc w:val="both"/>
        <w:spacing w:before="0" w:after="0" w:line="400" w:lineRule="exact"/>
        <w:ind w:firstLine="480"/>
      </w:pPr>
      <w:r>
        <w:t xml:space="preserve">由于</w:t>
      </w:r>
      <w:r>
        <w:t xml:space="preserve"> </w:t>
      </w:r>
      <m:oMath>
        <m:r>
          <m:rPr>
            <m:sty m:val="b"/>
          </m:rPr>
          <m:t>M</m:t>
        </m:r>
      </m:oMath>
      <w:r>
        <w:t xml:space="preserve"> </w:t>
      </w:r>
      <w:r>
        <w:t xml:space="preserve">的压力对角元为零，压力没有物理时间历史；它只在每一物理步内作为约束变量随伪时间调整。双时间方法的物理时间精度不仅取决于外层 BDF 阶次，还取决于每步内层缺陷是否收敛到与截断误差相匹配的水平。若内层过早停止，迭代误差会污染外层时间精度，故应报告内层容限、最大迭代数和未收敛时间步比例，而不能只报告名义上的 BDF2。</w:t>
      </w:r>
    </w:p>
    <w:bookmarkEnd w:id="28"/>
    <w:bookmarkStart w:id="29" w:name="非结构网格高阶离散与现代扩展"/>
    <w:p>
      <w:pPr>
        <w:pStyle w:val="Heading3"/>
      </w:pPr>
      <w:r>
        <w:t xml:space="preserve">1.3.4　非结构网格、高阶离散与现代扩展</w:t>
      </w:r>
    </w:p>
    <w:p>
      <w:pPr>
        <w:pStyle w:val="FirstParagraph"/>
        <w:jc w:val="both"/>
        <w:spacing w:before="0" w:after="0" w:line="400" w:lineRule="exact"/>
        <w:ind w:firstLine="480"/>
      </w:pPr>
      <w:r>
        <w:t xml:space="preserve">ACM 具有可按面构造双曲数值通量的特点，因而容易与非结构有限体积法结合。Malan、Lewis 和 Nithiarasu 给出了面向非结构网格、稳态与瞬态黏性不可压缩流动的改进人工可压缩有限体积框架</w:t>
      </w:r>
      <w:hyperlink w:anchor="ref_023">
        <w:r>
          <w:rPr>
            <w:rStyle w:val="Hyperlink"/>
            <w:vertAlign w:val="superscript"/>
            <w:color w:val="000000"/>
            <w:u w:val="none"/>
          </w:rPr>
          <w:t xml:space="preserve">[23]</w:t>
        </w:r>
      </w:hyperlink>
      <w:r>
        <w:t xml:space="preserve">。其后研究逐步从结构网格低阶差分扩展到非结构网格、紧致高阶离散、通量重构和复杂边界，并持续探索伪时间收敛加速与稳健性改进。</w:t>
      </w:r>
    </w:p>
    <w:p>
      <w:pPr>
        <w:pStyle w:val="BodyText"/>
        <w:jc w:val="both"/>
        <w:spacing w:before="0" w:after="0" w:line="400" w:lineRule="exact"/>
        <w:ind w:firstLine="480"/>
      </w:pPr>
      <w:r>
        <w:t xml:space="preserve">另一条研究线不再要求伪时间完全收敛，而是构造具有耗散或物理解释的压力演化方程。Clausen 提出的熵阻尼人工可压缩形式通过压力扩散改善显式计算的稳定性</w:t>
      </w:r>
      <w:hyperlink w:anchor="ref_024">
        <w:r>
          <w:rPr>
            <w:rStyle w:val="Hyperlink"/>
            <w:vertAlign w:val="superscript"/>
            <w:color w:val="000000"/>
            <w:u w:val="none"/>
          </w:rPr>
          <w:t xml:space="preserve">[24]</w:t>
        </w:r>
      </w:hyperlink>
      <w:r>
        <w:t xml:space="preserve">；Toutant 的广义压力方程从连续性和动量关系出发讨论非定常黏性不可压缩流动中的压力演化</w:t>
      </w:r>
      <w:hyperlink w:anchor="ref_025">
        <w:r>
          <w:rPr>
            <w:rStyle w:val="Hyperlink"/>
            <w:vertAlign w:val="superscript"/>
            <w:color w:val="000000"/>
            <w:u w:val="none"/>
          </w:rPr>
          <w:t xml:space="preserve">[25]</w:t>
        </w:r>
      </w:hyperlink>
      <w:r>
        <w:t xml:space="preserve">。这类方法与经典稳态 ACM 在误差解释上并不相同：前者把有限参数下的压力方程视为实际时间模型的一部分，后者则要求伪时间残差趋零后恢复原方程。</w:t>
      </w:r>
    </w:p>
    <w:p>
      <w:pPr>
        <w:pStyle w:val="BodyText"/>
        <w:jc w:val="both"/>
        <w:spacing w:before="0" w:after="0" w:line="400" w:lineRule="exact"/>
        <w:ind w:firstLine="480"/>
      </w:pPr>
      <w:r>
        <w:t xml:space="preserve">近年的研究重点包括高阶通量重构框架中不同 ACM 形式的稳定性与效率比较</w:t>
      </w:r>
      <w:hyperlink w:anchor="ref_026">
        <w:r>
          <w:rPr>
            <w:rStyle w:val="Hyperlink"/>
            <w:vertAlign w:val="superscript"/>
            <w:color w:val="000000"/>
            <w:u w:val="none"/>
          </w:rPr>
          <w:t xml:space="preserve">[26]</w:t>
        </w:r>
      </w:hyperlink>
      <w:r>
        <w:t xml:space="preserve">、变密度流动的高阶人工可压缩时间推进</w:t>
      </w:r>
      <w:hyperlink w:anchor="ref_027">
        <w:r>
          <w:rPr>
            <w:rStyle w:val="Hyperlink"/>
            <w:vertAlign w:val="superscript"/>
            <w:color w:val="000000"/>
            <w:u w:val="none"/>
          </w:rPr>
          <w:t xml:space="preserve">[27]</w:t>
        </w:r>
      </w:hyperlink>
      <w:r>
        <w:t xml:space="preserve">、封闭运动域低马赫数可压缩方程中人工声速与动态压力的显式处理</w:t>
      </w:r>
      <w:hyperlink w:anchor="ref_028">
        <w:r>
          <w:rPr>
            <w:rStyle w:val="Hyperlink"/>
            <w:vertAlign w:val="superscript"/>
            <w:color w:val="000000"/>
            <w:u w:val="none"/>
          </w:rPr>
          <w:t xml:space="preserve">[28]</w:t>
        </w:r>
      </w:hyperlink>
      <w:r>
        <w:t xml:space="preserve">，以及覆盖不可压、理想气体和真实气体全速度范围的守恒压力基有限体积框架</w:t>
      </w:r>
      <w:hyperlink w:anchor="ref_029">
        <w:r>
          <w:rPr>
            <w:rStyle w:val="Hyperlink"/>
            <w:vertAlign w:val="superscript"/>
            <w:color w:val="000000"/>
            <w:u w:val="none"/>
          </w:rPr>
          <w:t xml:space="preserve">[29]</w:t>
        </w:r>
      </w:hyperlink>
      <w:r>
        <w:t xml:space="preserve">。Kim 和 Lee 从预处理矩阵层面统一了 ACM 与局部低马赫数预处理，使同一求解器能够在不可压流动和含激波可压缩流动之间切换</w:t>
      </w:r>
      <w:hyperlink w:anchor="ref_030">
        <w:r>
          <w:rPr>
            <w:rStyle w:val="Hyperlink"/>
            <w:vertAlign w:val="superscript"/>
            <w:color w:val="000000"/>
            <w:u w:val="none"/>
          </w:rPr>
          <w:t xml:space="preserve">[30]</w:t>
        </w:r>
      </w:hyperlink>
      <w:r>
        <w:t xml:space="preserve">。Chen 等把 EDAC 与 Runge–Kutta 间断 Galerkin 方法及自适应网格结合，面向显式、紧致和高阶非结构离散</w:t>
      </w:r>
      <w:hyperlink w:anchor="ref_031">
        <w:r>
          <w:rPr>
            <w:rStyle w:val="Hyperlink"/>
            <w:vertAlign w:val="superscript"/>
            <w:color w:val="000000"/>
            <w:u w:val="none"/>
          </w:rPr>
          <w:t xml:space="preserve">[31]</w:t>
        </w:r>
      </w:hyperlink>
      <w:r>
        <w:t xml:space="preserve">；Cappanera 和 Giordano 则从变密度不可压缩 Navier–Stokes 方程出发研究人工可压缩方法</w:t>
      </w:r>
      <w:hyperlink w:anchor="ref_032">
        <w:r>
          <w:rPr>
            <w:rStyle w:val="Hyperlink"/>
            <w:vertAlign w:val="superscript"/>
            <w:color w:val="000000"/>
            <w:u w:val="none"/>
          </w:rPr>
          <w:t xml:space="preserve">[32]</w:t>
        </w:r>
      </w:hyperlink>
      <w:r>
        <w:t xml:space="preserve">。Jung 和 Giometto 进一步重新审视广义压力演化方程，指出人为降低声速时熵产生闭合不宜被解释为严格的物理模型，并提出含可调压力阻尼项的广义伪可压缩形式</w:t>
      </w:r>
      <w:hyperlink w:anchor="ref_033">
        <w:r>
          <w:rPr>
            <w:rStyle w:val="Hyperlink"/>
            <w:vertAlign w:val="superscript"/>
            <w:color w:val="000000"/>
            <w:u w:val="none"/>
          </w:rPr>
          <w:t xml:space="preserve">[33]</w:t>
        </w:r>
      </w:hyperlink>
      <w:r>
        <w:t xml:space="preserve">。</w:t>
      </w:r>
    </w:p>
    <w:p>
      <w:pPr>
        <w:pStyle w:val="BodyText"/>
        <w:jc w:val="both"/>
        <w:spacing w:before="0" w:after="0" w:line="400" w:lineRule="exact"/>
        <w:ind w:firstLine="480"/>
      </w:pPr>
      <w:r>
        <w:t xml:space="preserve">截至 2026 年 9 月 9 日的上述文献显示，ACM 的研究重心已从“能否消去压力泊松方程”转向有限参数下的误差含义、跨马赫数一致性、压力扰动控制、变密度推广以及高阶离散的效率。对于 DNDSR，还应进一步回答有限伪时间容差是否破坏时间精度、预处理矩阵在极限状态能否保持可对角化、边界特征是否与内部通量一致，以及高阶离散与隐式线性化能否共同产生可验证的效率收益。这些是由当前实现边界引出的待验证研究问题，而不是上述文献已经证明的结论。</w:t>
      </w:r>
    </w:p>
    <w:bookmarkEnd w:id="29"/>
    <w:bookmarkEnd w:id="30"/>
    <w:bookmarkStart w:id="35" w:name="面向-dndsr-的-acm-研究内容与方法"/>
    <w:p>
      <w:pPr>
        <w:pStyle w:val="Heading2"/>
      </w:pPr>
      <w:r>
        <w:t xml:space="preserve">1.4　面向 DNDSR 的 ACM 研究内容与方法</w:t>
      </w:r>
    </w:p>
    <w:bookmarkStart w:id="31" w:name="常密度非结构有限体积框架"/>
    <w:p>
      <w:pPr>
        <w:pStyle w:val="Heading3"/>
      </w:pPr>
      <w:r>
        <w:t xml:space="preserve">1.4.1　常密度非结构有限体积框架</w:t>
      </w:r>
    </w:p>
    <w:p>
      <w:pPr>
        <w:pStyle w:val="FirstParagraph"/>
        <w:jc w:val="both"/>
        <w:spacing w:before="0" w:after="0" w:line="400" w:lineRule="exact"/>
        <w:ind w:firstLine="480"/>
      </w:pPr>
      <w:r>
        <w:t xml:space="preserve">DNDSR 常密度 ACM 以</w:t>
      </w:r>
      <w:r>
        <w:t xml:space="preserve"> </w:t>
      </w:r>
      <m:oMath>
        <m:r>
          <m:rPr>
            <m:sty m:val="b"/>
          </m:rPr>
          <m:t>Q</m:t>
        </m:r>
        <m:r>
          <m:rPr>
            <m:sty m:val="p"/>
          </m:rPr>
          <m:t>=</m:t>
        </m:r>
        <m:sSup>
          <m:e>
            <m:d>
              <m:dPr>
                <m:begChr m:val="("/>
                <m:endChr m:val=")"/>
                <m:sepChr m:val=""/>
                <m:grow/>
              </m:dPr>
              <m:e>
                <m:r>
                  <m:t>u</m:t>
                </m:r>
                <m:r>
                  <m:rPr>
                    <m:sty m:val="p"/>
                  </m:rPr>
                  <m:t>,</m:t>
                </m:r>
                <m:r>
                  <m:t>v</m:t>
                </m:r>
                <m:r>
                  <m:rPr>
                    <m:sty m:val="p"/>
                  </m:rPr>
                  <m:t>,</m:t>
                </m:r>
                <m:r>
                  <m:t>w</m:t>
                </m:r>
                <m:r>
                  <m:rPr>
                    <m:sty m:val="p"/>
                  </m:rPr>
                  <m:t>,</m:t>
                </m:r>
                <m:r>
                  <m:t>p</m:t>
                </m:r>
              </m:e>
            </m:d>
          </m:e>
          <m:sup>
            <m:r>
              <m:rPr>
                <m:sty m:val="p"/>
                <m:scr m:val="sans-serif"/>
              </m:rPr>
              <m:t>T</m:t>
            </m:r>
          </m:sup>
        </m:sSup>
      </m:oMath>
      <w:r>
        <w:t xml:space="preserve"> </w:t>
      </w:r>
      <w:r>
        <w:t xml:space="preserve">为单元状态，在面局部正交基下构造对流—压力通量，并在受支持的混合非结构单元上形成半离散残差</w:t>
      </w:r>
      <w:hyperlink w:anchor="ref_020">
        <w:r>
          <w:rPr>
            <w:rStyle w:val="Hyperlink"/>
            <w:vertAlign w:val="superscript"/>
            <w:color w:val="000000"/>
            <w:u w:val="none"/>
          </w:rPr>
          <w:t xml:space="preserve">[20]</w:t>
        </w:r>
      </w:hyperlink>
      <w:r>
        <w:t xml:space="preserve">：</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sSub>
                  <m:e>
                    <m:r>
                      <m:rPr>
                        <m:sty m:val="p"/>
                        <m:scr m:val="script"/>
                      </m:rPr>
                      <m:t>R</m:t>
                    </m:r>
                  </m:e>
                  <m:sub>
                    <m:r>
                      <m:t>i</m:t>
                    </m:r>
                  </m:sub>
                </m:sSub>
                <m:d>
                  <m:dPr>
                    <m:begChr m:val="("/>
                    <m:endChr m:val=")"/>
                    <m:sepChr m:val=""/>
                    <m:grow/>
                  </m:dPr>
                  <m:e>
                    <m:r>
                      <m:rPr>
                        <m:sty m:val="b"/>
                      </m:rPr>
                      <m:t>Q</m:t>
                    </m:r>
                  </m:e>
                </m:d>
                <m:r>
                  <m:rPr>
                    <m:sty m:val="p"/>
                  </m:rPr>
                  <m:t>=</m:t>
                </m:r>
                <m:f>
                  <m:fPr>
                    <m:type m:val="bar"/>
                  </m:fPr>
                  <m:num>
                    <m:r>
                      <m:t>1</m:t>
                    </m:r>
                  </m:num>
                  <m:den>
                    <m:d>
                      <m:dPr>
                        <m:begChr m:val="|"/>
                        <m:endChr m:val="|"/>
                        <m:sepChr m:val=""/>
                        <m:grow/>
                      </m:dPr>
                      <m:e>
                        <m:sSub>
                          <m:e>
                            <m:r>
                              <m:t>Ω</m:t>
                            </m:r>
                          </m:e>
                          <m:sub>
                            <m:r>
                              <m:t>i</m:t>
                            </m:r>
                          </m:sub>
                        </m:sSub>
                      </m:e>
                    </m:d>
                  </m:den>
                </m:f>
                <m:d>
                  <m:dPr>
                    <m:begChr m:val="["/>
                    <m:endChr m:val="]"/>
                    <m:sepChr m:val=""/>
                    <m:grow/>
                  </m:dPr>
                  <m:e>
                    <m:nary>
                      <m:naryPr>
                        <m:chr m:val="∑"/>
                        <m:limLoc m:val="undOvr"/>
                        <m:subHide m:val="off"/>
                        <m:supHide m:val="on"/>
                      </m:naryPr>
                      <m:sub>
                        <m:r>
                          <m:t>f</m:t>
                        </m:r>
                        <m:r>
                          <m:rPr>
                            <m:sty m:val="p"/>
                          </m:rPr>
                          <m:t>⊂</m:t>
                        </m:r>
                        <m:r>
                          <m:rPr>
                            <m:sty m:val="p"/>
                          </m:rPr>
                          <m:t>∂</m:t>
                        </m:r>
                        <m:sSub>
                          <m:e>
                            <m:r>
                              <m:t>Ω</m:t>
                            </m:r>
                          </m:e>
                          <m:sub>
                            <m:r>
                              <m:t>i</m:t>
                            </m:r>
                          </m:sub>
                        </m:sSub>
                      </m:sub>
                      <m:sup>
                        <m:r>
                          <m:t>​</m:t>
                        </m:r>
                      </m:sup>
                      <m:e>
                        <m:nary>
                          <m:naryPr>
                            <m:chr m:val="∑"/>
                            <m:limLoc m:val="undOvr"/>
                            <m:subHide m:val="off"/>
                            <m:supHide m:val="on"/>
                          </m:naryPr>
                          <m:sub>
                            <m:r>
                              <m:t>g</m:t>
                            </m:r>
                          </m:sub>
                          <m:sup>
                            <m:r>
                              <m:t>​</m:t>
                            </m:r>
                          </m:sup>
                          <m:e>
                            <m:sSub>
                              <m:e>
                                <m:r>
                                  <m:t>w</m:t>
                                </m:r>
                              </m:e>
                              <m:sub>
                                <m:r>
                                  <m:t>g</m:t>
                                </m:r>
                              </m:sub>
                            </m:sSub>
                          </m:e>
                        </m:nary>
                      </m:e>
                    </m:nary>
                    <m:r>
                      <m:t>​</m:t>
                    </m:r>
                    <m:d>
                      <m:dPr>
                        <m:begChr m:val="("/>
                        <m:endChr m:val=")"/>
                        <m:sepChr m:val=""/>
                        <m:grow/>
                      </m:dPr>
                      <m:e>
                        <m:sSub>
                          <m:e>
                            <m:acc>
                              <m:accPr>
                                <m:chr m:val="̂"/>
                              </m:accPr>
                              <m:e>
                                <m:r>
                                  <m:rPr>
                                    <m:sty m:val="b"/>
                                  </m:rPr>
                                  <m:t>F</m:t>
                                </m:r>
                              </m:e>
                            </m:acc>
                          </m:e>
                          <m:sub>
                            <m:r>
                              <m:t>n</m:t>
                            </m:r>
                            <m:r>
                              <m:rPr>
                                <m:sty m:val="p"/>
                              </m:rPr>
                              <m:t>,</m:t>
                            </m:r>
                            <m:r>
                              <m:t>f</m:t>
                            </m:r>
                            <m:r>
                              <m:rPr>
                                <m:sty m:val="p"/>
                              </m:rPr>
                              <m:t>,</m:t>
                            </m:r>
                            <m:r>
                              <m:t>g</m:t>
                            </m:r>
                          </m:sub>
                        </m:sSub>
                        <m:r>
                          <m:rPr>
                            <m:sty m:val="p"/>
                          </m:rPr>
                          <m:t>−</m:t>
                        </m:r>
                        <m:sSubSup>
                          <m:e>
                            <m:acc>
                              <m:accPr>
                                <m:chr m:val="̂"/>
                              </m:accPr>
                              <m:e>
                                <m:r>
                                  <m:rPr>
                                    <m:sty m:val="b"/>
                                  </m:rPr>
                                  <m:t>F</m:t>
                                </m:r>
                              </m:e>
                            </m:acc>
                          </m:e>
                          <m:sub>
                            <m:r>
                              <m:t>n</m:t>
                            </m:r>
                            <m:r>
                              <m:rPr>
                                <m:sty m:val="p"/>
                              </m:rPr>
                              <m:t>,</m:t>
                            </m:r>
                            <m:r>
                              <m:t>f</m:t>
                            </m:r>
                            <m:r>
                              <m:rPr>
                                <m:sty m:val="p"/>
                              </m:rPr>
                              <m:t>,</m:t>
                            </m:r>
                            <m:r>
                              <m:t>g</m:t>
                            </m:r>
                          </m:sub>
                          <m:sup>
                            <m:r>
                              <m:t> </m:t>
                            </m:r>
                            <m:r>
                              <m:t>v</m:t>
                            </m:r>
                          </m:sup>
                        </m:sSubSup>
                      </m:e>
                    </m:d>
                    <m:d>
                      <m:dPr>
                        <m:begChr m:val="|"/>
                        <m:endChr m:val="|"/>
                        <m:sepChr m:val=""/>
                        <m:grow/>
                      </m:dPr>
                      <m:e>
                        <m:sSub>
                          <m:e>
                            <m:r>
                              <m:t>Γ</m:t>
                            </m:r>
                          </m:e>
                          <m:sub>
                            <m:r>
                              <m:t>f</m:t>
                            </m:r>
                          </m:sub>
                        </m:sSub>
                      </m:e>
                    </m:d>
                    <m:r>
                      <m:rPr>
                        <m:sty m:val="p"/>
                      </m:rPr>
                      <m:t>−</m:t>
                    </m:r>
                    <m:nary>
                      <m:naryPr>
                        <m:chr m:val="∫"/>
                        <m:limLoc m:val="subSup"/>
                        <m:subHide m:val="off"/>
                        <m:supHide m:val="on"/>
                      </m:naryPr>
                      <m:sub>
                        <m:sSub>
                          <m:e>
                            <m:r>
                              <m:t>Ω</m:t>
                            </m:r>
                          </m:e>
                          <m:sub>
                            <m:r>
                              <m:t>i</m:t>
                            </m:r>
                          </m:sub>
                        </m:sSub>
                      </m:sub>
                      <m:sup>
                        <m:r>
                          <m:t>​</m:t>
                        </m:r>
                      </m:sup>
                      <m:e>
                        <m:r>
                          <m:rPr>
                            <m:sty m:val="b"/>
                          </m:rPr>
                          <m:t>S</m:t>
                        </m:r>
                      </m:e>
                    </m:nary>
                    <m:r>
                      <m:t> </m:t>
                    </m:r>
                    <m:r>
                      <m:rPr>
                        <m:sty m:val="p"/>
                      </m:rPr>
                      <m:t>d</m:t>
                    </m:r>
                    <m:r>
                      <m:t>Ω</m:t>
                    </m:r>
                  </m:e>
                </m:d>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(1-11)</w:t>
            </w:r>
          </w:p>
        </w:tc>
      </w:tr>
    </w:tbl>
    <w:p>
      <w:pPr>
        <w:pStyle w:val="BodyText"/>
        <w:jc w:val="both"/>
        <w:spacing w:before="0" w:after="0" w:line="400" w:lineRule="exact"/>
        <w:ind w:firstLine="480"/>
      </w:pPr>
      <w:r>
        <w:t xml:space="preserve">空间重构包含一阶常值、Green–Gauss 二阶梯度以及紧致有限体积（compact finite volume，CFV）变分重构。Wang 等建立的非结构网格变分重构方法通过局部耦合获得高阶多项式</w:t>
      </w:r>
      <w:hyperlink w:anchor="ref_034">
        <w:r>
          <w:rPr>
            <w:rStyle w:val="Hyperlink"/>
            <w:vertAlign w:val="superscript"/>
            <w:color w:val="000000"/>
            <w:u w:val="none"/>
          </w:rPr>
          <w:t xml:space="preserve">[34]</w:t>
        </w:r>
      </w:hyperlink>
      <w:r>
        <w:t xml:space="preserve">；多维 WBAP 类限制思想可在候选多项式之间进行非线性加权，以提高复杂流动中的稳健性</w:t>
      </w:r>
      <w:hyperlink w:anchor="ref_035">
        <w:r>
          <w:rPr>
            <w:rStyle w:val="Hyperlink"/>
            <w:vertAlign w:val="superscript"/>
            <w:color w:val="000000"/>
            <w:u w:val="none"/>
          </w:rPr>
          <w:t xml:space="preserve">[35]</w:t>
        </w:r>
      </w:hyperlink>
      <w:r>
        <w:t xml:space="preserve">。在本研究框架中，高阶基函数采用零均值构造，限制高阶系数时保持单元平均值不变；面通量使用高斯积分，黏性项采用带中心连线修正的面梯度，以兼顾非正交网格上的一致性。</w:t>
      </w:r>
    </w:p>
    <w:p>
      <w:pPr>
        <w:pStyle w:val="BodyText"/>
        <w:jc w:val="both"/>
        <w:spacing w:before="0" w:after="0" w:line="400" w:lineRule="exact"/>
        <w:ind w:firstLine="480"/>
      </w:pPr>
      <w:r>
        <w:t xml:space="preserve">当前实现可选 Rusanov 或 Roe 型通量</w:t>
      </w:r>
      <w:hyperlink w:anchor="ref_020">
        <w:r>
          <w:rPr>
            <w:rStyle w:val="Hyperlink"/>
            <w:vertAlign w:val="superscript"/>
            <w:color w:val="000000"/>
            <w:u w:val="none"/>
          </w:rPr>
          <w:t xml:space="preserve">[20]</w:t>
        </w:r>
      </w:hyperlink>
      <w:r>
        <w:t xml:space="preserve">。Roe 方法以满足守恒跳跃关系的平均 Jacobian 分解波族</w:t>
      </w:r>
      <w:hyperlink w:anchor="ref_036">
        <w:r>
          <w:rPr>
            <w:rStyle w:val="Hyperlink"/>
            <w:vertAlign w:val="superscript"/>
            <w:color w:val="000000"/>
            <w:u w:val="none"/>
          </w:rPr>
          <w:t xml:space="preserve">[36]</w:t>
        </w:r>
      </w:hyperlink>
      <w:r>
        <w:t xml:space="preserve">。ACM 中的波并非真实声波，因此耗散矩阵必须基于预处理算子</w:t>
      </w:r>
      <w:r>
        <w:t xml:space="preserve"> </w:t>
      </w:r>
      <m:oMath>
        <m:sSup>
          <m:e>
            <m:r>
              <m:rPr>
                <m:sty m:val="b"/>
              </m:rPr>
              <m:t>Γ</m:t>
            </m:r>
          </m:e>
          <m:sup>
            <m:r>
              <m:rPr>
                <m:sty m:val="p"/>
              </m:rPr>
              <m:t>−</m:t>
            </m:r>
            <m:r>
              <m:t>1</m:t>
            </m:r>
          </m:sup>
        </m:sSup>
        <m:sSub>
          <m:e>
            <m:r>
              <m:rPr>
                <m:sty m:val="b"/>
              </m:rPr>
              <m:t>A</m:t>
            </m:r>
          </m:e>
          <m:sub>
            <m:r>
              <m:t>n</m:t>
            </m:r>
          </m:sub>
        </m:sSub>
      </m:oMath>
      <w:r>
        <w:t xml:space="preserve">，而不能直接照搬可压缩 Euler 特征系统。代码还提供 Harten 型熵修正</w:t>
      </w:r>
      <w:hyperlink w:anchor="ref_020">
        <w:r>
          <w:rPr>
            <w:rStyle w:val="Hyperlink"/>
            <w:vertAlign w:val="superscript"/>
            <w:color w:val="000000"/>
            <w:u w:val="none"/>
          </w:rPr>
          <w:t xml:space="preserve">[20]</w:t>
        </w:r>
      </w:hyperlink>
      <w:r>
        <w:t xml:space="preserve">；显式推进采用 SSPRK3，其多级 TVD 构造可追溯至 Shu 和 Osher</w:t>
      </w:r>
      <w:hyperlink w:anchor="ref_037">
        <w:r>
          <w:rPr>
            <w:rStyle w:val="Hyperlink"/>
            <w:vertAlign w:val="superscript"/>
            <w:color w:val="000000"/>
            <w:u w:val="none"/>
          </w:rPr>
          <w:t xml:space="preserve">[37]</w:t>
        </w:r>
      </w:hyperlink>
      <w:r>
        <w:t xml:space="preserve">。</w:t>
      </w:r>
    </w:p>
    <w:p>
      <w:pPr>
        <w:pStyle w:val="BodyText"/>
        <w:jc w:val="both"/>
        <w:spacing w:before="0" w:after="0" w:line="400" w:lineRule="exact"/>
        <w:ind w:firstLine="480"/>
      </w:pPr>
      <w:r>
        <w:t xml:space="preserve">值得重点研究的是特征值碰撞。当</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t>α</m:t>
                </m:r>
                <m:sSub>
                  <m:e>
                    <m:r>
                      <m:t>ρ</m:t>
                    </m:r>
                  </m:e>
                  <m:sub>
                    <m:r>
                      <m:t>0</m:t>
                    </m:r>
                  </m:sub>
                </m:sSub>
                <m:sSubSup>
                  <m:e>
                    <m:r>
                      <m:t>q</m:t>
                    </m:r>
                  </m:e>
                  <m:sub>
                    <m:r>
                      <m:t>n</m:t>
                    </m:r>
                  </m:sub>
                  <m:sup>
                    <m:r>
                      <m:t>2</m:t>
                    </m:r>
                  </m:sup>
                </m:sSubSup>
                <m:r>
                  <m:rPr>
                    <m:sty m:val="p"/>
                  </m:rPr>
                  <m:t>=</m:t>
                </m:r>
                <m:sSup>
                  <m:e>
                    <m:r>
                      <m:t>β</m:t>
                    </m:r>
                  </m:e>
                  <m:sup>
                    <m:r>
                      <m:t>2</m:t>
                    </m:r>
                  </m:sup>
                </m:sSup>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(1-12)</w:t>
            </w:r>
          </w:p>
        </w:tc>
      </w:tr>
    </w:tbl>
    <w:p>
      <w:pPr>
        <w:pStyle w:val="BodyText"/>
        <w:jc w:val="both"/>
        <w:spacing w:before="0" w:after="0" w:line="400" w:lineRule="exact"/>
        <w:ind w:firstLine="480"/>
      </w:pPr>
      <w:r>
        <w:t xml:space="preserve">时，一支人工声学根与重复对流根合并，预处理算子可能出现 Jordan 块。若仍直接求逆病态特征向量矩阵，数值耗散会随接近碰撞条件而失去连续性；若简单退化为统一标量耗散，又会过度抹平不同波族。DNDSR 采用合流 Hermite 多项式计算矩阵函数</w:t>
      </w:r>
      <w:r>
        <w:t xml:space="preserve"> </w:t>
      </w:r>
      <m:oMath>
        <m:r>
          <m:t>f</m:t>
        </m:r>
        <m:d>
          <m:dPr>
            <m:begChr m:val="("/>
            <m:endChr m:val=")"/>
            <m:sepChr m:val=""/>
            <m:grow/>
          </m:dPr>
          <m:e>
            <m:sSup>
              <m:e>
                <m:r>
                  <m:rPr>
                    <m:sty m:val="b"/>
                  </m:rPr>
                  <m:t>Γ</m:t>
                </m:r>
              </m:e>
              <m:sup>
                <m:r>
                  <m:rPr>
                    <m:sty m:val="p"/>
                  </m:rPr>
                  <m:t>−</m:t>
                </m:r>
                <m:r>
                  <m:t>1</m:t>
                </m:r>
              </m:sup>
            </m:sSup>
            <m:sSub>
              <m:e>
                <m:r>
                  <m:rPr>
                    <m:sty m:val="b"/>
                  </m:rPr>
                  <m:t>A</m:t>
                </m:r>
              </m:e>
              <m:sub>
                <m:r>
                  <m:t>n</m:t>
                </m:r>
              </m:sub>
            </m:sSub>
          </m:e>
        </m:d>
      </m:oMath>
      <w:r>
        <w:t xml:space="preserve">，在重复根处保留导数信息，从而使 Roe 耗散连续通过碰撞极限</w:t>
      </w:r>
      <w:hyperlink w:anchor="ref_020">
        <w:r>
          <w:rPr>
            <w:rStyle w:val="Hyperlink"/>
            <w:vertAlign w:val="superscript"/>
            <w:color w:val="000000"/>
            <w:u w:val="none"/>
          </w:rPr>
          <w:t xml:space="preserve">[20]</w:t>
        </w:r>
      </w:hyperlink>
      <w:r>
        <w:t xml:space="preserve">。这一处理已有代数单元测试覆盖，但其谱稳定性、误差常数和对实际高阶流场收敛的影响仍需系统数值实验。</w:t>
      </w:r>
    </w:p>
    <w:bookmarkEnd w:id="31"/>
    <w:bookmarkStart w:id="32" w:name="伪时间推进隐式线性化与代数预处理"/>
    <w:p>
      <w:pPr>
        <w:pStyle w:val="Heading3"/>
      </w:pPr>
      <w:r>
        <w:t xml:space="preserve">1.4.2　伪时间推进、隐式线性化与代数预处理</w:t>
      </w:r>
    </w:p>
    <w:p>
      <w:pPr>
        <w:pStyle w:val="FirstParagraph"/>
        <w:jc w:val="both"/>
        <w:spacing w:before="0" w:after="0" w:line="400" w:lineRule="exact"/>
        <w:ind w:firstLine="480"/>
      </w:pPr>
      <w:r>
        <w:t xml:space="preserve">DNDSR 的稳态求解当前可选显式 SSPRK3 局部伪时间推进或后向 Euler 线性化</w:t>
      </w:r>
      <w:hyperlink w:anchor="ref_020">
        <w:r>
          <w:rPr>
            <w:rStyle w:val="Hyperlink"/>
            <w:vertAlign w:val="superscript"/>
            <w:color w:val="000000"/>
            <w:u w:val="none"/>
          </w:rPr>
          <w:t xml:space="preserve">[20]</w:t>
        </w:r>
      </w:hyperlink>
      <w:r>
        <w:t xml:space="preserve">。隐式残差系统的一般形式为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d>
                  <m:dPr>
                    <m:begChr m:val="["/>
                    <m:endChr m:val="]"/>
                    <m:sepChr m:val=""/>
                    <m:grow/>
                  </m:dPr>
                  <m:e>
                    <m:f>
                      <m:fPr>
                        <m:type m:val="bar"/>
                      </m:fPr>
                      <m:num>
                        <m:r>
                          <m:t>1</m:t>
                        </m:r>
                      </m:num>
                      <m:den>
                        <m:r>
                          <m:t>Δ</m:t>
                        </m:r>
                        <m:sSub>
                          <m:e>
                            <m:r>
                              <m:t>τ</m:t>
                            </m:r>
                          </m:e>
                          <m:sub>
                            <m:r>
                              <m:t>i</m:t>
                            </m:r>
                          </m:sub>
                        </m:sSub>
                      </m:den>
                    </m:f>
                    <m:f>
                      <m:fPr>
                        <m:type m:val="bar"/>
                      </m:fPr>
                      <m:num>
                        <m:r>
                          <m:rPr>
                            <m:sty m:val="p"/>
                          </m:rPr>
                          <m:t>∂</m:t>
                        </m:r>
                        <m:r>
                          <m:t>​</m:t>
                        </m:r>
                        <m:d>
                          <m:dPr>
                            <m:begChr m:val="("/>
                            <m:endChr m:val=")"/>
                            <m:sepChr m:val=""/>
                            <m:grow/>
                          </m:dPr>
                          <m:e>
                            <m:r>
                              <m:rPr>
                                <m:sty m:val="b"/>
                              </m:rPr>
                              <m:t>Γ</m:t>
                            </m:r>
                            <m:r>
                              <m:t>Δ</m:t>
                            </m:r>
                            <m:r>
                              <m:rPr>
                                <m:sty m:val="b"/>
                              </m:rPr>
                              <m:t>Q</m:t>
                            </m:r>
                          </m:e>
                        </m:d>
                      </m:num>
                      <m:den>
                        <m:r>
                          <m:rPr>
                            <m:sty m:val="p"/>
                          </m:rPr>
                          <m:t>∂</m:t>
                        </m:r>
                        <m:r>
                          <m:t>Δ</m:t>
                        </m:r>
                        <m:r>
                          <m:rPr>
                            <m:sty m:val="b"/>
                          </m:rPr>
                          <m:t>Q</m:t>
                        </m:r>
                      </m:den>
                    </m:f>
                    <m:r>
                      <m:rPr>
                        <m:sty m:val="p"/>
                      </m:rPr>
                      <m:t>+</m:t>
                    </m:r>
                    <m:f>
                      <m:fPr>
                        <m:type m:val="bar"/>
                      </m:fPr>
                      <m:num>
                        <m:r>
                          <m:rPr>
                            <m:sty m:val="p"/>
                          </m:rPr>
                          <m:t>∂</m:t>
                        </m:r>
                        <m:r>
                          <m:rPr>
                            <m:sty m:val="p"/>
                            <m:scr m:val="script"/>
                          </m:rPr>
                          <m:t>R</m:t>
                        </m:r>
                      </m:num>
                      <m:den>
                        <m:r>
                          <m:rPr>
                            <m:sty m:val="p"/>
                          </m:rPr>
                          <m:t>∂</m:t>
                        </m:r>
                        <m:r>
                          <m:rPr>
                            <m:sty m:val="b"/>
                          </m:rPr>
                          <m:t>Q</m:t>
                        </m:r>
                      </m:den>
                    </m:f>
                  </m:e>
                </m:d>
                <m:r>
                  <m:t>δ</m:t>
                </m:r>
                <m:r>
                  <m:rPr>
                    <m:sty m:val="b"/>
                  </m:rPr>
                  <m:t>Q</m:t>
                </m:r>
                <m:r>
                  <m:rPr>
                    <m:sty m:val="p"/>
                  </m:rPr>
                  <m:t>=</m:t>
                </m:r>
                <m:r>
                  <m:rPr>
                    <m:sty m:val="p"/>
                  </m:rPr>
                  <m:t>−</m:t>
                </m:r>
                <m:r>
                  <m:rPr>
                    <m:sty m:val="p"/>
                    <m:scr m:val="script"/>
                  </m:rPr>
                  <m:t>D</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(1-13)</w:t>
            </w:r>
          </w:p>
        </w:tc>
      </w:tr>
    </w:tbl>
    <w:p>
      <w:pPr>
        <w:pStyle w:val="BodyText"/>
        <w:jc w:val="both"/>
        <w:spacing w:before="0" w:after="0" w:line="400" w:lineRule="exact"/>
        <w:ind w:firstLine="480"/>
      </w:pPr>
      <w:r>
        <w:t xml:space="preserve">其中</w:t>
      </w:r>
      <w:r>
        <w:t xml:space="preserve"> </w:t>
      </w:r>
      <m:oMath>
        <m:r>
          <m:rPr>
            <m:sty m:val="p"/>
            <m:scr m:val="script"/>
          </m:rPr>
          <m:t>D</m:t>
        </m:r>
      </m:oMath>
      <w:r>
        <w:t xml:space="preserve"> </w:t>
      </w:r>
      <w:r>
        <w:t xml:space="preserve">为当前非线性缺陷。线性系统可采用块 Jacobi、LU-SGS 或左预处理 GMRES</w:t>
      </w:r>
      <w:hyperlink w:anchor="ref_020">
        <w:r>
          <w:rPr>
            <w:rStyle w:val="Hyperlink"/>
            <w:vertAlign w:val="superscript"/>
            <w:color w:val="000000"/>
            <w:u w:val="none"/>
          </w:rPr>
          <w:t xml:space="preserve">[20]</w:t>
        </w:r>
      </w:hyperlink>
      <w:r>
        <w:t xml:space="preserve">。这里的块 Jacobi/LU-SGS 是代数预条件器，与式（1-8）的方程级预处理矩阵具有不同层次。分布式 LU-SGS 对本进程单元按局部顺序扫掠，而跨进程邻居使用滞后的 ghost 状态，因此更准确的表述是“分布式块 SGS 预条件器/平滑器”，而不是全局串行精确 SGS。</w:t>
      </w:r>
    </w:p>
    <w:p>
      <w:pPr>
        <w:pStyle w:val="BodyText"/>
        <w:jc w:val="both"/>
        <w:spacing w:before="0" w:after="0" w:line="400" w:lineRule="exact"/>
        <w:ind w:firstLine="480"/>
      </w:pPr>
      <w:r>
        <w:t xml:space="preserve">当前面通量 Jacobian 以一阶面状态构造，并冻结高阶重构、限制器和涡黏性，而非对完整高阶残差进行一致 Newton 线性化</w:t>
      </w:r>
      <w:hyperlink w:anchor="ref_020">
        <w:r>
          <w:rPr>
            <w:rStyle w:val="Hyperlink"/>
            <w:vertAlign w:val="superscript"/>
            <w:color w:val="000000"/>
            <w:u w:val="none"/>
          </w:rPr>
          <w:t xml:space="preserve">[20]</w:t>
        </w:r>
      </w:hyperlink>
      <w:r>
        <w:t xml:space="preserve">。因此，该策略本质上是“高阶非线性残差 + 低阶近似 Jacobian”的 defect-correction。它降低了装配和内存成本，但其收敛速度会受高阶修正与冻结 Jacobian 不一致的影响。博士论文可围绕 Jacobian 保真度、线性迭代次数、总残差评估次数和并行通信量建立统一成本模型，避免仅用单次迭代残差下降判断隐式方法优劣。</w:t>
      </w:r>
    </w:p>
    <w:bookmarkEnd w:id="32"/>
    <w:bookmarkStart w:id="33" w:name="守恒型变密度人工可压缩推广"/>
    <w:p>
      <w:pPr>
        <w:pStyle w:val="Heading3"/>
      </w:pPr>
      <w:r>
        <w:t xml:space="preserve">1.4.3　守恒型变密度人工可压缩推广</w:t>
      </w:r>
    </w:p>
    <w:p>
      <w:pPr>
        <w:pStyle w:val="FirstParagraph"/>
        <w:jc w:val="both"/>
        <w:spacing w:before="0" w:after="0" w:line="400" w:lineRule="exact"/>
        <w:ind w:firstLine="480"/>
      </w:pPr>
      <w:r>
        <w:t xml:space="preserve">对无密度扩散的低速变密度流动，守恒变量选为</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b"/>
                  </m:rPr>
                  <m:t>U</m:t>
                </m:r>
                <m:r>
                  <m:rPr>
                    <m:sty m:val="p"/>
                  </m:rPr>
                  <m:t>=</m:t>
                </m:r>
                <m:sSup>
                  <m:e>
                    <m:d>
                      <m:dPr>
                        <m:begChr m:val="("/>
                        <m:endChr m:val=")"/>
                        <m:sepChr m:val=""/>
                        <m:grow/>
                      </m:dPr>
                      <m:e>
                        <m:r>
                          <m:t>ρ</m:t>
                        </m:r>
                        <m:r>
                          <m:rPr>
                            <m:sty m:val="p"/>
                          </m:rPr>
                          <m:t>,</m:t>
                        </m:r>
                        <m:r>
                          <m:t>ρ</m:t>
                        </m:r>
                        <m:r>
                          <m:t>u</m:t>
                        </m:r>
                        <m:r>
                          <m:rPr>
                            <m:sty m:val="p"/>
                          </m:rPr>
                          <m:t>,</m:t>
                        </m:r>
                        <m:r>
                          <m:t>ρ</m:t>
                        </m:r>
                        <m:r>
                          <m:t>v</m:t>
                        </m:r>
                        <m:r>
                          <m:rPr>
                            <m:sty m:val="p"/>
                          </m:rPr>
                          <m:t>,</m:t>
                        </m:r>
                        <m:r>
                          <m:t>ρ</m:t>
                        </m:r>
                        <m:r>
                          <m:t>w</m:t>
                        </m:r>
                        <m:r>
                          <m:rPr>
                            <m:sty m:val="p"/>
                          </m:rPr>
                          <m:t>,</m:t>
                        </m:r>
                        <m:r>
                          <m:t>p</m:t>
                        </m:r>
                      </m:e>
                    </m:d>
                  </m:e>
                  <m:sup>
                    <m:r>
                      <m:rPr>
                        <m:sty m:val="p"/>
                        <m:scr m:val="sans-serif"/>
                      </m:rPr>
                      <m:t>T</m:t>
                    </m:r>
                  </m:sup>
                </m:sSup>
                <m:r>
                  <m:rPr>
                    <m:sty m:val="p"/>
                  </m:rPr>
                  <m:t>,</m:t>
                </m:r>
                <m:r>
                  <m:t>  </m:t>
                </m:r>
                <m:sSub>
                  <m:e>
                    <m:r>
                      <m:rPr>
                        <m:sty m:val="b"/>
                      </m:rPr>
                      <m:t>M</m:t>
                    </m:r>
                  </m:e>
                  <m:sub>
                    <m:r>
                      <m:t>v</m:t>
                    </m:r>
                  </m:sub>
                </m:sSub>
                <m:r>
                  <m:rPr>
                    <m:sty m:val="p"/>
                  </m:rPr>
                  <m:t>=</m:t>
                </m:r>
                <m:r>
                  <m:rPr>
                    <m:sty m:val="p"/>
                  </m:rPr>
                  <m:t>diag</m:t>
                </m:r>
                <m:d>
                  <m:dPr>
                    <m:begChr m:val="("/>
                    <m:endChr m:val=")"/>
                    <m:sepChr m:val=""/>
                    <m:grow/>
                  </m:dPr>
                  <m:e>
                    <m:r>
                      <m:t>1</m:t>
                    </m:r>
                    <m:r>
                      <m:rPr>
                        <m:sty m:val="p"/>
                      </m:rPr>
                      <m:t>,</m:t>
                    </m:r>
                    <m:r>
                      <m:t>1</m:t>
                    </m:r>
                    <m:r>
                      <m:rPr>
                        <m:sty m:val="p"/>
                      </m:rPr>
                      <m:t>,</m:t>
                    </m:r>
                    <m:r>
                      <m:t>1</m:t>
                    </m:r>
                    <m:r>
                      <m:rPr>
                        <m:sty m:val="p"/>
                      </m:rPr>
                      <m:t>,</m:t>
                    </m:r>
                    <m:r>
                      <m:t>1</m:t>
                    </m:r>
                    <m:r>
                      <m:rPr>
                        <m:sty m:val="p"/>
                      </m:rPr>
                      <m:t>,</m:t>
                    </m:r>
                    <m:r>
                      <m:t>0</m:t>
                    </m:r>
                  </m:e>
                </m:d>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(1-14)</w:t>
            </w:r>
          </w:p>
        </w:tc>
      </w:tr>
    </w:tbl>
    <w:p>
      <w:pPr>
        <w:pStyle w:val="BodyText"/>
        <w:jc w:val="both"/>
        <w:spacing w:before="0" w:after="0" w:line="400" w:lineRule="exact"/>
        <w:ind w:firstLine="480"/>
      </w:pPr>
      <w:r>
        <w:t xml:space="preserve">控制方程包括密度输运、动量守恒和速度无散约束：</w:t>
      </w: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r>
                      <m:t>ρ</m:t>
                    </m:r>
                    <m:r>
                      <m:rPr>
                        <m:sty m:val="b"/>
                      </m:rPr>
                      <m:t>u</m:t>
                    </m:r>
                  </m:e>
                </m:d>
                <m:r>
                  <m:rPr>
                    <m:sty m:val="p"/>
                  </m:rPr>
                  <m:t>=</m:t>
                </m:r>
                <m:r>
                  <m:t>0</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(1-15)</w:t>
            </w:r>
          </w:p>
        </w:tc>
      </w:tr>
    </w:tbl>
    <w:p>
      <w:pPr>
        <w:jc w:val="both"/>
        <w:spacing w:before="0" w:after="0" w:line="400" w:lineRule="exact"/>
      </w:pP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f>
                  <m:fPr>
                    <m:type m:val="bar"/>
                  </m:fPr>
                  <m:num>
                    <m:r>
                      <m:rPr>
                        <m:sty m:val="p"/>
                      </m:rPr>
                      <m:t>∂</m:t>
                    </m:r>
                    <m:d>
                      <m:dPr>
                        <m:begChr m:val="("/>
                        <m:endChr m:val=")"/>
                        <m:sepChr m:val=""/>
                        <m:grow/>
                      </m:dPr>
                      <m:e>
                        <m:r>
                          <m:t>ρ</m:t>
                        </m:r>
                        <m:r>
                          <m:rPr>
                            <m:sty m:val="b"/>
                          </m:rPr>
                          <m:t>u</m:t>
                        </m:r>
                      </m:e>
                    </m:d>
                  </m:num>
                  <m:den>
                    <m:r>
                      <m:rPr>
                        <m:sty m:val="p"/>
                      </m:rPr>
                      <m:t>∂</m:t>
                    </m:r>
                    <m:r>
                      <m:t>t</m:t>
                    </m:r>
                  </m:den>
                </m:f>
                <m:r>
                  <m:rPr>
                    <m:sty m:val="p"/>
                  </m:rPr>
                  <m:t>+</m:t>
                </m:r>
                <m:r>
                  <m:rPr>
                    <m:sty m:val="p"/>
                  </m:rPr>
                  <m:t>∇</m:t>
                </m:r>
                <m:r>
                  <m:rPr>
                    <m:sty m:val="p"/>
                  </m:rPr>
                  <m:t>⋅</m:t>
                </m:r>
                <m:d>
                  <m:dPr>
                    <m:begChr m:val="("/>
                    <m:endChr m:val=")"/>
                    <m:sepChr m:val=""/>
                    <m:grow/>
                  </m:dPr>
                  <m:e>
                    <m:r>
                      <m:t>ρ</m:t>
                    </m:r>
                    <m:r>
                      <m:rPr>
                        <m:sty m:val="b"/>
                      </m:rPr>
                      <m:t>u</m:t>
                    </m:r>
                    <m:r>
                      <m:rPr>
                        <m:sty m:val="p"/>
                      </m:rPr>
                      <m:t>⊗</m:t>
                    </m:r>
                    <m:r>
                      <m:rPr>
                        <m:sty m:val="b"/>
                      </m:rPr>
                      <m:t>u</m:t>
                    </m:r>
                    <m:r>
                      <m:rPr>
                        <m:sty m:val="p"/>
                      </m:rPr>
                      <m:t>+</m:t>
                    </m:r>
                    <m:r>
                      <m:t>p</m:t>
                    </m:r>
                    <m:r>
                      <m:rPr>
                        <m:sty m:val="b"/>
                      </m:rPr>
                      <m:t>I</m:t>
                    </m:r>
                    <m:r>
                      <m:rPr>
                        <m:sty m:val="p"/>
                      </m:rPr>
                      <m:t>−</m:t>
                    </m:r>
                    <m:r>
                      <m:rPr>
                        <m:sty m:val="b"/>
                      </m:rPr>
                      <m:t>τ</m:t>
                    </m:r>
                  </m:e>
                </m:d>
                <m:r>
                  <m:rPr>
                    <m:sty m:val="p"/>
                  </m:rPr>
                  <m:t>=</m:t>
                </m:r>
                <m:r>
                  <m:t>ρ</m:t>
                </m:r>
                <m:r>
                  <m:rPr>
                    <m:sty m:val="b"/>
                  </m:rPr>
                  <m:t>f</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(1-16)</w:t>
            </w:r>
          </w:p>
        </w:tc>
      </w:tr>
    </w:tbl>
    <w:p>
      <w:pPr>
        <w:jc w:val="both"/>
        <w:spacing w:before="0" w:after="0" w:line="400" w:lineRule="exact"/>
      </w:pPr>
    </w:p>
    <w:tbl>
      <w:tblPr>
        <w:tblW w:type="pct" w:w="5000"/>
        <w:tblLook w:firstRow="0" w:lastRow="0" w:firstColumn="0" w:lastColumn="0" w:noHBand="0" w:noVBand="0" w:val="0020"/>
        <w:jc w:val="start"/>
        <w:tblLayout w:type="fixed"/>
        <w:tblBorders>
          <w:top w:val="nil"/>
          <w:left w:val="nil"/>
          <w:bottom w:val="nil"/>
          <w:right w:val="nil"/>
          <w:insideH w:val="nil"/>
          <w:insideV w:val="nil"/>
        </w:tblBorders>
      </w:tblPr>
      <w:tblGrid>
        <w:gridCol w:w="1200"/>
        <w:gridCol w:w="6104"/>
        <w:gridCol w:w="1200"/>
      </w:tblGrid>
      <w:tr>
        <w:trPr/>
        <w:tc>
          <w:p>
            <w:pPr>
              <w:jc w:val="left"/>
            </w:pPr>
          </w:p>
          <w:tcPr>
            <w:tcW w:type="dxa" w:w="1200"/>
            <w:vAlign w:val="center"/>
            <w:tcBorders>
              <w:top w:val="nil"/>
              <w:left w:val="nil"/>
              <w:bottom w:val="nil"/>
              <w:right w:val="nil"/>
              <w:insideH w:val="nil"/>
              <w:insideV w:val="nil"/>
            </w:tcBorders>
            <w:tcMar>
              <w:top w:w="0" w:type="dxa"/>
              <w:left w:w="0" w:type="dxa"/>
              <w:bottom w:w="0" w:type="dxa"/>
              <w:right w:w="0" w:type="dxa"/>
            </w:tcMar>
          </w:tcPr>
        </w:tc>
        <w:tc>
          <w:tcPr>
            <w:tcW w:type="dxa" w:w="6104"/>
            <w:vAlign w:val="center"/>
            <w:tcBorders>
              <w:top w:val="nil"/>
              <w:left w:val="nil"/>
              <w:bottom w:val="nil"/>
              <w:right w:val="nil"/>
              <w:insideH w:val="nil"/>
              <w:insideV w:val="nil"/>
            </w:tcBorders>
            <w:tcMar>
              <w:top w:w="0" w:type="dxa"/>
              <w:left w:w="0" w:type="dxa"/>
              <w:bottom w:w="0" w:type="dxa"/>
              <w:right w:w="0" w:type="dxa"/>
            </w:tcMar>
          </w:tcPr>
          <w:p>
            <w:pPr>
              <w:pStyle w:val="Normal"/>
              <w:jc w:val="center"/>
              <w:spacing w:before="120" w:after="120" w:line="240" w:lineRule="auto"/>
              <w:ind/>
            </w:pPr>
            <m:oMathPara>
              <m:oMathParaPr>
                <m:jc m:val="center"/>
              </m:oMathParaPr>
              <m:oMath>
                <m:r>
                  <m:rPr>
                    <m:sty m:val="p"/>
                  </m:rPr>
                  <m:t>∇</m:t>
                </m:r>
                <m:r>
                  <m:rPr>
                    <m:sty m:val="p"/>
                  </m:rPr>
                  <m:t>⋅</m:t>
                </m:r>
                <m:r>
                  <m:rPr>
                    <m:sty m:val="b"/>
                  </m:rPr>
                  <m:t>u</m:t>
                </m:r>
                <m:r>
                  <m:rPr>
                    <m:sty m:val="p"/>
                  </m:rPr>
                  <m:t>=</m:t>
                </m:r>
                <m:r>
                  <m:t>0</m:t>
                </m:r>
                <m:r>
                  <m:rPr>
                    <m:sty m:val="p"/>
                  </m:rPr>
                  <m:t>.</m:t>
                </m:r>
              </m:oMath>
            </m:oMathPara>
          </w:p>
        </w:tc>
        <w:tc>
          <w:tcPr>
            <w:tcW w:type="dxa" w:w="1200"/>
            <w:vAlign w:val="center"/>
            <w:noWrap w:val="1"/>
            <w:tcBorders>
              <w:top w:val="nil"/>
              <w:left w:val="nil"/>
              <w:bottom w:val="nil"/>
              <w:right w:val="nil"/>
              <w:insideH w:val="nil"/>
              <w:insideV w:val="nil"/>
            </w:tcBorders>
            <w:tcMar>
              <w:top w:w="0" w:type="dxa"/>
              <w:left w:w="0" w:type="dxa"/>
              <w:bottom w:w="0" w:type="dxa"/>
              <w:right w:w="0" w:type="dxa"/>
            </w:tcMar>
          </w:tcPr>
          <w:p>
            <w:pPr>
              <w:pStyle w:val="Normal"/>
              <w:jc w:val="right"/>
              <w:spacing w:before="120" w:after="120" w:line="240" w:lineRule="auto"/>
              <w:ind/>
            </w:pPr>
            <w:r>
              <w:rPr>
                <w:rFonts w:ascii="Times New Roman" w:hAnsi="Times New Roman" w:eastAsia="宋体" w:cs="Times New Roman"/>
                <w:sz w:val="21"/>
                <w:szCs w:val="21"/>
              </w:rPr>
              <w:t xml:space="preserve">(1-17)</w:t>
            </w:r>
          </w:p>
        </w:tc>
      </w:tr>
    </w:tbl>
    <w:p>
      <w:pPr>
        <w:pStyle w:val="BodyText"/>
        <w:jc w:val="both"/>
        <w:spacing w:before="0" w:after="0" w:line="400" w:lineRule="exact"/>
        <w:ind w:firstLine="480"/>
      </w:pPr>
      <w:r>
        <w:t xml:space="preserve">变密度版本采用平方根密度 Roe 平均，以保持包括质量与散度通量在内的割线性质；Rusanov 谱界同时检查左态、Roe 平均态和右态，避免平均态低估低密度端的人工声速。其预处理声学根中速度尺度变为</w:t>
      </w:r>
      <w:r>
        <w:t xml:space="preserve"> </w:t>
      </w:r>
      <m:oMath>
        <m:rad>
          <m:radPr>
            <m:degHide m:val="on"/>
          </m:radPr>
          <m:deg/>
          <m:e>
            <m:sSup>
              <m:e>
                <m:r>
                  <m:t>β</m:t>
                </m:r>
              </m:e>
              <m:sup>
                <m:r>
                  <m:t>2</m:t>
                </m:r>
              </m:sup>
            </m:sSup>
            <m:r>
              <m:rPr>
                <m:sty m:val="p"/>
              </m:rPr>
              <m:t>/</m:t>
            </m:r>
            <m:r>
              <m:t>ρ</m:t>
            </m:r>
          </m:e>
        </m:rad>
      </m:oMath>
      <w:r>
        <w:t xml:space="preserve">，对流根</w:t>
      </w:r>
      <w:r>
        <w:t xml:space="preserve"> </w:t>
      </w:r>
      <m:oMath>
        <m:sSub>
          <m:e>
            <m:r>
              <m:t>q</m:t>
            </m:r>
          </m:e>
          <m:sub>
            <m:r>
              <m:t>n</m:t>
            </m:r>
          </m:sub>
        </m:sSub>
      </m:oMath>
      <w:r>
        <w:t xml:space="preserve"> </w:t>
      </w:r>
      <w:r>
        <w:t xml:space="preserve">为三重根，分别对应密度接触模态和两支剪切模态。与常密度情形相同，特征碰撞处使用合流矩阵函数而不是病态特征矩阵求逆</w:t>
      </w:r>
      <w:hyperlink w:anchor="ref_020">
        <w:r>
          <w:rPr>
            <w:rStyle w:val="Hyperlink"/>
            <w:vertAlign w:val="superscript"/>
            <w:color w:val="000000"/>
            <w:u w:val="none"/>
          </w:rPr>
          <w:t xml:space="preserve">[20]</w:t>
        </w:r>
      </w:hyperlink>
      <w:r>
        <w:t xml:space="preserve">。</w:t>
      </w:r>
    </w:p>
    <w:p>
      <w:pPr>
        <w:pStyle w:val="BodyText"/>
        <w:jc w:val="both"/>
        <w:spacing w:before="0" w:after="0" w:line="400" w:lineRule="exact"/>
        <w:ind w:firstLine="480"/>
      </w:pPr>
      <w:r>
        <w:t xml:space="preserve">这一模型应严格限定为“无密度扩散的低速不可压缩变密度输运”，不能外推为低马赫可压缩多组分模型：当前方程中没有能量方程、状态方程、温度/组分扩散、表面张力和完整浮力闭合。已有变密度人工可压缩文献也表明，不同守恒变量、压力项位置和预处理矩阵会导致不同的常密度极限与特征结构，因此推广时必须逐项验证守恒跳跃、正性和极限一致性，而不能只增加一条密度方程。</w:t>
      </w:r>
    </w:p>
    <w:bookmarkEnd w:id="33"/>
    <w:bookmarkStart w:id="34" w:name="湍流并行实现与现有证据边界"/>
    <w:p>
      <w:pPr>
        <w:pStyle w:val="Heading3"/>
      </w:pPr>
      <w:r>
        <w:t xml:space="preserve">1.4.4　湍流、并行实现与现有证据边界</w:t>
      </w:r>
    </w:p>
    <w:p>
      <w:pPr>
        <w:pStyle w:val="FirstParagraph"/>
        <w:jc w:val="both"/>
        <w:spacing w:before="0" w:after="0" w:line="400" w:lineRule="exact"/>
        <w:ind w:firstLine="480"/>
      </w:pPr>
      <w:r>
        <w:t xml:space="preserve">常密度和变密度模块均提供层流、Spalart–Allmaras、Wilcox</w:t>
      </w:r>
      <w:r>
        <w:t xml:space="preserve"> </w:t>
      </w:r>
      <m:oMath>
        <m:r>
          <m:t>k</m:t>
        </m:r>
      </m:oMath>
      <w:r>
        <w:t xml:space="preserve">–</w:t>
      </w:r>
      <m:oMath>
        <m:r>
          <m:t>ω</m:t>
        </m:r>
      </m:oMath>
      <w:r>
        <w:t xml:space="preserve">、SST 及 realizable</w:t>
      </w:r>
      <w:r>
        <w:t xml:space="preserve"> </w:t>
      </w:r>
      <m:oMath>
        <m:r>
          <m:t>k</m:t>
        </m:r>
      </m:oMath>
      <w:r>
        <w:t xml:space="preserve">–</w:t>
      </w:r>
      <m:oMath>
        <m:r>
          <m:t>ε</m:t>
        </m:r>
      </m:oMath>
      <w:r>
        <w:t xml:space="preserve"> </w:t>
      </w:r>
      <w:r>
        <w:t xml:space="preserve">选项。湍流变量未并入 ACM 的</w:t>
      </w:r>
      <w:r>
        <w:t xml:space="preserve"> </w:t>
      </w:r>
      <m:oMath>
        <m:r>
          <m:t>4</m:t>
        </m:r>
        <m:r>
          <m:rPr>
            <m:sty m:val="p"/>
          </m:rPr>
          <m:t>×</m:t>
        </m:r>
        <m:r>
          <m:t>4</m:t>
        </m:r>
      </m:oMath>
      <w:r>
        <w:t xml:space="preserve"> </w:t>
      </w:r>
      <w:r>
        <w:t xml:space="preserve">或</w:t>
      </w:r>
      <w:r>
        <w:t xml:space="preserve"> </w:t>
      </w:r>
      <m:oMath>
        <m:r>
          <m:t>5</m:t>
        </m:r>
        <m:r>
          <m:rPr>
            <m:sty m:val="p"/>
          </m:rPr>
          <m:t>×</m:t>
        </m:r>
        <m:r>
          <m:t>5</m:t>
        </m:r>
      </m:oMath>
      <w:r>
        <w:t xml:space="preserve"> </w:t>
      </w:r>
      <w:r>
        <w:t xml:space="preserve">Roe 系统，而是分离推进；流场残差评估时冻结涡黏性，随后更新湍流输运变量。该设计保持了流场 Riemann 求解器的紧致结构，但不是流动—湍流全耦合 Newton 法。对于变密度模型，湍流历史使用</w:t>
      </w:r>
      <w:r>
        <w:t xml:space="preserve"> </w:t>
      </w:r>
      <m:oMath>
        <m:r>
          <m:t>ρ</m:t>
        </m:r>
        <m:r>
          <m:t>ϕ</m:t>
        </m:r>
      </m:oMath>
      <w:r>
        <w:t xml:space="preserve"> </w:t>
      </w:r>
      <w:r>
        <w:t xml:space="preserve">的守恒形式并复用流场质量通量，从而减少密度输运与湍流输运之间的不一致</w:t>
      </w:r>
      <w:hyperlink w:anchor="ref_020">
        <w:r>
          <w:rPr>
            <w:rStyle w:val="Hyperlink"/>
            <w:vertAlign w:val="superscript"/>
            <w:color w:val="000000"/>
            <w:u w:val="none"/>
          </w:rPr>
          <w:t xml:space="preserve">[20]</w:t>
        </w:r>
      </w:hyperlink>
      <w:r>
        <w:t xml:space="preserve">。</w:t>
      </w:r>
    </w:p>
    <w:p>
      <w:pPr>
        <w:pStyle w:val="BodyText"/>
        <w:jc w:val="both"/>
        <w:spacing w:before="0" w:after="0" w:line="400" w:lineRule="exact"/>
        <w:ind w:firstLine="480"/>
      </w:pPr>
      <w:r>
        <w:t xml:space="preserve">网格与数据链支持 CGNS 读入、METIS 分区、主 ghost 层构造、平移周期边界、几何升阶与二分，残差通过 MPI 分布式装配</w:t>
      </w:r>
      <w:hyperlink w:anchor="ref_020">
        <w:r>
          <w:rPr>
            <w:rStyle w:val="Hyperlink"/>
            <w:vertAlign w:val="superscript"/>
            <w:color w:val="000000"/>
            <w:u w:val="none"/>
          </w:rPr>
          <w:t xml:space="preserve">[20]</w:t>
        </w:r>
      </w:hyperlink>
      <w:r>
        <w:t xml:space="preserve">。近年来，非结构紧致有限体积方法仍在向三阶及更高阶、复杂流动和计算效率方向发展</w:t>
      </w:r>
      <w:hyperlink w:anchor="ref_038">
        <w:r>
          <w:rPr>
            <w:rStyle w:val="Hyperlink"/>
            <w:vertAlign w:val="superscript"/>
            <w:color w:val="000000"/>
            <w:u w:val="none"/>
          </w:rPr>
          <w:t xml:space="preserve">[38]</w:t>
        </w:r>
      </w:hyperlink>
      <w:r>
        <w:t xml:space="preserve">；面心有限体积等新型混合/有限体积框架则通过避免梯度重构并以面变量构造全局系统来求解不可压缩流动</w:t>
      </w:r>
      <w:hyperlink w:anchor="ref_039">
        <w:r>
          <w:rPr>
            <w:rStyle w:val="Hyperlink"/>
            <w:vertAlign w:val="superscript"/>
            <w:color w:val="000000"/>
            <w:u w:val="none"/>
          </w:rPr>
          <w:t xml:space="preserve">[39]</w:t>
        </w:r>
      </w:hyperlink>
      <w:r>
        <w:t xml:space="preserve">。DNDSR 的 CFV–ACM 组合与这些方向具有直接对话关系，但必须用相同网格、相同收敛准则和总工作量开展对照，才能判断其实际优势。</w:t>
      </w:r>
    </w:p>
    <w:p>
      <w:pPr>
        <w:pStyle w:val="BodyText"/>
        <w:jc w:val="both"/>
        <w:spacing w:before="0" w:after="0" w:line="400" w:lineRule="exact"/>
        <w:ind w:firstLine="480"/>
      </w:pPr>
      <w:r>
        <w:t xml:space="preserve">当前回归测试已经覆盖通量 Jacobian、预处理矩阵互逆、一般</w:t>
      </w:r>
      <w:r>
        <w:t xml:space="preserve"> </w:t>
      </w:r>
      <m:oMath>
        <m:r>
          <m:t>α</m:t>
        </m:r>
      </m:oMath>
      <w:r>
        <w:t xml:space="preserve"> </w:t>
      </w:r>
      <w:r>
        <w:t xml:space="preserve">特征系统、Roe/Rusanov 一致性、Jordan 碰撞极限、非正交线性黏性梯度、变密度 Roe 割线性质、BDF 压力历史屏蔽及 MPI 装配</w:t>
      </w:r>
      <w:hyperlink w:anchor="ref_020">
        <w:r>
          <w:rPr>
            <w:rStyle w:val="Hyperlink"/>
            <w:vertAlign w:val="superscript"/>
            <w:color w:val="000000"/>
            <w:u w:val="none"/>
          </w:rPr>
          <w:t xml:space="preserve">[20]</w:t>
        </w:r>
      </w:hyperlink>
      <w:r>
        <w:t xml:space="preserve">。这些结果只在已覆盖样本和给定容差内支持所列代数关系，不能替代制造解收敛阶、标准实验对比、湍流模型认证或并行强缩放。若某一圆柱算例未达到内迭代容限，则不应把该结果作为定量验证。</w:t>
      </w:r>
    </w:p>
    <w:bookmarkEnd w:id="34"/>
    <w:bookmarkEnd w:id="35"/>
    <w:bookmarkStart w:id="36" w:name="现状评述与拟解决的关键问题"/>
    <w:p>
      <w:pPr>
        <w:pStyle w:val="Heading2"/>
      </w:pPr>
      <w:r>
        <w:t xml:space="preserve">1.5　现状评述与拟解决的关键问题</w:t>
      </w:r>
    </w:p>
    <w:p>
      <w:pPr>
        <w:pStyle w:val="FirstParagraph"/>
        <w:jc w:val="both"/>
        <w:spacing w:before="0" w:after="0" w:line="400" w:lineRule="exact"/>
        <w:ind w:firstLine="480"/>
      </w:pPr>
      <w:r>
        <w:t xml:space="preserve">综合上述方法谱系，可以得到三点判断。第一，压力泊松方程并非不可压缩计算的唯一正确入口；投影、压力修正、整体耦合和 ACM 分别把约束代价放在全局椭圆求解、外层校正、鞍点预条件或伪时间收敛上。方法优劣取决于问题规模、时间精度要求、网格拓扑和并行平台。第二，ACM 的主要价值不是“免去一次泊松求解”这一孤立事实，而是把约束传播改写成可与迎风通量、高阶重构和局部隐式推进统一设计的系统；代价则是引入参数、伪时间容差和特征边界处理。第三，现代 ACM 研究已经进入“方程、离散和求解器协同设计”阶段，单独优化</w:t>
      </w:r>
      <w:r>
        <w:t xml:space="preserve"> </w:t>
      </w:r>
      <m:oMath>
        <m:sSup>
          <m:e>
            <m:r>
              <m:t>β</m:t>
            </m:r>
          </m:e>
          <m:sup>
            <m:r>
              <m:t>2</m:t>
            </m:r>
          </m:sup>
        </m:sSup>
      </m:oMath>
      <w:r>
        <w:t xml:space="preserve">（或</w:t>
      </w:r>
      <w:r>
        <w:t xml:space="preserve"> </w:t>
      </w:r>
      <m:oMath>
        <m:sSub>
          <m:e>
            <m:r>
              <m:t>c</m:t>
            </m:r>
          </m:e>
          <m:sub>
            <m:r>
              <m:t>a</m:t>
            </m:r>
          </m:sub>
        </m:sSub>
      </m:oMath>
      <w:r>
        <w:t xml:space="preserve">）、Roe 耗散或某个线性迭代器很难保证端到端效率。</w:t>
      </w:r>
    </w:p>
    <w:p>
      <w:pPr>
        <w:pStyle w:val="BodyText"/>
        <w:jc w:val="both"/>
        <w:spacing w:before="0" w:after="0" w:line="400" w:lineRule="exact"/>
        <w:ind w:firstLine="480"/>
      </w:pPr>
      <w:r>
        <w:t xml:space="preserve">基于现有实现，后续博士研究宜围绕以下相互关联的问题展开。</w:t>
      </w:r>
    </w:p>
    <w:p>
      <w:pPr>
        <w:numPr>
          <w:ilvl w:val="0"/>
          <w:numId w:val="1001"/>
        </w:numPr>
        <w:jc w:val="both"/>
        <w:spacing w:before="0" w:after="0" w:line="400" w:lineRule="exact"/>
      </w:pPr>
      <w:r>
        <w:rPr>
          <w:bCs/>
          <w:b/>
        </w:rPr>
        <w:t xml:space="preserve">预处理参数的无量纲化与自适应。</w:t>
      </w:r>
      <w:r>
        <w:t xml:space="preserve"> </w:t>
      </w:r>
      <w:r>
        <w:t xml:space="preserve">建立</w:t>
      </w:r>
      <w:r>
        <w:t xml:space="preserve"> </w:t>
      </w:r>
      <m:oMath>
        <m:r>
          <m:t>α</m:t>
        </m:r>
      </m:oMath>
      <w:r>
        <w:t xml:space="preserve">、</w:t>
      </w:r>
      <m:oMath>
        <m:sSup>
          <m:e>
            <m:r>
              <m:t>β</m:t>
            </m:r>
          </m:e>
          <m:sup>
            <m:r>
              <m:t>2</m:t>
            </m:r>
          </m:sup>
        </m:sSup>
      </m:oMath>
      <w:r>
        <w:t xml:space="preserve">（或</w:t>
      </w:r>
      <w:r>
        <w:t xml:space="preserve"> </w:t>
      </w:r>
      <m:oMath>
        <m:sSub>
          <m:e>
            <m:r>
              <m:t>c</m:t>
            </m:r>
          </m:e>
          <m:sub>
            <m:r>
              <m:t>a</m:t>
            </m:r>
          </m:sub>
        </m:sSub>
      </m:oMath>
      <w:r>
        <w:t xml:space="preserve">）与局部对流、黏性尺度、网格尺度和伪时间 CFL 的关系，考察稳态谱聚集、显式稳定域和隐式条件数，形成跨网格和跨雷诺数可迁移的参数策略。</w:t>
      </w:r>
    </w:p>
    <w:p>
      <w:pPr>
        <w:numPr>
          <w:ilvl w:val="0"/>
          <w:numId w:val="1001"/>
        </w:numPr>
        <w:jc w:val="both"/>
        <w:spacing w:before="0" w:after="0" w:line="400" w:lineRule="exact"/>
      </w:pPr>
      <w:r>
        <w:rPr>
          <w:bCs/>
          <w:b/>
        </w:rPr>
        <w:t xml:space="preserve">特征碰撞下的连续矩阵函数理论。</w:t>
      </w:r>
      <w:r>
        <w:t xml:space="preserve"> </w:t>
      </w:r>
      <w:r>
        <w:t xml:space="preserve">从 Jordan/Hermite 极限出发，证明耗散矩阵在碰撞前后的一致性与有界性，并通过可控的一维波包、二维涡与非结构网格算例量化相对于标量回退和直接特征分解的误差与鲁棒性。</w:t>
      </w:r>
    </w:p>
    <w:p>
      <w:pPr>
        <w:numPr>
          <w:ilvl w:val="0"/>
          <w:numId w:val="1001"/>
        </w:numPr>
        <w:jc w:val="both"/>
        <w:spacing w:before="0" w:after="0" w:line="400" w:lineRule="exact"/>
      </w:pPr>
      <w:r>
        <w:rPr>
          <w:bCs/>
          <w:b/>
        </w:rPr>
        <w:t xml:space="preserve">高阶空间残差与隐式 Jacobian 的一致性。</w:t>
      </w:r>
      <w:r>
        <w:t xml:space="preserve"> </w:t>
      </w:r>
      <w:r>
        <w:t xml:space="preserve">比较冻结重构 Jacobian、颜色有限差分、矩阵自由 Jacobian–向量积及局部高阶块近似，统一统计非线性迭代、Krylov 迭代、通信和残差评估成本。</w:t>
      </w:r>
    </w:p>
    <w:p>
      <w:pPr>
        <w:numPr>
          <w:ilvl w:val="0"/>
          <w:numId w:val="1001"/>
        </w:numPr>
        <w:jc w:val="both"/>
        <w:spacing w:before="0" w:after="0" w:line="400" w:lineRule="exact"/>
      </w:pPr>
      <w:r>
        <w:rPr>
          <w:bCs/>
          <w:b/>
        </w:rPr>
        <w:t xml:space="preserve">双时间误差与停止准则。</w:t>
      </w:r>
      <w:r>
        <w:t xml:space="preserve"> </w:t>
      </w:r>
      <w:r>
        <w:t xml:space="preserve">推导内层缺陷对 BDF1/BDF2 物理时间误差的传播关系，设计与目标截断误差匹配的自适应内层容限，并对未收敛物理步实施拒绝或时间步回退。</w:t>
      </w:r>
    </w:p>
    <w:p>
      <w:pPr>
        <w:numPr>
          <w:ilvl w:val="0"/>
          <w:numId w:val="1001"/>
        </w:numPr>
        <w:jc w:val="both"/>
        <w:spacing w:before="0" w:after="0" w:line="400" w:lineRule="exact"/>
      </w:pPr>
      <w:r>
        <w:rPr>
          <w:bCs/>
          <w:b/>
        </w:rPr>
        <w:t xml:space="preserve">压力零空间与边界一致性。</w:t>
      </w:r>
      <w:r>
        <w:t xml:space="preserve"> </w:t>
      </w:r>
      <w:r>
        <w:t xml:space="preserve">对封闭域显式施加压力规范条件，构造与预处理特征一致的入口、出口、壁面和周期边界，并检查压力平移是否影响基于特征量的光滑指标。</w:t>
      </w:r>
    </w:p>
    <w:p>
      <w:pPr>
        <w:numPr>
          <w:ilvl w:val="0"/>
          <w:numId w:val="1001"/>
        </w:numPr>
        <w:jc w:val="both"/>
        <w:spacing w:before="0" w:after="0" w:line="400" w:lineRule="exact"/>
      </w:pPr>
      <w:r>
        <w:rPr>
          <w:bCs/>
          <w:b/>
        </w:rPr>
        <w:t xml:space="preserve">常密度—变密度统一验证。</w:t>
      </w:r>
      <w:r>
        <w:t xml:space="preserve"> </w:t>
      </w:r>
      <w:r>
        <w:t xml:space="preserve">验证</w:t>
      </w:r>
      <w:r>
        <w:t xml:space="preserve"> </w:t>
      </w:r>
      <m:oMath>
        <m:r>
          <m:t>ρ</m:t>
        </m:r>
        <m:r>
          <m:rPr>
            <m:sty m:val="p"/>
          </m:rPr>
          <m:t>→</m:t>
        </m:r>
        <m:sSub>
          <m:e>
            <m:r>
              <m:t>ρ</m:t>
            </m:r>
          </m:e>
          <m:sub>
            <m:r>
              <m:t>0</m:t>
            </m:r>
          </m:sub>
        </m:sSub>
      </m:oMath>
      <w:r>
        <w:t xml:space="preserve"> </w:t>
      </w:r>
      <w:r>
        <w:t xml:space="preserve">时通量、特征系统和时间离散的连续退化；建立静止密度接触、变密度涡、Rayleigh–Taylor 类问题以及复杂非结构网格上的质量、动量和无散误差预算。</w:t>
      </w:r>
    </w:p>
    <w:p>
      <w:pPr>
        <w:numPr>
          <w:ilvl w:val="0"/>
          <w:numId w:val="1001"/>
        </w:numPr>
        <w:jc w:val="both"/>
        <w:spacing w:before="0" w:after="0" w:line="400" w:lineRule="exact"/>
      </w:pPr>
      <w:r>
        <w:rPr>
          <w:bCs/>
          <w:b/>
        </w:rPr>
        <w:t xml:space="preserve">与主流不可压缩算法的公平比较。</w:t>
      </w:r>
      <w:r>
        <w:t xml:space="preserve"> </w:t>
      </w:r>
      <w:r>
        <w:t xml:space="preserve">选择投影法或压力修正法作为外部基准，在相同网格、离散阶次、物理容差和硬件条件下比较总时间、内存、全局归约次数、强/弱缩放和解质量。该比较应避免把成熟软件的完整算法与尚未调优的单一模块作不对等结论。</w:t>
      </w:r>
    </w:p>
    <w:p>
      <w:pPr>
        <w:numPr>
          <w:ilvl w:val="0"/>
          <w:numId w:val="1001"/>
        </w:numPr>
        <w:jc w:val="both"/>
        <w:spacing w:before="0" w:after="0" w:line="400" w:lineRule="exact"/>
      </w:pPr>
      <w:r>
        <w:rPr>
          <w:bCs/>
          <w:b/>
        </w:rPr>
        <w:t xml:space="preserve">湍流与工程可信度。</w:t>
      </w:r>
      <w:r>
        <w:t xml:space="preserve"> </w:t>
      </w:r>
      <w:r>
        <w:t xml:space="preserve">完成平板边界层、零压梯度/不利压梯度边界层、方柱/圆柱绕流等分级验证，并披露网格、壁面分辨率、统计窗口、守恒误差和不确定度。只有在标准基准通过后，才可把研究实现表述为经过认证的工程求解能力。</w:t>
      </w:r>
    </w:p>
    <w:p>
      <w:pPr>
        <w:pStyle w:val="FirstParagraph"/>
        <w:jc w:val="both"/>
        <w:spacing w:before="0" w:after="0" w:line="400" w:lineRule="exact"/>
        <w:ind w:firstLine="480"/>
      </w:pPr>
      <w:r>
        <w:t xml:space="preserve">此外，当前实现尚存在需要在论文中透明披露的边界：高阶隐式 Jacobian 冻结重构和限制器；跨 MPI 分区的 LU-SGS 使用滞后耦合；常密度 BDF2 仅覆盖层流路径；缺少 restart 与 BDF 历史恢复；旋转周期和系统化压力规范尚未形成完整用户路径。这些限制不是应被隐藏的“缺点列表”，而是界定研究问题、设计验证矩阵和解释结果适用范围的必要条件。</w:t>
      </w:r>
    </w:p>
    <w:bookmarkEnd w:id="36"/>
    <w:bookmarkStart w:id="37" w:name="本章小结"/>
    <w:p>
      <w:pPr>
        <w:pStyle w:val="Heading2"/>
      </w:pPr>
      <w:r>
        <w:t xml:space="preserve">1.6　本章小结</w:t>
      </w:r>
    </w:p>
    <w:p>
      <w:pPr>
        <w:pStyle w:val="FirstParagraph"/>
        <w:jc w:val="both"/>
        <w:spacing w:before="0" w:after="0" w:line="400" w:lineRule="exact"/>
        <w:ind w:firstLine="480"/>
      </w:pPr>
      <w:r>
        <w:t xml:space="preserve">不可压缩流动的数值本质是速度演化与压力约束的耦合。投影法和压力修正法通过椭圆压力方程施加约束，整体耦合法直接求解鞍点系统，格子玻尔兹曼与粒子方法则从不同离散层次重建宏观不可压缩行为。人工可压缩法通过伪时间压力演化把约束传播双曲化，并可借助方程级预处理调节人工声学与对流特征尺度；其稳态正确性依赖伪时间收敛，非定常正确性依赖双时间内层缺陷控制。</w:t>
      </w:r>
    </w:p>
    <w:p>
      <w:pPr>
        <w:pStyle w:val="BodyText"/>
        <w:jc w:val="both"/>
        <w:spacing w:before="0" w:after="0" w:line="400" w:lineRule="exact"/>
        <w:ind w:firstLine="480"/>
      </w:pPr>
      <w:r>
        <w:t xml:space="preserve">DNDSR 的研究基础由 Scheme-A 预处理、Roe/Rusanov 通量、特征碰撞的 Hermite/Jordan 连续处理、非结构 CFV 高阶重构、显式与隐式伪时间推进、BDF 双时间以及守恒型变密度推广构成。该基础已经具备代数和 MPI 回归测试，但尚需以收敛阶、基准实验、公平算法比较和并行可扩展性建立完整证据链。因而，后续工作的核心不应是继续罗列算法部件，而应围绕“预处理参数—高阶离散—隐式求解—约束误差”之间的耦合关系形成可验证的理论与数值结论。</w:t>
      </w:r>
    </w:p>
    <w:bookmarkEnd w:id="37"/>
    <w:bookmarkEnd w:id="38"/>
    <w:bookmarkStart w:id="117" w:name="参考文献"/>
    <w:p>
      <w:pPr>
        <w:pStyle w:val="Heading1"/>
        <w:pageBreakBefore w:val="1"/>
        <w:keepNext w:val="1"/>
        <w:jc w:val="center"/>
        <w:ind/>
      </w:pPr>
      <w:r>
        <w:t xml:space="preserve">参考文献</w:t>
      </w:r>
    </w:p>
    <w:bookmarkStart w:id="40" w:name="ref_001"/>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 HARLOW F H, WELCH J E. Numerical calculation of time-dependent viscous incompressible flow of fluid with free surface[J]. The Physics of Fluids, 1965, 8(12): 2182-2189. DOI:</w:t>
      </w:r>
      <w:r>
        <w:rPr>
          <w:rFonts w:ascii="Times New Roman" w:hAnsi="Times New Roman" w:eastAsia="宋体" w:cs="Times New Roman"/>
          <w:sz w:val="21"/>
          <w:szCs w:val="21"/>
        </w:rPr>
        <w:t xml:space="preserve"> </w:t>
      </w:r>
      <w:hyperlink r:id="rId39">
        <w:r>
          <w:rPr>
            <w:rStyle w:val="Hyperlink"/>
            <w:rFonts w:ascii="Times New Roman" w:hAnsi="Times New Roman" w:eastAsia="宋体" w:cs="Times New Roman"/>
            <w:sz w:val="21"/>
            <w:szCs w:val="21"/>
          </w:rPr>
          <w:t xml:space="preserve">10.1063/1.1761178</w:t>
        </w:r>
      </w:hyperlink>
      <w:r>
        <w:rPr>
          <w:rFonts w:ascii="Times New Roman" w:hAnsi="Times New Roman" w:eastAsia="宋体" w:cs="Times New Roman"/>
          <w:sz w:val="21"/>
          <w:szCs w:val="21"/>
        </w:rPr>
        <w:t xml:space="preserve">.</w:t>
      </w:r>
    </w:p>
    <w:bookmarkEnd w:id="40"/>
    <w:bookmarkStart w:id="42" w:name="ref_002"/>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 CHORIN A J. A numerical method for solving incompressible viscous flow problems[J]. Journal of Computational Physics, 1967, 2(1): 12-26. DOI:</w:t>
      </w:r>
      <w:r>
        <w:rPr>
          <w:rFonts w:ascii="Times New Roman" w:hAnsi="Times New Roman" w:eastAsia="宋体" w:cs="Times New Roman"/>
          <w:sz w:val="21"/>
          <w:szCs w:val="21"/>
        </w:rPr>
        <w:t xml:space="preserve"> </w:t>
      </w:r>
      <w:hyperlink r:id="rId41">
        <w:r>
          <w:rPr>
            <w:rStyle w:val="Hyperlink"/>
            <w:rFonts w:ascii="Times New Roman" w:hAnsi="Times New Roman" w:eastAsia="宋体" w:cs="Times New Roman"/>
            <w:sz w:val="21"/>
            <w:szCs w:val="21"/>
          </w:rPr>
          <w:t xml:space="preserve">10.1016/0021-9991(67)90037-X</w:t>
        </w:r>
      </w:hyperlink>
      <w:r>
        <w:rPr>
          <w:rFonts w:ascii="Times New Roman" w:hAnsi="Times New Roman" w:eastAsia="宋体" w:cs="Times New Roman"/>
          <w:sz w:val="21"/>
          <w:szCs w:val="21"/>
        </w:rPr>
        <w:t xml:space="preserve">.</w:t>
      </w:r>
    </w:p>
    <w:bookmarkEnd w:id="42"/>
    <w:bookmarkStart w:id="44" w:name="ref_003"/>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 CHORIN A J. Numerical solution of the Navier-Stokes equations[J]. Mathematics of Computation, 1968, 22(104): 745-762. DOI:</w:t>
      </w:r>
      <w:r>
        <w:rPr>
          <w:rFonts w:ascii="Times New Roman" w:hAnsi="Times New Roman" w:eastAsia="宋体" w:cs="Times New Roman"/>
          <w:sz w:val="21"/>
          <w:szCs w:val="21"/>
        </w:rPr>
        <w:t xml:space="preserve"> </w:t>
      </w:r>
      <w:hyperlink r:id="rId43">
        <w:r>
          <w:rPr>
            <w:rStyle w:val="Hyperlink"/>
            <w:rFonts w:ascii="Times New Roman" w:hAnsi="Times New Roman" w:eastAsia="宋体" w:cs="Times New Roman"/>
            <w:sz w:val="21"/>
            <w:szCs w:val="21"/>
          </w:rPr>
          <w:t xml:space="preserve">10.1090/S0025-5718-1968-0242392-2</w:t>
        </w:r>
      </w:hyperlink>
      <w:r>
        <w:rPr>
          <w:rFonts w:ascii="Times New Roman" w:hAnsi="Times New Roman" w:eastAsia="宋体" w:cs="Times New Roman"/>
          <w:sz w:val="21"/>
          <w:szCs w:val="21"/>
        </w:rPr>
        <w:t xml:space="preserve">.</w:t>
      </w:r>
    </w:p>
    <w:bookmarkEnd w:id="44"/>
    <w:bookmarkStart w:id="46" w:name="ref_004"/>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[4] TEMAM R. Sur l’approximation de la solution des équations de Navier-Stokes par la méthode des pas fractionnaires (II)[J]. Archive for Rational Mechanics and Analysis, 1969, 33(5): 377-385. DOI:</w:t>
      </w:r>
      <w:r>
        <w:rPr>
          <w:rFonts w:ascii="Times New Roman" w:hAnsi="Times New Roman" w:eastAsia="宋体" w:cs="Times New Roman"/>
          <w:sz w:val="21"/>
          <w:szCs w:val="21"/>
        </w:rPr>
        <w:t xml:space="preserve"> </w:t>
      </w:r>
      <w:hyperlink r:id="rId45">
        <w:r>
          <w:rPr>
            <w:rStyle w:val="Hyperlink"/>
            <w:rFonts w:ascii="Times New Roman" w:hAnsi="Times New Roman" w:eastAsia="宋体" w:cs="Times New Roman"/>
            <w:sz w:val="21"/>
            <w:szCs w:val="21"/>
          </w:rPr>
          <w:t xml:space="preserve">10.1007/BF00247696</w:t>
        </w:r>
      </w:hyperlink>
      <w:r>
        <w:rPr>
          <w:rFonts w:ascii="Times New Roman" w:hAnsi="Times New Roman" w:eastAsia="宋体" w:cs="Times New Roman"/>
          <w:sz w:val="21"/>
          <w:szCs w:val="21"/>
        </w:rPr>
        <w:t xml:space="preserve">.</w:t>
      </w:r>
    </w:p>
    <w:bookmarkEnd w:id="46"/>
    <w:bookmarkStart w:id="48" w:name="ref_005"/>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[5] BELL J B, COLELLA P, GLAZ H M. A second-order projection method for the incompressible Navier-Stokes equations[J]. Journal of Computational Physics, 1989, 85(2): 257-283. DOI:</w:t>
      </w:r>
      <w:r>
        <w:rPr>
          <w:rFonts w:ascii="Times New Roman" w:hAnsi="Times New Roman" w:eastAsia="宋体" w:cs="Times New Roman"/>
          <w:sz w:val="21"/>
          <w:szCs w:val="21"/>
        </w:rPr>
        <w:t xml:space="preserve"> </w:t>
      </w:r>
      <w:hyperlink r:id="rId47">
        <w:r>
          <w:rPr>
            <w:rStyle w:val="Hyperlink"/>
            <w:rFonts w:ascii="Times New Roman" w:hAnsi="Times New Roman" w:eastAsia="宋体" w:cs="Times New Roman"/>
            <w:sz w:val="21"/>
            <w:szCs w:val="21"/>
          </w:rPr>
          <w:t xml:space="preserve">10.1016/0021-9991(89)90151-4</w:t>
        </w:r>
      </w:hyperlink>
      <w:r>
        <w:rPr>
          <w:rFonts w:ascii="Times New Roman" w:hAnsi="Times New Roman" w:eastAsia="宋体" w:cs="Times New Roman"/>
          <w:sz w:val="21"/>
          <w:szCs w:val="21"/>
        </w:rPr>
        <w:t xml:space="preserve">.</w:t>
      </w:r>
    </w:p>
    <w:bookmarkEnd w:id="48"/>
    <w:bookmarkStart w:id="50" w:name="ref_006"/>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[6] GUERMOND J L, MINEV P, SHEN J. An overview of projection methods for incompressible flows[J]. Computer Methods in Applied Mechanics and Engineering, 2006, 195(44-47): 6011-6045. DOI:</w:t>
      </w:r>
      <w:r>
        <w:rPr>
          <w:rFonts w:ascii="Times New Roman" w:hAnsi="Times New Roman" w:eastAsia="宋体" w:cs="Times New Roman"/>
          <w:sz w:val="21"/>
          <w:szCs w:val="21"/>
        </w:rPr>
        <w:t xml:space="preserve"> </w:t>
      </w:r>
      <w:hyperlink r:id="rId49">
        <w:r>
          <w:rPr>
            <w:rStyle w:val="Hyperlink"/>
            <w:rFonts w:ascii="Times New Roman" w:hAnsi="Times New Roman" w:eastAsia="宋体" w:cs="Times New Roman"/>
            <w:sz w:val="21"/>
            <w:szCs w:val="21"/>
          </w:rPr>
          <w:t xml:space="preserve">10.1016/j.cma.2005.10.010</w:t>
        </w:r>
      </w:hyperlink>
      <w:r>
        <w:rPr>
          <w:rFonts w:ascii="Times New Roman" w:hAnsi="Times New Roman" w:eastAsia="宋体" w:cs="Times New Roman"/>
          <w:sz w:val="21"/>
          <w:szCs w:val="21"/>
        </w:rPr>
        <w:t xml:space="preserve">.</w:t>
      </w:r>
    </w:p>
    <w:bookmarkEnd w:id="50"/>
    <w:bookmarkStart w:id="52" w:name="ref_007"/>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[7] PATANKAR S V, SPALDING D B. A calculation procedure for heat, mass and momentum transfer in three-dimensional parabolic flows[J]. International Journal of Heat and Mass Transfer, 1972, 15(10): 1787-1806. DOI:</w:t>
      </w:r>
      <w:r>
        <w:rPr>
          <w:rFonts w:ascii="Times New Roman" w:hAnsi="Times New Roman" w:eastAsia="宋体" w:cs="Times New Roman"/>
          <w:sz w:val="21"/>
          <w:szCs w:val="21"/>
        </w:rPr>
        <w:t xml:space="preserve"> </w:t>
      </w:r>
      <w:hyperlink r:id="rId51">
        <w:r>
          <w:rPr>
            <w:rStyle w:val="Hyperlink"/>
            <w:rFonts w:ascii="Times New Roman" w:hAnsi="Times New Roman" w:eastAsia="宋体" w:cs="Times New Roman"/>
            <w:sz w:val="21"/>
            <w:szCs w:val="21"/>
          </w:rPr>
          <w:t xml:space="preserve">10.1016/0017-9310(72)90054-3</w:t>
        </w:r>
      </w:hyperlink>
      <w:r>
        <w:rPr>
          <w:rFonts w:ascii="Times New Roman" w:hAnsi="Times New Roman" w:eastAsia="宋体" w:cs="Times New Roman"/>
          <w:sz w:val="21"/>
          <w:szCs w:val="21"/>
        </w:rPr>
        <w:t xml:space="preserve">.</w:t>
      </w:r>
    </w:p>
    <w:bookmarkEnd w:id="52"/>
    <w:bookmarkStart w:id="54" w:name="ref_008"/>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[8] VAN DOORMAAL J P, RAITHBY G D. Enhancements of the SIMPLE method for predicting incompressible fluid flows[J]. Numerical Heat Transfer, 1984, 7(2): 147-163. DOI:</w:t>
      </w:r>
      <w:r>
        <w:rPr>
          <w:rFonts w:ascii="Times New Roman" w:hAnsi="Times New Roman" w:eastAsia="宋体" w:cs="Times New Roman"/>
          <w:sz w:val="21"/>
          <w:szCs w:val="21"/>
        </w:rPr>
        <w:t xml:space="preserve"> </w:t>
      </w:r>
      <w:hyperlink r:id="rId53">
        <w:r>
          <w:rPr>
            <w:rStyle w:val="Hyperlink"/>
            <w:rFonts w:ascii="Times New Roman" w:hAnsi="Times New Roman" w:eastAsia="宋体" w:cs="Times New Roman"/>
            <w:sz w:val="21"/>
            <w:szCs w:val="21"/>
          </w:rPr>
          <w:t xml:space="preserve">10.1080/01495728408961817</w:t>
        </w:r>
      </w:hyperlink>
      <w:r>
        <w:rPr>
          <w:rFonts w:ascii="Times New Roman" w:hAnsi="Times New Roman" w:eastAsia="宋体" w:cs="Times New Roman"/>
          <w:sz w:val="21"/>
          <w:szCs w:val="21"/>
        </w:rPr>
        <w:t xml:space="preserve">.</w:t>
      </w:r>
    </w:p>
    <w:bookmarkEnd w:id="54"/>
    <w:bookmarkStart w:id="56" w:name="ref_009"/>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[9] ISSA R I. Solution of the implicitly discretised fluid flow equations by operator-splitting[J]. Journal of Computational Physics, 1986, 62(1): 40-65. DOI:</w:t>
      </w:r>
      <w:r>
        <w:rPr>
          <w:rFonts w:ascii="Times New Roman" w:hAnsi="Times New Roman" w:eastAsia="宋体" w:cs="Times New Roman"/>
          <w:sz w:val="21"/>
          <w:szCs w:val="21"/>
        </w:rPr>
        <w:t xml:space="preserve"> </w:t>
      </w:r>
      <w:hyperlink r:id="rId55">
        <w:r>
          <w:rPr>
            <w:rStyle w:val="Hyperlink"/>
            <w:rFonts w:ascii="Times New Roman" w:hAnsi="Times New Roman" w:eastAsia="宋体" w:cs="Times New Roman"/>
            <w:sz w:val="21"/>
            <w:szCs w:val="21"/>
          </w:rPr>
          <w:t xml:space="preserve">10.1016/0021-9991(86)90099-9</w:t>
        </w:r>
      </w:hyperlink>
      <w:r>
        <w:rPr>
          <w:rFonts w:ascii="Times New Roman" w:hAnsi="Times New Roman" w:eastAsia="宋体" w:cs="Times New Roman"/>
          <w:sz w:val="21"/>
          <w:szCs w:val="21"/>
        </w:rPr>
        <w:t xml:space="preserve">.</w:t>
      </w:r>
    </w:p>
    <w:bookmarkEnd w:id="56"/>
    <w:bookmarkStart w:id="58" w:name="ref_010"/>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[10] RHIE C M, CHOW W L. Numerical study of the turbulent flow past an airfoil with trailing edge separation[J]. AIAA Journal, 1983, 21(11): 1525-1532. DOI:</w:t>
      </w:r>
      <w:r>
        <w:rPr>
          <w:rFonts w:ascii="Times New Roman" w:hAnsi="Times New Roman" w:eastAsia="宋体" w:cs="Times New Roman"/>
          <w:sz w:val="21"/>
          <w:szCs w:val="21"/>
        </w:rPr>
        <w:t xml:space="preserve"> </w:t>
      </w:r>
      <w:hyperlink r:id="rId57">
        <w:r>
          <w:rPr>
            <w:rStyle w:val="Hyperlink"/>
            <w:rFonts w:ascii="Times New Roman" w:hAnsi="Times New Roman" w:eastAsia="宋体" w:cs="Times New Roman"/>
            <w:sz w:val="21"/>
            <w:szCs w:val="21"/>
          </w:rPr>
          <w:t xml:space="preserve">10.2514/3.8284</w:t>
        </w:r>
      </w:hyperlink>
      <w:r>
        <w:rPr>
          <w:rFonts w:ascii="Times New Roman" w:hAnsi="Times New Roman" w:eastAsia="宋体" w:cs="Times New Roman"/>
          <w:sz w:val="21"/>
          <w:szCs w:val="21"/>
        </w:rPr>
        <w:t xml:space="preserve">.</w:t>
      </w:r>
    </w:p>
    <w:bookmarkEnd w:id="58"/>
    <w:bookmarkStart w:id="60" w:name="ref_011"/>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[11] TAYLOR C, HOOD P. A numerical solution of the Navier-Stokes equations using the finite element technique[J]. Computers &amp; Fluids, 1973, 1(1): 73-100. DOI:</w:t>
      </w:r>
      <w:r>
        <w:rPr>
          <w:rFonts w:ascii="Times New Roman" w:hAnsi="Times New Roman" w:eastAsia="宋体" w:cs="Times New Roman"/>
          <w:sz w:val="21"/>
          <w:szCs w:val="21"/>
        </w:rPr>
        <w:t xml:space="preserve"> </w:t>
      </w:r>
      <w:hyperlink r:id="rId59">
        <w:r>
          <w:rPr>
            <w:rStyle w:val="Hyperlink"/>
            <w:rFonts w:ascii="Times New Roman" w:hAnsi="Times New Roman" w:eastAsia="宋体" w:cs="Times New Roman"/>
            <w:sz w:val="21"/>
            <w:szCs w:val="21"/>
          </w:rPr>
          <w:t xml:space="preserve">10.1016/0045-7930(73)90027-3</w:t>
        </w:r>
      </w:hyperlink>
      <w:r>
        <w:rPr>
          <w:rFonts w:ascii="Times New Roman" w:hAnsi="Times New Roman" w:eastAsia="宋体" w:cs="Times New Roman"/>
          <w:sz w:val="21"/>
          <w:szCs w:val="21"/>
        </w:rPr>
        <w:t xml:space="preserve">.</w:t>
      </w:r>
    </w:p>
    <w:bookmarkEnd w:id="60"/>
    <w:bookmarkStart w:id="62" w:name="ref_012"/>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[12] CHEN S, DOOLEN G D. Lattice Boltzmann method for fluid flows[J]. Annual Review of Fluid Mechanics, 1998, 30: 329-364. DOI:</w:t>
      </w:r>
      <w:r>
        <w:rPr>
          <w:rFonts w:ascii="Times New Roman" w:hAnsi="Times New Roman" w:eastAsia="宋体" w:cs="Times New Roman"/>
          <w:sz w:val="21"/>
          <w:szCs w:val="21"/>
        </w:rPr>
        <w:t xml:space="preserve"> </w:t>
      </w:r>
      <w:hyperlink r:id="rId61">
        <w:r>
          <w:rPr>
            <w:rStyle w:val="Hyperlink"/>
            <w:rFonts w:ascii="Times New Roman" w:hAnsi="Times New Roman" w:eastAsia="宋体" w:cs="Times New Roman"/>
            <w:sz w:val="21"/>
            <w:szCs w:val="21"/>
          </w:rPr>
          <w:t xml:space="preserve">10.1146/annurev.fluid.30.1.329</w:t>
        </w:r>
      </w:hyperlink>
      <w:r>
        <w:rPr>
          <w:rFonts w:ascii="Times New Roman" w:hAnsi="Times New Roman" w:eastAsia="宋体" w:cs="Times New Roman"/>
          <w:sz w:val="21"/>
          <w:szCs w:val="21"/>
        </w:rPr>
        <w:t xml:space="preserve">.</w:t>
      </w:r>
    </w:p>
    <w:bookmarkEnd w:id="62"/>
    <w:bookmarkStart w:id="64" w:name="ref_013"/>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[13] CUMMINS S J, RUDMAN M. An SPH projection method[J]. Journal of Computational Physics, 1999, 152(2): 584-607. DOI:</w:t>
      </w:r>
      <w:r>
        <w:rPr>
          <w:rFonts w:ascii="Times New Roman" w:hAnsi="Times New Roman" w:eastAsia="宋体" w:cs="Times New Roman"/>
          <w:sz w:val="21"/>
          <w:szCs w:val="21"/>
        </w:rPr>
        <w:t xml:space="preserve"> </w:t>
      </w:r>
      <w:hyperlink r:id="rId63">
        <w:r>
          <w:rPr>
            <w:rStyle w:val="Hyperlink"/>
            <w:rFonts w:ascii="Times New Roman" w:hAnsi="Times New Roman" w:eastAsia="宋体" w:cs="Times New Roman"/>
            <w:sz w:val="21"/>
            <w:szCs w:val="21"/>
          </w:rPr>
          <w:t xml:space="preserve">10.1006/jcph.1999.6246</w:t>
        </w:r>
      </w:hyperlink>
      <w:r>
        <w:rPr>
          <w:rFonts w:ascii="Times New Roman" w:hAnsi="Times New Roman" w:eastAsia="宋体" w:cs="Times New Roman"/>
          <w:sz w:val="21"/>
          <w:szCs w:val="21"/>
        </w:rPr>
        <w:t xml:space="preserve">.</w:t>
      </w:r>
    </w:p>
    <w:bookmarkEnd w:id="64"/>
    <w:bookmarkStart w:id="66" w:name="ref_014"/>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[14] LALLEMAND P, LUO L S, KRAFCZYK M, et al. The lattice Boltzmann method for nearly incompressible flows[J]. Journal of Computational Physics, 2021, 431: 109713. DOI:</w:t>
      </w:r>
      <w:r>
        <w:rPr>
          <w:rFonts w:ascii="Times New Roman" w:hAnsi="Times New Roman" w:eastAsia="宋体" w:cs="Times New Roman"/>
          <w:sz w:val="21"/>
          <w:szCs w:val="21"/>
        </w:rPr>
        <w:t xml:space="preserve"> </w:t>
      </w:r>
      <w:hyperlink r:id="rId65">
        <w:r>
          <w:rPr>
            <w:rStyle w:val="Hyperlink"/>
            <w:rFonts w:ascii="Times New Roman" w:hAnsi="Times New Roman" w:eastAsia="宋体" w:cs="Times New Roman"/>
            <w:sz w:val="21"/>
            <w:szCs w:val="21"/>
          </w:rPr>
          <w:t xml:space="preserve">10.1016/j.jcp.2020.109713</w:t>
        </w:r>
      </w:hyperlink>
      <w:r>
        <w:rPr>
          <w:rFonts w:ascii="Times New Roman" w:hAnsi="Times New Roman" w:eastAsia="宋体" w:cs="Times New Roman"/>
          <w:sz w:val="21"/>
          <w:szCs w:val="21"/>
        </w:rPr>
        <w:t xml:space="preserve">.</w:t>
      </w:r>
    </w:p>
    <w:bookmarkEnd w:id="66"/>
    <w:bookmarkStart w:id="68" w:name="ref_015"/>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[15] ZHANG C, ZHU Y J, WU D, et al. Smoothed particle hydrodynamics: Methodology development and recent achievement[J]. Journal of Hydrodynamics, 2022, 34(5): 767-805. DOI:</w:t>
      </w:r>
      <w:r>
        <w:rPr>
          <w:rFonts w:ascii="Times New Roman" w:hAnsi="Times New Roman" w:eastAsia="宋体" w:cs="Times New Roman"/>
          <w:sz w:val="21"/>
          <w:szCs w:val="21"/>
        </w:rPr>
        <w:t xml:space="preserve"> </w:t>
      </w:r>
      <w:hyperlink r:id="rId67">
        <w:r>
          <w:rPr>
            <w:rStyle w:val="Hyperlink"/>
            <w:rFonts w:ascii="Times New Roman" w:hAnsi="Times New Roman" w:eastAsia="宋体" w:cs="Times New Roman"/>
            <w:sz w:val="21"/>
            <w:szCs w:val="21"/>
          </w:rPr>
          <w:t xml:space="preserve">10.1007/s42241-022-0052-1</w:t>
        </w:r>
      </w:hyperlink>
      <w:r>
        <w:rPr>
          <w:rFonts w:ascii="Times New Roman" w:hAnsi="Times New Roman" w:eastAsia="宋体" w:cs="Times New Roman"/>
          <w:sz w:val="21"/>
          <w:szCs w:val="21"/>
        </w:rPr>
        <w:t xml:space="preserve">.</w:t>
      </w:r>
    </w:p>
    <w:bookmarkEnd w:id="68"/>
    <w:bookmarkStart w:id="70" w:name="ref_016"/>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[16] TURKEL E. Preconditioned methods for solving the incompressible and low speed compressible equations[J]. Journal of Computational Physics, 1987, 72(2): 277-298. DOI:</w:t>
      </w:r>
      <w:r>
        <w:rPr>
          <w:rFonts w:ascii="Times New Roman" w:hAnsi="Times New Roman" w:eastAsia="宋体" w:cs="Times New Roman"/>
          <w:sz w:val="21"/>
          <w:szCs w:val="21"/>
        </w:rPr>
        <w:t xml:space="preserve"> </w:t>
      </w:r>
      <w:hyperlink r:id="rId69">
        <w:r>
          <w:rPr>
            <w:rStyle w:val="Hyperlink"/>
            <w:rFonts w:ascii="Times New Roman" w:hAnsi="Times New Roman" w:eastAsia="宋体" w:cs="Times New Roman"/>
            <w:sz w:val="21"/>
            <w:szCs w:val="21"/>
          </w:rPr>
          <w:t xml:space="preserve">10.1016/0021-9991(87)90084-2</w:t>
        </w:r>
      </w:hyperlink>
      <w:r>
        <w:rPr>
          <w:rFonts w:ascii="Times New Roman" w:hAnsi="Times New Roman" w:eastAsia="宋体" w:cs="Times New Roman"/>
          <w:sz w:val="21"/>
          <w:szCs w:val="21"/>
        </w:rPr>
        <w:t xml:space="preserve">.</w:t>
      </w:r>
    </w:p>
    <w:bookmarkEnd w:id="70"/>
    <w:bookmarkStart w:id="72" w:name="ref_017"/>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[17] CHOI Y H, MERKLE C L. The application of preconditioning in viscous flows[J]. Journal of Computational Physics, 1993, 105(2): 207-223. DOI:</w:t>
      </w:r>
      <w:r>
        <w:rPr>
          <w:rFonts w:ascii="Times New Roman" w:hAnsi="Times New Roman" w:eastAsia="宋体" w:cs="Times New Roman"/>
          <w:sz w:val="21"/>
          <w:szCs w:val="21"/>
        </w:rPr>
        <w:t xml:space="preserve"> </w:t>
      </w:r>
      <w:hyperlink r:id="rId71">
        <w:r>
          <w:rPr>
            <w:rStyle w:val="Hyperlink"/>
            <w:rFonts w:ascii="Times New Roman" w:hAnsi="Times New Roman" w:eastAsia="宋体" w:cs="Times New Roman"/>
            <w:sz w:val="21"/>
            <w:szCs w:val="21"/>
          </w:rPr>
          <w:t xml:space="preserve">10.1006/jcph.1993.1069</w:t>
        </w:r>
      </w:hyperlink>
      <w:r>
        <w:rPr>
          <w:rFonts w:ascii="Times New Roman" w:hAnsi="Times New Roman" w:eastAsia="宋体" w:cs="Times New Roman"/>
          <w:sz w:val="21"/>
          <w:szCs w:val="21"/>
        </w:rPr>
        <w:t xml:space="preserve">.</w:t>
      </w:r>
    </w:p>
    <w:bookmarkEnd w:id="72"/>
    <w:bookmarkStart w:id="74" w:name="ref_018"/>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[18] WEISS J M, SMITH W A. Preconditioning applied to variable and constant density flows[J]. AIAA Journal, 1995, 33(11): 2050-2057. DOI:</w:t>
      </w:r>
      <w:r>
        <w:rPr>
          <w:rFonts w:ascii="Times New Roman" w:hAnsi="Times New Roman" w:eastAsia="宋体" w:cs="Times New Roman"/>
          <w:sz w:val="21"/>
          <w:szCs w:val="21"/>
        </w:rPr>
        <w:t xml:space="preserve"> </w:t>
      </w:r>
      <w:hyperlink r:id="rId73">
        <w:r>
          <w:rPr>
            <w:rStyle w:val="Hyperlink"/>
            <w:rFonts w:ascii="Times New Roman" w:hAnsi="Times New Roman" w:eastAsia="宋体" w:cs="Times New Roman"/>
            <w:sz w:val="21"/>
            <w:szCs w:val="21"/>
          </w:rPr>
          <w:t xml:space="preserve">10.2514/3.12946</w:t>
        </w:r>
      </w:hyperlink>
      <w:r>
        <w:rPr>
          <w:rFonts w:ascii="Times New Roman" w:hAnsi="Times New Roman" w:eastAsia="宋体" w:cs="Times New Roman"/>
          <w:sz w:val="21"/>
          <w:szCs w:val="21"/>
        </w:rPr>
        <w:t xml:space="preserve">.</w:t>
      </w:r>
    </w:p>
    <w:bookmarkEnd w:id="74"/>
    <w:bookmarkStart w:id="76" w:name="ref_019"/>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[19] TURKEL E. Preconditioning techniques in computational fluid dynamics[J]. Annual Review of Fluid Mechanics, 1999, 31: 385-416. DOI:</w:t>
      </w:r>
      <w:r>
        <w:rPr>
          <w:rFonts w:ascii="Times New Roman" w:hAnsi="Times New Roman" w:eastAsia="宋体" w:cs="Times New Roman"/>
          <w:sz w:val="21"/>
          <w:szCs w:val="21"/>
        </w:rPr>
        <w:t xml:space="preserve"> </w:t>
      </w:r>
      <w:hyperlink r:id="rId75">
        <w:r>
          <w:rPr>
            <w:rStyle w:val="Hyperlink"/>
            <w:rFonts w:ascii="Times New Roman" w:hAnsi="Times New Roman" w:eastAsia="宋体" w:cs="Times New Roman"/>
            <w:sz w:val="21"/>
            <w:szCs w:val="21"/>
          </w:rPr>
          <w:t xml:space="preserve">10.1146/annurev.fluid.31.1.385</w:t>
        </w:r>
      </w:hyperlink>
      <w:r>
        <w:rPr>
          <w:rFonts w:ascii="Times New Roman" w:hAnsi="Times New Roman" w:eastAsia="宋体" w:cs="Times New Roman"/>
          <w:sz w:val="21"/>
          <w:szCs w:val="21"/>
        </w:rPr>
        <w:t xml:space="preserve">.</w:t>
      </w:r>
    </w:p>
    <w:bookmarkEnd w:id="76"/>
    <w:bookmarkStart w:id="78" w:name="ref_020"/>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[20] MA R. DNDSR ACM and ACMVariable modules: high-order artificial-compressibility solvers[CP/OL]. Version eec8d03. (2026-09-08)[2026-09-09].</w:t>
      </w:r>
      <w:r>
        <w:rPr>
          <w:rFonts w:ascii="Times New Roman" w:hAnsi="Times New Roman" w:eastAsia="宋体" w:cs="Times New Roman"/>
          <w:sz w:val="21"/>
          <w:szCs w:val="21"/>
        </w:rPr>
        <w:t xml:space="preserve"> </w:t>
      </w:r>
      <w:hyperlink r:id="rId77">
        <w:r>
          <w:rPr>
            <w:rStyle w:val="Hyperlink"/>
            <w:rFonts w:ascii="Times New Roman" w:hAnsi="Times New Roman" w:eastAsia="宋体" w:cs="Times New Roman"/>
            <w:sz w:val="21"/>
            <w:szCs w:val="21"/>
          </w:rPr>
          <w:t xml:space="preserve">https://github.com/Kirabo167/DNDSR/tree/eec8d0311e9df5f7924b2e60f70589200366deec</w:t>
        </w:r>
      </w:hyperlink>
      <w:r>
        <w:rPr>
          <w:rFonts w:ascii="Times New Roman" w:hAnsi="Times New Roman" w:eastAsia="宋体" w:cs="Times New Roman"/>
          <w:sz w:val="21"/>
          <w:szCs w:val="21"/>
        </w:rPr>
        <w:t xml:space="preserve">.</w:t>
      </w:r>
    </w:p>
    <w:bookmarkEnd w:id="78"/>
    <w:bookmarkStart w:id="80" w:name="ref_021"/>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[21] ROGERS S E, KWAK D. Upwind differencing scheme for the time-accurate incompressible Navier-Stokes equations[J]. AIAA Journal, 1990, 28(2): 253-262. DOI:</w:t>
      </w:r>
      <w:r>
        <w:rPr>
          <w:rFonts w:ascii="Times New Roman" w:hAnsi="Times New Roman" w:eastAsia="宋体" w:cs="Times New Roman"/>
          <w:sz w:val="21"/>
          <w:szCs w:val="21"/>
        </w:rPr>
        <w:t xml:space="preserve"> </w:t>
      </w:r>
      <w:hyperlink r:id="rId79">
        <w:r>
          <w:rPr>
            <w:rStyle w:val="Hyperlink"/>
            <w:rFonts w:ascii="Times New Roman" w:hAnsi="Times New Roman" w:eastAsia="宋体" w:cs="Times New Roman"/>
            <w:sz w:val="21"/>
            <w:szCs w:val="21"/>
          </w:rPr>
          <w:t xml:space="preserve">10.2514/3.10382</w:t>
        </w:r>
      </w:hyperlink>
      <w:r>
        <w:rPr>
          <w:rFonts w:ascii="Times New Roman" w:hAnsi="Times New Roman" w:eastAsia="宋体" w:cs="Times New Roman"/>
          <w:sz w:val="21"/>
          <w:szCs w:val="21"/>
        </w:rPr>
        <w:t xml:space="preserve">.</w:t>
      </w:r>
    </w:p>
    <w:bookmarkEnd w:id="80"/>
    <w:bookmarkStart w:id="82" w:name="ref_022"/>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[22] ROGERS S E, KWAK D, KIRIS C. Steady and unsteady solutions of the incompressible Navier-Stokes equations[J]. AIAA Journal, 1991, 29(4): 603-610. DOI:</w:t>
      </w:r>
      <w:r>
        <w:rPr>
          <w:rFonts w:ascii="Times New Roman" w:hAnsi="Times New Roman" w:eastAsia="宋体" w:cs="Times New Roman"/>
          <w:sz w:val="21"/>
          <w:szCs w:val="21"/>
        </w:rPr>
        <w:t xml:space="preserve"> </w:t>
      </w:r>
      <w:hyperlink r:id="rId81">
        <w:r>
          <w:rPr>
            <w:rStyle w:val="Hyperlink"/>
            <w:rFonts w:ascii="Times New Roman" w:hAnsi="Times New Roman" w:eastAsia="宋体" w:cs="Times New Roman"/>
            <w:sz w:val="21"/>
            <w:szCs w:val="21"/>
          </w:rPr>
          <w:t xml:space="preserve">10.2514/3.10627</w:t>
        </w:r>
      </w:hyperlink>
      <w:r>
        <w:rPr>
          <w:rFonts w:ascii="Times New Roman" w:hAnsi="Times New Roman" w:eastAsia="宋体" w:cs="Times New Roman"/>
          <w:sz w:val="21"/>
          <w:szCs w:val="21"/>
        </w:rPr>
        <w:t xml:space="preserve">.</w:t>
      </w:r>
    </w:p>
    <w:bookmarkEnd w:id="82"/>
    <w:bookmarkStart w:id="84" w:name="ref_023"/>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[23] MALAN A G, LEWIS R W, NITHIARASU P. An improved unsteady, unstructured, artificial compressibility, finite volume scheme for viscous incompressible flows: Part I. Theory and implementation[J]. International Journal for Numerical Methods in Engineering, 2002, 54(5): 695-714. DOI:</w:t>
      </w:r>
      <w:r>
        <w:rPr>
          <w:rFonts w:ascii="Times New Roman" w:hAnsi="Times New Roman" w:eastAsia="宋体" w:cs="Times New Roman"/>
          <w:sz w:val="21"/>
          <w:szCs w:val="21"/>
        </w:rPr>
        <w:t xml:space="preserve"> </w:t>
      </w:r>
      <w:hyperlink r:id="rId83">
        <w:r>
          <w:rPr>
            <w:rStyle w:val="Hyperlink"/>
            <w:rFonts w:ascii="Times New Roman" w:hAnsi="Times New Roman" w:eastAsia="宋体" w:cs="Times New Roman"/>
            <w:sz w:val="21"/>
            <w:szCs w:val="21"/>
          </w:rPr>
          <w:t xml:space="preserve">10.1002/nme.447</w:t>
        </w:r>
      </w:hyperlink>
      <w:r>
        <w:rPr>
          <w:rFonts w:ascii="Times New Roman" w:hAnsi="Times New Roman" w:eastAsia="宋体" w:cs="Times New Roman"/>
          <w:sz w:val="21"/>
          <w:szCs w:val="21"/>
        </w:rPr>
        <w:t xml:space="preserve">.</w:t>
      </w:r>
    </w:p>
    <w:bookmarkEnd w:id="84"/>
    <w:bookmarkStart w:id="86" w:name="ref_024"/>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[24] CLAUSEN J R. Entropically damped form of artificial compressibility for explicit simulation of incompressible flow[J]. Physical Review E, 2013, 87(1): 013309. DOI:</w:t>
      </w:r>
      <w:r>
        <w:rPr>
          <w:rFonts w:ascii="Times New Roman" w:hAnsi="Times New Roman" w:eastAsia="宋体" w:cs="Times New Roman"/>
          <w:sz w:val="21"/>
          <w:szCs w:val="21"/>
        </w:rPr>
        <w:t xml:space="preserve"> </w:t>
      </w:r>
      <w:hyperlink r:id="rId85">
        <w:r>
          <w:rPr>
            <w:rStyle w:val="Hyperlink"/>
            <w:rFonts w:ascii="Times New Roman" w:hAnsi="Times New Roman" w:eastAsia="宋体" w:cs="Times New Roman"/>
            <w:sz w:val="21"/>
            <w:szCs w:val="21"/>
          </w:rPr>
          <w:t xml:space="preserve">10.1103/PhysRevE.87.013309</w:t>
        </w:r>
      </w:hyperlink>
      <w:r>
        <w:rPr>
          <w:rFonts w:ascii="Times New Roman" w:hAnsi="Times New Roman" w:eastAsia="宋体" w:cs="Times New Roman"/>
          <w:sz w:val="21"/>
          <w:szCs w:val="21"/>
        </w:rPr>
        <w:t xml:space="preserve">.</w:t>
      </w:r>
    </w:p>
    <w:bookmarkEnd w:id="86"/>
    <w:bookmarkStart w:id="88" w:name="ref_025"/>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[25] TOUTANT A. Numerical simulations of unsteady viscous incompressible flows using general pressure equation[J]. Journal of Computational Physics, 2018, 374: 822-842. DOI:</w:t>
      </w:r>
      <w:r>
        <w:rPr>
          <w:rFonts w:ascii="Times New Roman" w:hAnsi="Times New Roman" w:eastAsia="宋体" w:cs="Times New Roman"/>
          <w:sz w:val="21"/>
          <w:szCs w:val="21"/>
        </w:rPr>
        <w:t xml:space="preserve"> </w:t>
      </w:r>
      <w:hyperlink r:id="rId87">
        <w:r>
          <w:rPr>
            <w:rStyle w:val="Hyperlink"/>
            <w:rFonts w:ascii="Times New Roman" w:hAnsi="Times New Roman" w:eastAsia="宋体" w:cs="Times New Roman"/>
            <w:sz w:val="21"/>
            <w:szCs w:val="21"/>
          </w:rPr>
          <w:t xml:space="preserve">10.1016/j.jcp.2018.07.058</w:t>
        </w:r>
      </w:hyperlink>
      <w:r>
        <w:rPr>
          <w:rFonts w:ascii="Times New Roman" w:hAnsi="Times New Roman" w:eastAsia="宋体" w:cs="Times New Roman"/>
          <w:sz w:val="21"/>
          <w:szCs w:val="21"/>
        </w:rPr>
        <w:t xml:space="preserve">.</w:t>
      </w:r>
    </w:p>
    <w:bookmarkEnd w:id="88"/>
    <w:bookmarkStart w:id="90" w:name="ref_026"/>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[26] TROJAK W, VADLAMANI N R, TYACKE J, et al. Artificial compressibility approaches in flux reconstruction for incompressible viscous flow simulations[J]. Computers &amp; Fluids, 2022, 247: 105634. DOI:</w:t>
      </w:r>
      <w:r>
        <w:rPr>
          <w:rFonts w:ascii="Times New Roman" w:hAnsi="Times New Roman" w:eastAsia="宋体" w:cs="Times New Roman"/>
          <w:sz w:val="21"/>
          <w:szCs w:val="21"/>
        </w:rPr>
        <w:t xml:space="preserve"> </w:t>
      </w:r>
      <w:hyperlink r:id="rId89">
        <w:r>
          <w:rPr>
            <w:rStyle w:val="Hyperlink"/>
            <w:rFonts w:ascii="Times New Roman" w:hAnsi="Times New Roman" w:eastAsia="宋体" w:cs="Times New Roman"/>
            <w:sz w:val="21"/>
            <w:szCs w:val="21"/>
          </w:rPr>
          <w:t xml:space="preserve">10.1016/j.compfluid.2022.105634</w:t>
        </w:r>
      </w:hyperlink>
      <w:r>
        <w:rPr>
          <w:rFonts w:ascii="Times New Roman" w:hAnsi="Times New Roman" w:eastAsia="宋体" w:cs="Times New Roman"/>
          <w:sz w:val="21"/>
          <w:szCs w:val="21"/>
        </w:rPr>
        <w:t xml:space="preserve">.</w:t>
      </w:r>
    </w:p>
    <w:bookmarkEnd w:id="90"/>
    <w:bookmarkStart w:id="92" w:name="ref_027"/>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[27] LUNDGREN L, NAZAROV M. A high-order artificial compressibility method based on Taylor series time-stepping for variable density flow[J]. Journal of Computational and Applied Mathematics, 2023, 421: 114846. DOI:</w:t>
      </w:r>
      <w:r>
        <w:rPr>
          <w:rFonts w:ascii="Times New Roman" w:hAnsi="Times New Roman" w:eastAsia="宋体" w:cs="Times New Roman"/>
          <w:sz w:val="21"/>
          <w:szCs w:val="21"/>
        </w:rPr>
        <w:t xml:space="preserve"> </w:t>
      </w:r>
      <w:hyperlink r:id="rId91">
        <w:r>
          <w:rPr>
            <w:rStyle w:val="Hyperlink"/>
            <w:rFonts w:ascii="Times New Roman" w:hAnsi="Times New Roman" w:eastAsia="宋体" w:cs="Times New Roman"/>
            <w:sz w:val="21"/>
            <w:szCs w:val="21"/>
          </w:rPr>
          <w:t xml:space="preserve">10.1016/j.cam.2022.114846</w:t>
        </w:r>
      </w:hyperlink>
      <w:r>
        <w:rPr>
          <w:rFonts w:ascii="Times New Roman" w:hAnsi="Times New Roman" w:eastAsia="宋体" w:cs="Times New Roman"/>
          <w:sz w:val="21"/>
          <w:szCs w:val="21"/>
        </w:rPr>
        <w:t xml:space="preserve">.</w:t>
      </w:r>
    </w:p>
    <w:bookmarkEnd w:id="92"/>
    <w:bookmarkStart w:id="94" w:name="ref_028"/>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[28] BECCANTINI A, CORRE C, GOUNAND S, et al. An artificial compressibility approach to solve low Mach number flows in closed domains[J]. Computers &amp; Fluids, 2024, 280: 106364. DOI:</w:t>
      </w:r>
      <w:r>
        <w:rPr>
          <w:rFonts w:ascii="Times New Roman" w:hAnsi="Times New Roman" w:eastAsia="宋体" w:cs="Times New Roman"/>
          <w:sz w:val="21"/>
          <w:szCs w:val="21"/>
        </w:rPr>
        <w:t xml:space="preserve"> </w:t>
      </w:r>
      <w:hyperlink r:id="rId93">
        <w:r>
          <w:rPr>
            <w:rStyle w:val="Hyperlink"/>
            <w:rFonts w:ascii="Times New Roman" w:hAnsi="Times New Roman" w:eastAsia="宋体" w:cs="Times New Roman"/>
            <w:sz w:val="21"/>
            <w:szCs w:val="21"/>
          </w:rPr>
          <w:t xml:space="preserve">10.1016/j.compfluid.2024.106364</w:t>
        </w:r>
      </w:hyperlink>
      <w:r>
        <w:rPr>
          <w:rFonts w:ascii="Times New Roman" w:hAnsi="Times New Roman" w:eastAsia="宋体" w:cs="Times New Roman"/>
          <w:sz w:val="21"/>
          <w:szCs w:val="21"/>
        </w:rPr>
        <w:t xml:space="preserve">.</w:t>
      </w:r>
    </w:p>
    <w:bookmarkEnd w:id="94"/>
    <w:bookmarkStart w:id="96" w:name="ref_029"/>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[29] DENNER F, EVRARD F, VAN WACHEM B G M. Conservative finite-volume framework and pressure-based algorithm for flows of incompressible, ideal-gas and real-gas fluids at all speeds[J]. Journal of Computational Physics, 2020, 409: 109348. DOI:</w:t>
      </w:r>
      <w:r>
        <w:rPr>
          <w:rFonts w:ascii="Times New Roman" w:hAnsi="Times New Roman" w:eastAsia="宋体" w:cs="Times New Roman"/>
          <w:sz w:val="21"/>
          <w:szCs w:val="21"/>
        </w:rPr>
        <w:t xml:space="preserve"> </w:t>
      </w:r>
      <w:hyperlink r:id="rId95">
        <w:r>
          <w:rPr>
            <w:rStyle w:val="Hyperlink"/>
            <w:rFonts w:ascii="Times New Roman" w:hAnsi="Times New Roman" w:eastAsia="宋体" w:cs="Times New Roman"/>
            <w:sz w:val="21"/>
            <w:szCs w:val="21"/>
          </w:rPr>
          <w:t xml:space="preserve">10.1016/j.jcp.2020.109348</w:t>
        </w:r>
      </w:hyperlink>
      <w:r>
        <w:rPr>
          <w:rFonts w:ascii="Times New Roman" w:hAnsi="Times New Roman" w:eastAsia="宋体" w:cs="Times New Roman"/>
          <w:sz w:val="21"/>
          <w:szCs w:val="21"/>
        </w:rPr>
        <w:t xml:space="preserve">.</w:t>
      </w:r>
    </w:p>
    <w:bookmarkEnd w:id="96"/>
    <w:bookmarkStart w:id="98" w:name="ref_030"/>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[30] KIM M, LEE S. Unified approach to artificial compressibility and local low Mach number preconditioning[J]. Journal of Computational Physics, 2024, 508: 112998. DOI:</w:t>
      </w:r>
      <w:r>
        <w:rPr>
          <w:rFonts w:ascii="Times New Roman" w:hAnsi="Times New Roman" w:eastAsia="宋体" w:cs="Times New Roman"/>
          <w:sz w:val="21"/>
          <w:szCs w:val="21"/>
        </w:rPr>
        <w:t xml:space="preserve"> </w:t>
      </w:r>
      <w:hyperlink r:id="rId97">
        <w:r>
          <w:rPr>
            <w:rStyle w:val="Hyperlink"/>
            <w:rFonts w:ascii="Times New Roman" w:hAnsi="Times New Roman" w:eastAsia="宋体" w:cs="Times New Roman"/>
            <w:sz w:val="21"/>
            <w:szCs w:val="21"/>
          </w:rPr>
          <w:t xml:space="preserve">10.1016/j.jcp.2024.112998</w:t>
        </w:r>
      </w:hyperlink>
      <w:r>
        <w:rPr>
          <w:rFonts w:ascii="Times New Roman" w:hAnsi="Times New Roman" w:eastAsia="宋体" w:cs="Times New Roman"/>
          <w:sz w:val="21"/>
          <w:szCs w:val="21"/>
        </w:rPr>
        <w:t xml:space="preserve">.</w:t>
      </w:r>
    </w:p>
    <w:bookmarkEnd w:id="98"/>
    <w:bookmarkStart w:id="100" w:name="ref_031"/>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[31] CHEN L W, LIU Y L, TIAN Z L, et al. Discontinuous Galerkin method for incompressible viscous flow based on the entropically damped artificial compressibility[J]. Computers &amp; Fluids, 2025, 299: 106684. DOI:</w:t>
      </w:r>
      <w:r>
        <w:rPr>
          <w:rFonts w:ascii="Times New Roman" w:hAnsi="Times New Roman" w:eastAsia="宋体" w:cs="Times New Roman"/>
          <w:sz w:val="21"/>
          <w:szCs w:val="21"/>
        </w:rPr>
        <w:t xml:space="preserve"> </w:t>
      </w:r>
      <w:hyperlink r:id="rId99">
        <w:r>
          <w:rPr>
            <w:rStyle w:val="Hyperlink"/>
            <w:rFonts w:ascii="Times New Roman" w:hAnsi="Times New Roman" w:eastAsia="宋体" w:cs="Times New Roman"/>
            <w:sz w:val="21"/>
            <w:szCs w:val="21"/>
          </w:rPr>
          <w:t xml:space="preserve">10.1016/j.compfluid.2025.106684</w:t>
        </w:r>
      </w:hyperlink>
      <w:r>
        <w:rPr>
          <w:rFonts w:ascii="Times New Roman" w:hAnsi="Times New Roman" w:eastAsia="宋体" w:cs="Times New Roman"/>
          <w:sz w:val="21"/>
          <w:szCs w:val="21"/>
        </w:rPr>
        <w:t xml:space="preserve">.</w:t>
      </w:r>
    </w:p>
    <w:bookmarkEnd w:id="100"/>
    <w:bookmarkStart w:id="102" w:name="ref_032"/>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[32] CAPPANERA L, GIORDANO S. Artificial compressibility method for the incompressible Navier-Stokes equations with variable density[J]. Numerical Methods for Partial Differential Equations, 2025, 41(5): e70033. DOI:</w:t>
      </w:r>
      <w:r>
        <w:rPr>
          <w:rFonts w:ascii="Times New Roman" w:hAnsi="Times New Roman" w:eastAsia="宋体" w:cs="Times New Roman"/>
          <w:sz w:val="21"/>
          <w:szCs w:val="21"/>
        </w:rPr>
        <w:t xml:space="preserve"> </w:t>
      </w:r>
      <w:hyperlink r:id="rId101">
        <w:r>
          <w:rPr>
            <w:rStyle w:val="Hyperlink"/>
            <w:rFonts w:ascii="Times New Roman" w:hAnsi="Times New Roman" w:eastAsia="宋体" w:cs="Times New Roman"/>
            <w:sz w:val="21"/>
            <w:szCs w:val="21"/>
          </w:rPr>
          <w:t xml:space="preserve">10.1002/num.70033</w:t>
        </w:r>
      </w:hyperlink>
      <w:r>
        <w:rPr>
          <w:rFonts w:ascii="Times New Roman" w:hAnsi="Times New Roman" w:eastAsia="宋体" w:cs="Times New Roman"/>
          <w:sz w:val="21"/>
          <w:szCs w:val="21"/>
        </w:rPr>
        <w:t xml:space="preserve">.</w:t>
      </w:r>
    </w:p>
    <w:bookmarkEnd w:id="102"/>
    <w:bookmarkStart w:id="104" w:name="ref_033"/>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[33] JUNG J, GIOMETTO M. A general formulation for pseudo-compressibility methods for the simulation of fluid flow[J]. Computers &amp; Fluids, 2026, 317: 107174. DOI:</w:t>
      </w:r>
      <w:r>
        <w:rPr>
          <w:rFonts w:ascii="Times New Roman" w:hAnsi="Times New Roman" w:eastAsia="宋体" w:cs="Times New Roman"/>
          <w:sz w:val="21"/>
          <w:szCs w:val="21"/>
        </w:rPr>
        <w:t xml:space="preserve"> </w:t>
      </w:r>
      <w:hyperlink r:id="rId103">
        <w:r>
          <w:rPr>
            <w:rStyle w:val="Hyperlink"/>
            <w:rFonts w:ascii="Times New Roman" w:hAnsi="Times New Roman" w:eastAsia="宋体" w:cs="Times New Roman"/>
            <w:sz w:val="21"/>
            <w:szCs w:val="21"/>
          </w:rPr>
          <w:t xml:space="preserve">10.1016/j.compfluid.2026.107174</w:t>
        </w:r>
      </w:hyperlink>
      <w:r>
        <w:rPr>
          <w:rFonts w:ascii="Times New Roman" w:hAnsi="Times New Roman" w:eastAsia="宋体" w:cs="Times New Roman"/>
          <w:sz w:val="21"/>
          <w:szCs w:val="21"/>
        </w:rPr>
        <w:t xml:space="preserve">.</w:t>
      </w:r>
    </w:p>
    <w:bookmarkEnd w:id="104"/>
    <w:bookmarkStart w:id="106" w:name="ref_034"/>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[34] WANG Q, REN Y X, PAN J, et al. Compact high order finite volume method on unstructured grids III: Variational reconstruction[J]. Journal of Computational Physics, 2017, 337: 1-26. DOI:</w:t>
      </w:r>
      <w:r>
        <w:rPr>
          <w:rFonts w:ascii="Times New Roman" w:hAnsi="Times New Roman" w:eastAsia="宋体" w:cs="Times New Roman"/>
          <w:sz w:val="21"/>
          <w:szCs w:val="21"/>
        </w:rPr>
        <w:t xml:space="preserve"> </w:t>
      </w:r>
      <w:hyperlink r:id="rId105">
        <w:r>
          <w:rPr>
            <w:rStyle w:val="Hyperlink"/>
            <w:rFonts w:ascii="Times New Roman" w:hAnsi="Times New Roman" w:eastAsia="宋体" w:cs="Times New Roman"/>
            <w:sz w:val="21"/>
            <w:szCs w:val="21"/>
          </w:rPr>
          <w:t xml:space="preserve">10.1016/j.jcp.2017.02.031</w:t>
        </w:r>
      </w:hyperlink>
      <w:r>
        <w:rPr>
          <w:rFonts w:ascii="Times New Roman" w:hAnsi="Times New Roman" w:eastAsia="宋体" w:cs="Times New Roman"/>
          <w:sz w:val="21"/>
          <w:szCs w:val="21"/>
        </w:rPr>
        <w:t xml:space="preserve">.</w:t>
      </w:r>
    </w:p>
    <w:bookmarkEnd w:id="106"/>
    <w:bookmarkStart w:id="108" w:name="ref_035"/>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[35] LI W, REN Y X. The multi-dimensional limiters for solving hyperbolic conservation laws on unstructured grids II: Extension to high order finite volume schemes[J]. Journal of Computational Physics, 2012, 231(11): 4053-4077. DOI:</w:t>
      </w:r>
      <w:r>
        <w:rPr>
          <w:rFonts w:ascii="Times New Roman" w:hAnsi="Times New Roman" w:eastAsia="宋体" w:cs="Times New Roman"/>
          <w:sz w:val="21"/>
          <w:szCs w:val="21"/>
        </w:rPr>
        <w:t xml:space="preserve"> </w:t>
      </w:r>
      <w:hyperlink r:id="rId107">
        <w:r>
          <w:rPr>
            <w:rStyle w:val="Hyperlink"/>
            <w:rFonts w:ascii="Times New Roman" w:hAnsi="Times New Roman" w:eastAsia="宋体" w:cs="Times New Roman"/>
            <w:sz w:val="21"/>
            <w:szCs w:val="21"/>
          </w:rPr>
          <w:t xml:space="preserve">10.1016/j.jcp.2012.01.029</w:t>
        </w:r>
      </w:hyperlink>
      <w:r>
        <w:rPr>
          <w:rFonts w:ascii="Times New Roman" w:hAnsi="Times New Roman" w:eastAsia="宋体" w:cs="Times New Roman"/>
          <w:sz w:val="21"/>
          <w:szCs w:val="21"/>
        </w:rPr>
        <w:t xml:space="preserve">.</w:t>
      </w:r>
    </w:p>
    <w:bookmarkEnd w:id="108"/>
    <w:bookmarkStart w:id="110" w:name="ref_036"/>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[36] ROE P L. Approximate Riemann solvers, parameter vectors, and difference schemes[J]. Journal of Computational Physics, 1981, 43(2): 357-372. DOI:</w:t>
      </w:r>
      <w:r>
        <w:rPr>
          <w:rFonts w:ascii="Times New Roman" w:hAnsi="Times New Roman" w:eastAsia="宋体" w:cs="Times New Roman"/>
          <w:sz w:val="21"/>
          <w:szCs w:val="21"/>
        </w:rPr>
        <w:t xml:space="preserve"> </w:t>
      </w:r>
      <w:hyperlink r:id="rId109">
        <w:r>
          <w:rPr>
            <w:rStyle w:val="Hyperlink"/>
            <w:rFonts w:ascii="Times New Roman" w:hAnsi="Times New Roman" w:eastAsia="宋体" w:cs="Times New Roman"/>
            <w:sz w:val="21"/>
            <w:szCs w:val="21"/>
          </w:rPr>
          <w:t xml:space="preserve">10.1016/0021-9991(81)90128-5</w:t>
        </w:r>
      </w:hyperlink>
      <w:r>
        <w:rPr>
          <w:rFonts w:ascii="Times New Roman" w:hAnsi="Times New Roman" w:eastAsia="宋体" w:cs="Times New Roman"/>
          <w:sz w:val="21"/>
          <w:szCs w:val="21"/>
        </w:rPr>
        <w:t xml:space="preserve">.</w:t>
      </w:r>
    </w:p>
    <w:bookmarkEnd w:id="110"/>
    <w:bookmarkStart w:id="112" w:name="ref_037"/>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[37] SHU C W, OSHER S. Efficient implementation of essentially non-oscillatory shock-capturing schemes[J]. Journal of Computational Physics, 1988, 77(2): 439-471. DOI:</w:t>
      </w:r>
      <w:r>
        <w:rPr>
          <w:rFonts w:ascii="Times New Roman" w:hAnsi="Times New Roman" w:eastAsia="宋体" w:cs="Times New Roman"/>
          <w:sz w:val="21"/>
          <w:szCs w:val="21"/>
        </w:rPr>
        <w:t xml:space="preserve"> </w:t>
      </w:r>
      <w:hyperlink r:id="rId111">
        <w:r>
          <w:rPr>
            <w:rStyle w:val="Hyperlink"/>
            <w:rFonts w:ascii="Times New Roman" w:hAnsi="Times New Roman" w:eastAsia="宋体" w:cs="Times New Roman"/>
            <w:sz w:val="21"/>
            <w:szCs w:val="21"/>
          </w:rPr>
          <w:t xml:space="preserve">10.1016/0021-9991(88)90177-5</w:t>
        </w:r>
      </w:hyperlink>
      <w:r>
        <w:rPr>
          <w:rFonts w:ascii="Times New Roman" w:hAnsi="Times New Roman" w:eastAsia="宋体" w:cs="Times New Roman"/>
          <w:sz w:val="21"/>
          <w:szCs w:val="21"/>
        </w:rPr>
        <w:t xml:space="preserve">.</w:t>
      </w:r>
    </w:p>
    <w:bookmarkEnd w:id="112"/>
    <w:bookmarkStart w:id="114" w:name="ref_038"/>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[38] ZHANG J, LI Z, XIAO J, et al. A third-order compact finite volume scheme on unstructured grid for fluid flows[J]. Computers &amp; Fluids, 2024, 277: 106284. DOI:</w:t>
      </w:r>
      <w:r>
        <w:rPr>
          <w:rFonts w:ascii="Times New Roman" w:hAnsi="Times New Roman" w:eastAsia="宋体" w:cs="Times New Roman"/>
          <w:sz w:val="21"/>
          <w:szCs w:val="21"/>
        </w:rPr>
        <w:t xml:space="preserve"> </w:t>
      </w:r>
      <w:hyperlink r:id="rId113">
        <w:r>
          <w:rPr>
            <w:rStyle w:val="Hyperlink"/>
            <w:rFonts w:ascii="Times New Roman" w:hAnsi="Times New Roman" w:eastAsia="宋体" w:cs="Times New Roman"/>
            <w:sz w:val="21"/>
            <w:szCs w:val="21"/>
          </w:rPr>
          <w:t xml:space="preserve">10.1016/j.compfluid.2024.106284</w:t>
        </w:r>
      </w:hyperlink>
      <w:r>
        <w:rPr>
          <w:rFonts w:ascii="Times New Roman" w:hAnsi="Times New Roman" w:eastAsia="宋体" w:cs="Times New Roman"/>
          <w:sz w:val="21"/>
          <w:szCs w:val="21"/>
        </w:rPr>
        <w:t xml:space="preserve">.</w:t>
      </w:r>
    </w:p>
    <w:bookmarkEnd w:id="114"/>
    <w:bookmarkStart w:id="116" w:name="ref_039"/>
    <w:p>
      <w:pPr>
        <w:pStyle w:val="Normal"/>
        <w:jc w:val="both"/>
        <w:spacing w:before="60" w:after="0" w:line="320" w:lineRule="exact"/>
        <w:ind w:left="420" w:hanging="420"/>
        <w:keepLines w:val="1"/>
      </w:pPr>
      <w:r>
        <w:rPr>
          <w:rFonts w:ascii="Times New Roman" w:hAnsi="Times New Roman" w:eastAsia="宋体" w:cs="Times New Roman"/>
          <w:sz w:val="21"/>
          <w:szCs w:val="21"/>
        </w:rPr>
        <w:t xml:space="preserve">[39] VIEIRA L M, GIACOMINI M, SEVILLA R, et al. A face-centred finite volume method for laminar and turbulent incompressible flows[J]. Computers &amp; Fluids, 2024, 279: 106339. DOI:</w:t>
      </w:r>
      <w:r>
        <w:rPr>
          <w:rFonts w:ascii="Times New Roman" w:hAnsi="Times New Roman" w:eastAsia="宋体" w:cs="Times New Roman"/>
          <w:sz w:val="21"/>
          <w:szCs w:val="21"/>
        </w:rPr>
        <w:t xml:space="preserve"> </w:t>
      </w:r>
      <w:hyperlink r:id="rId115">
        <w:r>
          <w:rPr>
            <w:rStyle w:val="Hyperlink"/>
            <w:rFonts w:ascii="Times New Roman" w:hAnsi="Times New Roman" w:eastAsia="宋体" w:cs="Times New Roman"/>
            <w:sz w:val="21"/>
            <w:szCs w:val="21"/>
          </w:rPr>
          <w:t xml:space="preserve">10.1016/j.compfluid.2024.106339</w:t>
        </w:r>
      </w:hyperlink>
      <w:r>
        <w:rPr>
          <w:rFonts w:ascii="Times New Roman" w:hAnsi="Times New Roman" w:eastAsia="宋体" w:cs="Times New Roman"/>
          <w:sz w:val="21"/>
          <w:szCs w:val="21"/>
        </w:rPr>
        <w:t xml:space="preserve">.</w:t>
      </w:r>
    </w:p>
    <w:bookmarkEnd w:id="116"/>
    <w:bookmarkEnd w:id="117"/>
    <w:sectPr>
      <w:headerReference w:type="default" r:id="rId116"/>
      <w:footerReference w:type="default" r:id="rId117"/>
      <w:pgSz w:w="11906" w:h="16838"/>
      <w:pgMar w:top="1701" w:right="1701" w:bottom="1701" w:left="1701" w:header="1247" w:footer="1247"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spacing w:before="0" w:after="0" w:line="240" w:lineRule="auto"/>
      <w:pBdr>
        <w:bottom w:val="single" w:sz="6" w:space="0" w:color="000000"/>
      </w:pBdr>
    </w:pPr>
    <w:r>
      <w:rPr>
        <w:rFonts w:ascii="Times New Roman" w:hAnsi="Times New Roman" w:eastAsia="宋体" w:cs="Times New Roman"/>
        <w:sz w:val="21"/>
        <w:szCs w:val="21"/>
      </w:rPr>
      <w:t>ACM预处理方法及其他不可压流体计算方法的研究背景与研究现状</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ind w:firstLine="480"/>
      <w:spacing w:before="0" w:after="0" w:line="400" w:lineRule="exact"/>
    </w:pPr>
    <w:rPr>
      <w:rFonts w:ascii="Times New Roman" w:hAnsi="Times New Roman" w:eastAsia="宋体" w:cs="Times New Roman"/>
      <w:sz w:val="24"/>
      <w:szCs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val="1"/>
      <w:keepLines w:val="1"/>
      <w:spacing w:after="360" w:before="480" w:line="240" w:lineRule="auto"/>
      <w:outlineLvl w:val="0"/>
      <w:jc w:val="center"/>
    </w:pPr>
    <w:rPr>
      <w:rFonts w:asciiTheme="majorHAnsi" w:cstheme="majorBidi" w:eastAsiaTheme="majorEastAsia" w:hAnsiTheme="majorHAnsi" w:ascii="Arial" w:hAnsi="Arial" w:eastAsia="黑体" w:cs="Arial"/>
      <w:b w:val="1"/>
      <w:bCs/>
      <w:color w:themeColor="accent1" w:val="000000"/>
      <w:sz w:val="32"/>
      <w:szCs w:val="32"/>
    </w:rPr>
  </w:style>
  <w:style w:styleId="Heading2" w:type="paragraph">
    <w:name w:val="Heading 2"/>
    <w:basedOn w:val="Normal"/>
    <w:next w:val="BodyText"/>
    <w:uiPriority w:val="9"/>
    <w:unhideWhenUsed/>
    <w:qFormat/>
    <w:pPr>
      <w:keepNext w:val="1"/>
      <w:keepLines w:val="1"/>
      <w:spacing w:after="120" w:before="480" w:line="400" w:lineRule="exact"/>
      <w:outlineLvl w:val="1"/>
      <w:jc w:val="left"/>
    </w:pPr>
    <w:rPr>
      <w:rFonts w:asciiTheme="majorHAnsi" w:cstheme="majorBidi" w:eastAsiaTheme="majorEastAsia" w:hAnsiTheme="majorHAnsi" w:ascii="Arial" w:hAnsi="Arial" w:eastAsia="黑体" w:cs="Arial"/>
      <w:b w:val="1"/>
      <w:bCs/>
      <w:color w:themeColor="accent1" w:val="000000"/>
      <w:sz w:val="28"/>
      <w:szCs w:val="28"/>
    </w:rPr>
  </w:style>
  <w:style w:styleId="Heading3" w:type="paragraph">
    <w:name w:val="Heading 3"/>
    <w:basedOn w:val="Normal"/>
    <w:next w:val="BodyText"/>
    <w:uiPriority w:val="9"/>
    <w:unhideWhenUsed/>
    <w:qFormat/>
    <w:pPr>
      <w:keepNext w:val="1"/>
      <w:keepLines w:val="1"/>
      <w:spacing w:after="120" w:before="240" w:line="400" w:lineRule="exact"/>
      <w:outlineLvl w:val="2"/>
      <w:jc w:val="left"/>
    </w:pPr>
    <w:rPr>
      <w:rFonts w:asciiTheme="majorHAnsi" w:cstheme="majorBidi" w:eastAsiaTheme="majorEastAsia" w:hAnsiTheme="majorHAnsi" w:ascii="Arial" w:hAnsi="Arial" w:eastAsia="黑体" w:cs="Arial"/>
      <w:b w:val="1"/>
      <w:bCs/>
      <w:color w:themeColor="accent1" w:val="000000"/>
      <w:sz w:val="26"/>
      <w:szCs w:val="26"/>
    </w:rPr>
  </w:style>
  <w:style w:styleId="Heading4" w:type="paragraph">
    <w:name w:val="Heading 4"/>
    <w:basedOn w:val="Normal"/>
    <w:next w:val="BodyText"/>
    <w:uiPriority w:val="9"/>
    <w:unhideWhenUsed/>
    <w:qFormat/>
    <w:pPr>
      <w:keepNext w:val="1"/>
      <w:keepLines w:val="1"/>
      <w:spacing w:after="120" w:before="240" w:line="400" w:lineRule="exact"/>
      <w:outlineLvl w:val="3"/>
      <w:jc w:val="left"/>
    </w:pPr>
    <w:rPr>
      <w:rFonts w:asciiTheme="majorHAnsi" w:cstheme="majorBidi" w:eastAsiaTheme="majorEastAsia" w:hAnsiTheme="majorHAnsi" w:ascii="Arial" w:hAnsi="Arial" w:eastAsia="黑体" w:cs="Arial"/>
      <w:i/>
      <w:bCs/>
      <w:color w:themeColor="accent1" w:val="000000"/>
      <w:sz w:val="24"/>
      <w:szCs w:val="24"/>
      <w:b w:val="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83" Target="https://doi.org/10.1002/nme.447" TargetMode="External"/><Relationship Type="http://schemas.openxmlformats.org/officeDocument/2006/relationships/hyperlink" Id="rId101" Target="https://doi.org/10.1002/num.70033" TargetMode="External"/><Relationship Type="http://schemas.openxmlformats.org/officeDocument/2006/relationships/hyperlink" Id="rId71" Target="https://doi.org/10.1006/jcph.1993.1069" TargetMode="External"/><Relationship Type="http://schemas.openxmlformats.org/officeDocument/2006/relationships/hyperlink" Id="rId63" Target="https://doi.org/10.1006/jcph.1999.6246" TargetMode="External"/><Relationship Type="http://schemas.openxmlformats.org/officeDocument/2006/relationships/hyperlink" Id="rId45" Target="https://doi.org/10.1007/BF00247696" TargetMode="External"/><Relationship Type="http://schemas.openxmlformats.org/officeDocument/2006/relationships/hyperlink" Id="rId67" Target="https://doi.org/10.1007/s42241-022-0052-1" TargetMode="External"/><Relationship Type="http://schemas.openxmlformats.org/officeDocument/2006/relationships/hyperlink" Id="rId51" Target="https://doi.org/10.1016/0017-9310(72)90054-3" TargetMode="External"/><Relationship Type="http://schemas.openxmlformats.org/officeDocument/2006/relationships/hyperlink" Id="rId41" Target="https://doi.org/10.1016/0021-9991(67)90037-X" TargetMode="External"/><Relationship Type="http://schemas.openxmlformats.org/officeDocument/2006/relationships/hyperlink" Id="rId109" Target="https://doi.org/10.1016/0021-9991(81)90128-5" TargetMode="External"/><Relationship Type="http://schemas.openxmlformats.org/officeDocument/2006/relationships/hyperlink" Id="rId55" Target="https://doi.org/10.1016/0021-9991(86)90099-9" TargetMode="External"/><Relationship Type="http://schemas.openxmlformats.org/officeDocument/2006/relationships/hyperlink" Id="rId69" Target="https://doi.org/10.1016/0021-9991(87)90084-2" TargetMode="External"/><Relationship Type="http://schemas.openxmlformats.org/officeDocument/2006/relationships/hyperlink" Id="rId111" Target="https://doi.org/10.1016/0021-9991(88)90177-5" TargetMode="External"/><Relationship Type="http://schemas.openxmlformats.org/officeDocument/2006/relationships/hyperlink" Id="rId47" Target="https://doi.org/10.1016/0021-9991(89)90151-4" TargetMode="External"/><Relationship Type="http://schemas.openxmlformats.org/officeDocument/2006/relationships/hyperlink" Id="rId59" Target="https://doi.org/10.1016/0045-7930(73)90027-3" TargetMode="External"/><Relationship Type="http://schemas.openxmlformats.org/officeDocument/2006/relationships/hyperlink" Id="rId91" Target="https://doi.org/10.1016/j.cam.2022.114846" TargetMode="External"/><Relationship Type="http://schemas.openxmlformats.org/officeDocument/2006/relationships/hyperlink" Id="rId49" Target="https://doi.org/10.1016/j.cma.2005.10.010" TargetMode="External"/><Relationship Type="http://schemas.openxmlformats.org/officeDocument/2006/relationships/hyperlink" Id="rId89" Target="https://doi.org/10.1016/j.compfluid.2022.105634" TargetMode="External"/><Relationship Type="http://schemas.openxmlformats.org/officeDocument/2006/relationships/hyperlink" Id="rId113" Target="https://doi.org/10.1016/j.compfluid.2024.106284" TargetMode="External"/><Relationship Type="http://schemas.openxmlformats.org/officeDocument/2006/relationships/hyperlink" Id="rId115" Target="https://doi.org/10.1016/j.compfluid.2024.106339" TargetMode="External"/><Relationship Type="http://schemas.openxmlformats.org/officeDocument/2006/relationships/hyperlink" Id="rId93" Target="https://doi.org/10.1016/j.compfluid.2024.106364" TargetMode="External"/><Relationship Type="http://schemas.openxmlformats.org/officeDocument/2006/relationships/hyperlink" Id="rId99" Target="https://doi.org/10.1016/j.compfluid.2025.106684" TargetMode="External"/><Relationship Type="http://schemas.openxmlformats.org/officeDocument/2006/relationships/hyperlink" Id="rId103" Target="https://doi.org/10.1016/j.compfluid.2026.107174" TargetMode="External"/><Relationship Type="http://schemas.openxmlformats.org/officeDocument/2006/relationships/hyperlink" Id="rId107" Target="https://doi.org/10.1016/j.jcp.2012.01.029" TargetMode="External"/><Relationship Type="http://schemas.openxmlformats.org/officeDocument/2006/relationships/hyperlink" Id="rId105" Target="https://doi.org/10.1016/j.jcp.2017.02.031" TargetMode="External"/><Relationship Type="http://schemas.openxmlformats.org/officeDocument/2006/relationships/hyperlink" Id="rId87" Target="https://doi.org/10.1016/j.jcp.2018.07.058" TargetMode="External"/><Relationship Type="http://schemas.openxmlformats.org/officeDocument/2006/relationships/hyperlink" Id="rId95" Target="https://doi.org/10.1016/j.jcp.2020.109348" TargetMode="External"/><Relationship Type="http://schemas.openxmlformats.org/officeDocument/2006/relationships/hyperlink" Id="rId65" Target="https://doi.org/10.1016/j.jcp.2020.109713" TargetMode="External"/><Relationship Type="http://schemas.openxmlformats.org/officeDocument/2006/relationships/hyperlink" Id="rId97" Target="https://doi.org/10.1016/j.jcp.2024.112998" TargetMode="External"/><Relationship Type="http://schemas.openxmlformats.org/officeDocument/2006/relationships/hyperlink" Id="rId39" Target="https://doi.org/10.1063/1.1761178" TargetMode="External"/><Relationship Type="http://schemas.openxmlformats.org/officeDocument/2006/relationships/hyperlink" Id="rId53" Target="https://doi.org/10.1080/01495728408961817" TargetMode="External"/><Relationship Type="http://schemas.openxmlformats.org/officeDocument/2006/relationships/hyperlink" Id="rId43" Target="https://doi.org/10.1090/S0025-5718-1968-0242392-2" TargetMode="External"/><Relationship Type="http://schemas.openxmlformats.org/officeDocument/2006/relationships/hyperlink" Id="rId85" Target="https://doi.org/10.1103/PhysRevE.87.013309" TargetMode="External"/><Relationship Type="http://schemas.openxmlformats.org/officeDocument/2006/relationships/hyperlink" Id="rId61" Target="https://doi.org/10.1146/annurev.fluid.30.1.329" TargetMode="External"/><Relationship Type="http://schemas.openxmlformats.org/officeDocument/2006/relationships/hyperlink" Id="rId75" Target="https://doi.org/10.1146/annurev.fluid.31.1.385" TargetMode="External"/><Relationship Type="http://schemas.openxmlformats.org/officeDocument/2006/relationships/hyperlink" Id="rId79" Target="https://doi.org/10.2514/3.10382" TargetMode="External"/><Relationship Type="http://schemas.openxmlformats.org/officeDocument/2006/relationships/hyperlink" Id="rId81" Target="https://doi.org/10.2514/3.10627" TargetMode="External"/><Relationship Type="http://schemas.openxmlformats.org/officeDocument/2006/relationships/hyperlink" Id="rId73" Target="https://doi.org/10.2514/3.12946" TargetMode="External"/><Relationship Type="http://schemas.openxmlformats.org/officeDocument/2006/relationships/hyperlink" Id="rId57" Target="https://doi.org/10.2514/3.8284" TargetMode="External"/><Relationship Type="http://schemas.openxmlformats.org/officeDocument/2006/relationships/hyperlink" Id="rId77" Target="https://github.com/Kirabo167/DNDSR/tree/eec8d0311e9df5f7924b2e60f70589200366deec" TargetMode="External"/><Relationship Id="rId116" Type="http://schemas.openxmlformats.org/officeDocument/2006/relationships/header" Target="header1.xml"/><Relationship Id="rId117"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83" Target="https://doi.org/10.1002/nme.447" TargetMode="External" /><Relationship Type="http://schemas.openxmlformats.org/officeDocument/2006/relationships/hyperlink" Id="rId101" Target="https://doi.org/10.1002/num.70033" TargetMode="External" /><Relationship Type="http://schemas.openxmlformats.org/officeDocument/2006/relationships/hyperlink" Id="rId71" Target="https://doi.org/10.1006/jcph.1993.1069" TargetMode="External" /><Relationship Type="http://schemas.openxmlformats.org/officeDocument/2006/relationships/hyperlink" Id="rId63" Target="https://doi.org/10.1006/jcph.1999.6246" TargetMode="External" /><Relationship Type="http://schemas.openxmlformats.org/officeDocument/2006/relationships/hyperlink" Id="rId45" Target="https://doi.org/10.1007/BF00247696" TargetMode="External" /><Relationship Type="http://schemas.openxmlformats.org/officeDocument/2006/relationships/hyperlink" Id="rId67" Target="https://doi.org/10.1007/s42241-022-0052-1" TargetMode="External" /><Relationship Type="http://schemas.openxmlformats.org/officeDocument/2006/relationships/hyperlink" Id="rId51" Target="https://doi.org/10.1016/0017-9310(72)90054-3" TargetMode="External" /><Relationship Type="http://schemas.openxmlformats.org/officeDocument/2006/relationships/hyperlink" Id="rId41" Target="https://doi.org/10.1016/0021-9991(67)90037-X" TargetMode="External" /><Relationship Type="http://schemas.openxmlformats.org/officeDocument/2006/relationships/hyperlink" Id="rId109" Target="https://doi.org/10.1016/0021-9991(81)90128-5" TargetMode="External" /><Relationship Type="http://schemas.openxmlformats.org/officeDocument/2006/relationships/hyperlink" Id="rId55" Target="https://doi.org/10.1016/0021-9991(86)90099-9" TargetMode="External" /><Relationship Type="http://schemas.openxmlformats.org/officeDocument/2006/relationships/hyperlink" Id="rId69" Target="https://doi.org/10.1016/0021-9991(87)90084-2" TargetMode="External" /><Relationship Type="http://schemas.openxmlformats.org/officeDocument/2006/relationships/hyperlink" Id="rId111" Target="https://doi.org/10.1016/0021-9991(88)90177-5" TargetMode="External" /><Relationship Type="http://schemas.openxmlformats.org/officeDocument/2006/relationships/hyperlink" Id="rId47" Target="https://doi.org/10.1016/0021-9991(89)90151-4" TargetMode="External" /><Relationship Type="http://schemas.openxmlformats.org/officeDocument/2006/relationships/hyperlink" Id="rId59" Target="https://doi.org/10.1016/0045-7930(73)90027-3" TargetMode="External" /><Relationship Type="http://schemas.openxmlformats.org/officeDocument/2006/relationships/hyperlink" Id="rId91" Target="https://doi.org/10.1016/j.cam.2022.114846" TargetMode="External" /><Relationship Type="http://schemas.openxmlformats.org/officeDocument/2006/relationships/hyperlink" Id="rId49" Target="https://doi.org/10.1016/j.cma.2005.10.010" TargetMode="External" /><Relationship Type="http://schemas.openxmlformats.org/officeDocument/2006/relationships/hyperlink" Id="rId89" Target="https://doi.org/10.1016/j.compfluid.2022.105634" TargetMode="External" /><Relationship Type="http://schemas.openxmlformats.org/officeDocument/2006/relationships/hyperlink" Id="rId113" Target="https://doi.org/10.1016/j.compfluid.2024.106284" TargetMode="External" /><Relationship Type="http://schemas.openxmlformats.org/officeDocument/2006/relationships/hyperlink" Id="rId115" Target="https://doi.org/10.1016/j.compfluid.2024.106339" TargetMode="External" /><Relationship Type="http://schemas.openxmlformats.org/officeDocument/2006/relationships/hyperlink" Id="rId93" Target="https://doi.org/10.1016/j.compfluid.2024.106364" TargetMode="External" /><Relationship Type="http://schemas.openxmlformats.org/officeDocument/2006/relationships/hyperlink" Id="rId99" Target="https://doi.org/10.1016/j.compfluid.2025.106684" TargetMode="External" /><Relationship Type="http://schemas.openxmlformats.org/officeDocument/2006/relationships/hyperlink" Id="rId103" Target="https://doi.org/10.1016/j.compfluid.2026.107174" TargetMode="External" /><Relationship Type="http://schemas.openxmlformats.org/officeDocument/2006/relationships/hyperlink" Id="rId107" Target="https://doi.org/10.1016/j.jcp.2012.01.029" TargetMode="External" /><Relationship Type="http://schemas.openxmlformats.org/officeDocument/2006/relationships/hyperlink" Id="rId105" Target="https://doi.org/10.1016/j.jcp.2017.02.031" TargetMode="External" /><Relationship Type="http://schemas.openxmlformats.org/officeDocument/2006/relationships/hyperlink" Id="rId87" Target="https://doi.org/10.1016/j.jcp.2018.07.058" TargetMode="External" /><Relationship Type="http://schemas.openxmlformats.org/officeDocument/2006/relationships/hyperlink" Id="rId95" Target="https://doi.org/10.1016/j.jcp.2020.109348" TargetMode="External" /><Relationship Type="http://schemas.openxmlformats.org/officeDocument/2006/relationships/hyperlink" Id="rId65" Target="https://doi.org/10.1016/j.jcp.2020.109713" TargetMode="External" /><Relationship Type="http://schemas.openxmlformats.org/officeDocument/2006/relationships/hyperlink" Id="rId97" Target="https://doi.org/10.1016/j.jcp.2024.112998" TargetMode="External" /><Relationship Type="http://schemas.openxmlformats.org/officeDocument/2006/relationships/hyperlink" Id="rId39" Target="https://doi.org/10.1063/1.1761178" TargetMode="External" /><Relationship Type="http://schemas.openxmlformats.org/officeDocument/2006/relationships/hyperlink" Id="rId53" Target="https://doi.org/10.1080/01495728408961817" TargetMode="External" /><Relationship Type="http://schemas.openxmlformats.org/officeDocument/2006/relationships/hyperlink" Id="rId43" Target="https://doi.org/10.1090/S0025-5718-1968-0242392-2" TargetMode="External" /><Relationship Type="http://schemas.openxmlformats.org/officeDocument/2006/relationships/hyperlink" Id="rId85" Target="https://doi.org/10.1103/PhysRevE.87.013309" TargetMode="External" /><Relationship Type="http://schemas.openxmlformats.org/officeDocument/2006/relationships/hyperlink" Id="rId61" Target="https://doi.org/10.1146/annurev.fluid.30.1.329" TargetMode="External" /><Relationship Type="http://schemas.openxmlformats.org/officeDocument/2006/relationships/hyperlink" Id="rId75" Target="https://doi.org/10.1146/annurev.fluid.31.1.385" TargetMode="External" /><Relationship Type="http://schemas.openxmlformats.org/officeDocument/2006/relationships/hyperlink" Id="rId79" Target="https://doi.org/10.2514/3.10382" TargetMode="External" /><Relationship Type="http://schemas.openxmlformats.org/officeDocument/2006/relationships/hyperlink" Id="rId81" Target="https://doi.org/10.2514/3.10627" TargetMode="External" /><Relationship Type="http://schemas.openxmlformats.org/officeDocument/2006/relationships/hyperlink" Id="rId73" Target="https://doi.org/10.2514/3.12946" TargetMode="External" /><Relationship Type="http://schemas.openxmlformats.org/officeDocument/2006/relationships/hyperlink" Id="rId57" Target="https://doi.org/10.2514/3.8284" TargetMode="External" /><Relationship Type="http://schemas.openxmlformats.org/officeDocument/2006/relationships/hyperlink" Id="rId77" Target="https://github.com/Kirabo167/DNDSR/tree/eec8d0311e9df5f7924b2e60f70589200366de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ACM预处理方法及其他不可压流体计算方法的研究背景与研究现状</dc:title>
  <dc:creator>DNDSR研究写作</dc:creator>
  <cp:keywords/>
  <dcterms:created xsi:type="dcterms:W3CDTF">2026-09-09T08:00:11Z</dcterms:created>
  <dcterms:modified xsi:type="dcterms:W3CDTF">2026-09-09T08:00:11Z</dcterms:modified>
  <dc:subject>博士学位论文研究背景与研究现状章节草稿</dc:subject>
</cp:coreProperties>
</file>

<file path=docProps/custom.xml><?xml version="1.0" encoding="utf-8"?>
<Properties xmlns="http://schemas.openxmlformats.org/officeDocument/2006/custom-properties" xmlns:vt="http://schemas.openxmlformats.org/officeDocument/2006/docPropsVTypes"/>
</file>