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ACM</w:t>
      </w:r>
      <w:r>
        <w:t xml:space="preserve"> </w:t>
      </w:r>
      <w:r>
        <w:t xml:space="preserve">常密度</w:t>
      </w:r>
      <w:r>
        <w:t xml:space="preserve"> </w:t>
      </w:r>
      <w:r>
        <w:t xml:space="preserve">RANS</w:t>
      </w:r>
      <w:r>
        <w:t xml:space="preserve"> </w:t>
      </w:r>
      <w:r>
        <w:t xml:space="preserve">实现与</w:t>
      </w:r>
      <w:r>
        <w:t xml:space="preserve"> </w:t>
      </w:r>
      <w:r>
        <w:t xml:space="preserve">SST</w:t>
      </w:r>
      <w:r>
        <w:t xml:space="preserve"> </w:t>
      </w:r>
      <w:r>
        <w:t xml:space="preserve">的</w:t>
      </w:r>
      <w:r>
        <w:t xml:space="preserve"> </w:t>
      </w:r>
      <w:r>
        <w:t xml:space="preserve">BDF2</w:t>
      </w:r>
      <w:r>
        <w:t xml:space="preserve"> </w:t>
      </w:r>
      <w:r>
        <w:t xml:space="preserve">双时间推进</w:t>
      </w:r>
    </w:p>
    <w:p>
      <w:pPr>
        <w:pStyle w:val="Author"/>
      </w:pPr>
      <w:r>
        <w:t xml:space="preserve">DNDSR</w:t>
      </w:r>
      <w:r>
        <w:t xml:space="preserve"> </w:t>
      </w:r>
      <w:r>
        <w:t xml:space="preserve">开发记录</w:t>
      </w:r>
    </w:p>
    <w:p>
      <w:pPr>
        <w:pStyle w:val="Date"/>
      </w:pPr>
      <w:r>
        <w:t xml:space="preserve">2026-09-30</w:t>
      </w:r>
    </w:p>
    <w:bookmarkStart w:id="20" w:name="目标与适用范围"/>
    <w:p>
      <w:pPr>
        <w:pStyle w:val="Heading1"/>
      </w:pPr>
      <w:r>
        <w:t xml:space="preserve">目标与适用范围</w:t>
      </w:r>
    </w:p>
    <w:p>
      <w:pPr>
        <w:pStyle w:val="FirstParagraph"/>
      </w:pPr>
      <w:r>
        <w:t xml:space="preserve">本文件记录 DNDSR 常密度 ACM 模块中 RANS 闭合的状态组织、空间离散、流场耦合，以及本次为</w:t>
      </w:r>
      <w:r>
        <w:t xml:space="preserve"> </w:t>
      </w:r>
      <w:r>
        <w:rPr>
          <w:rStyle w:val="VerbatimChar"/>
        </w:rPr>
        <w:t xml:space="preserve">KOmegaSST</w:t>
      </w:r>
      <w:r>
        <w:t xml:space="preserve"> </w:t>
      </w:r>
      <w:r>
        <w:t xml:space="preserve">增加物理时间 BDF2 双时间推进的实现。</w:t>
      </w:r>
      <w:r>
        <w:rPr>
          <w:rStyle w:val="VerbatimChar"/>
        </w:rPr>
        <w:t xml:space="preserve">Laminar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KOmegaSST</w:t>
      </w:r>
      <w:r>
        <w:t xml:space="preserve"> </w:t>
      </w:r>
      <w:r>
        <w:t xml:space="preserve">可以选择</w:t>
      </w:r>
      <w:r>
        <w:t xml:space="preserve"> </w:t>
      </w:r>
      <w:r>
        <w:rPr>
          <w:rStyle w:val="VerbatimChar"/>
        </w:rPr>
        <w:t xml:space="preserve">BDF2DualTimeGMRES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BDF2DualTimeLUSGS</w:t>
      </w:r>
      <w:r>
        <w:t xml:space="preserve">；SA、Wilcox</w:t>
      </w:r>
      <w:r>
        <w:t xml:space="preserve"> </w:t>
      </w:r>
      <m:oMath>
        <m:r>
          <m:t>k</m:t>
        </m:r>
      </m:oMath>
      <w:r>
        <w:t xml:space="preserve">–</w:t>
      </w:r>
      <m:oMath>
        <m:r>
          <m:t>ω</m:t>
        </m:r>
      </m:oMath>
      <w:r>
        <w:t xml:space="preserve"> </w:t>
      </w:r>
      <w:r>
        <w:t xml:space="preserve">与 realizable</w:t>
      </w:r>
      <w:r>
        <w:t xml:space="preserve"> </w:t>
      </w:r>
      <m:oMath>
        <m:r>
          <m:t>k</m:t>
        </m:r>
      </m:oMath>
      <w:r>
        <w:t xml:space="preserve">–</w:t>
      </w:r>
      <m:oMath>
        <m:r>
          <m:t>ϵ</m:t>
        </m:r>
      </m:oMath>
      <w:r>
        <w:t xml:space="preserve"> </w:t>
      </w:r>
      <w:r>
        <w:t xml:space="preserve">仍只用于稳态伪时间推进。</w:t>
      </w:r>
    </w:p>
    <w:p>
      <w:pPr>
        <w:pStyle w:val="BodyText"/>
      </w:pPr>
      <w:r>
        <w:t xml:space="preserve">这里的“支持 BDF2”表示代码构造了 SST 两个输运变量的 BE/BDF2 物理时间缺陷，并在每个物理步的内迭代中推进流场和湍流场。物理时间的二阶精度还要求双时间内迭代充分收敛；达到预设迭代上限时继续推进只会得到不完全收敛的物理步。</w:t>
      </w:r>
    </w:p>
    <w:bookmarkEnd w:id="20"/>
    <w:bookmarkStart w:id="21" w:name="一常密度平均流与-rans-变量"/>
    <w:p>
      <w:pPr>
        <w:pStyle w:val="Heading1"/>
      </w:pPr>
      <w:r>
        <w:t xml:space="preserve">一、常密度平均流与 RANS 变量</w:t>
      </w:r>
    </w:p>
    <w:p>
      <w:pPr>
        <w:pStyle w:val="FirstParagraph"/>
      </w:pPr>
      <w:r>
        <w:t xml:space="preserve">流场保持四分量状态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u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,</m:t>
                </m:r>
                <m:r>
                  <m:t>w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e>
            </m:d>
          </m:e>
          <m:sup>
            <m:r>
              <m:t>T</m:t>
            </m:r>
          </m:sup>
        </m:sSup>
      </m:oMath>
      <w:r>
        <w:t xml:space="preserve">。令</w:t>
      </w:r>
      <w:r>
        <w:t xml:space="preserve"> </w:t>
      </w:r>
      <m:oMath>
        <m:sSub>
          <m:e>
            <m:r>
              <m:t>ρ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为常密度，</w:t>
      </w:r>
      <m:oMath>
        <m:r>
          <m:t>μ</m:t>
        </m:r>
      </m:oMath>
      <w:r>
        <w:t xml:space="preserve"> </w:t>
      </w:r>
      <w:r>
        <w:t xml:space="preserve">为分子动力黏度，</w:t>
      </w:r>
      <m:oMath>
        <m:sSub>
          <m:e>
            <m:r>
              <m:t>μ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为湍流动力黏度，则稳态目标方程写为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b"/>
            </m:rPr>
            <m:t>u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u</m:t>
              </m:r>
              <m:r>
                <m:rPr>
                  <m:sty m:val="p"/>
                </m:rPr>
                <m:t>⊗</m:t>
              </m:r>
              <m:r>
                <m:rPr>
                  <m:sty m:val="b"/>
                </m:rPr>
                <m:t>u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∇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num>
            <m:den>
              <m:sSub>
                <m:e>
                  <m:r>
                    <m:t>ρ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ρ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p"/>
            </m:rPr>
            <m:t>{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μ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</m:e>
          </m:d>
          <m:sSup>
            <m:e>
              <m:r>
                <m:rPr>
                  <m:sty m:val="b"/>
                </m:rPr>
                <m:t>S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p>
          <m:e>
            <m:r>
              <m:rPr>
                <m:sty m:val="b"/>
              </m:rPr>
              <m:t>S</m:t>
            </m:r>
          </m:e>
          <m:sup>
            <m:r>
              <m:t>d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∇</m:t>
            </m:r>
            <m:r>
              <m:rPr>
                <m:sty m:val="b"/>
              </m:rPr>
              <m:t>u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∇</m:t>
            </m:r>
            <m:sSup>
              <m:e>
                <m:r>
                  <m:rPr>
                    <m:sty m:val="b"/>
                  </m:rPr>
                  <m:t>u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∇</m:t>
            </m:r>
            <m:r>
              <m:rPr>
                <m:sty m:val="p"/>
              </m:rPr>
              <m:t>⋅</m:t>
            </m:r>
            <m:r>
              <m:rPr>
                <m:sty m:val="b"/>
              </m:rPr>
              <m:t>u</m:t>
            </m:r>
          </m:e>
        </m:d>
        <m:r>
          <m:t>I</m:t>
        </m:r>
        <m:r>
          <m:rPr>
            <m:sty m:val="p"/>
          </m:rPr>
          <m:t>/</m:t>
        </m:r>
        <m:r>
          <m:t>3</m:t>
        </m:r>
      </m:oMath>
      <w:r>
        <w:t xml:space="preserve">。对输运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的双方程模型，Reynolds 应力的各向同性部分进入修正压力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+</m:t>
        </m:r>
        <m:r>
          <m:t>2</m:t>
        </m:r>
        <m:sSub>
          <m:e>
            <m:r>
              <m:t>ρ</m:t>
            </m:r>
          </m:e>
          <m:sub>
            <m:r>
              <m:t>0</m:t>
            </m:r>
          </m:sub>
        </m:sSub>
        <m:r>
          <m:t>k</m:t>
        </m:r>
        <m:r>
          <m:rPr>
            <m:sty m:val="p"/>
          </m:rPr>
          <m:t>/</m:t>
        </m:r>
        <m:r>
          <m:t>3</m:t>
        </m:r>
      </m:oMath>
      <w:r>
        <w:t xml:space="preserve">。因此流场特征分解、预条件矩阵和隐式块矩阵仍为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，只需在黏性应力及黏性 CFL 中使用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t</m:t>
            </m:r>
          </m:sub>
        </m:sSub>
      </m:oMath>
      <w:r>
        <w:t xml:space="preserve">。</w:t>
      </w:r>
    </w:p>
    <w:p>
      <w:pPr>
        <w:pStyle w:val="BodyText"/>
      </w:pPr>
      <w:r>
        <w:t xml:space="preserve">RANS 原始变量放在独立的分布式双分量场。其统一空间形式是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</m:sSub>
          <m:sSub>
            <m:e>
              <m:r>
                <m:t>q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R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u</m:t>
              </m:r>
              <m:sSub>
                <m:e>
                  <m:r>
                    <m:t>q</m:t>
                  </m:r>
                </m:e>
                <m:sub>
                  <m:r>
                    <m:t>a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∇</m:t>
              </m:r>
              <m:sSub>
                <m:e>
                  <m:r>
                    <m:t>q</m:t>
                  </m:r>
                </m:e>
                <m:sub>
                  <m:r>
                    <m:t>a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活跃变量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闭合与实现要点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Laminar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SpalartAllmaras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ρ</m:t>
                  </m:r>
                </m:e>
                <m:sub>
                  <m:r>
                    <m:t>0</m:t>
                  </m:r>
                </m:sub>
              </m:sSub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sSub>
                <m:e>
                  <m:r>
                    <m:t>f</m:t>
                  </m:r>
                </m:e>
                <m:sub>
                  <m:r>
                    <m:t>v</m:t>
                  </m:r>
                  <m:r>
                    <m:t>1</m:t>
                  </m:r>
                </m:sub>
              </m:sSub>
            </m:oMath>
            <w:r>
              <w:t xml:space="preserve">；壁面破坏与梯度源项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KOmegaWilcox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,</m:t>
              </m:r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应力限制涡黏度、交叉扩散与生产项限制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KOmegaSST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,</m:t>
              </m:r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混合、交叉扩散、壁面距离及涡黏度限制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RealizableKEpsilon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,</m:t>
              </m:r>
              <m:r>
                <m:t>ϵ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realizable 涡黏度上限、低 Reynolds 数修正及额外</w:t>
            </w:r>
            <w:r>
              <w:t xml:space="preserve"> </w:t>
            </w:r>
            <m:oMath>
              <m:r>
                <m:t>ϵ</m:t>
              </m:r>
            </m:oMath>
            <w:r>
              <w:t xml:space="preserve"> </w:t>
            </w:r>
            <w:r>
              <w:t xml:space="preserve">源项</w:t>
            </w:r>
          </w:p>
        </w:tc>
      </w:tr>
    </w:tbl>
    <w:p>
      <w:pPr>
        <w:pStyle w:val="BodyText"/>
      </w:pPr>
      <w:r>
        <w:t xml:space="preserve">面上采用有限体积对流与扩散通量，单元内加入模型源项。流场与湍流场分别重构并交换 MPI ghost 值。壁面为</w:t>
      </w:r>
      <w:r>
        <w:t xml:space="preserve"> </w:t>
      </w:r>
      <m:oMath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，SST 的</w:t>
      </w:r>
      <w:r>
        <w:t xml:space="preserve"> </w:t>
      </w:r>
      <m:oMath>
        <m:sSub>
          <m:e>
            <m:r>
              <m:t>ω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ω</m:t>
            </m:r>
          </m:sub>
        </m:sSub>
        <m:r>
          <m:t>ν</m:t>
        </m:r>
        <m:r>
          <m:rPr>
            <m:sty m:val="p"/>
          </m:rPr>
          <m:t>/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（默认</w:t>
      </w:r>
      <w:r>
        <w:t xml:space="preserve"> </w:t>
      </w:r>
      <m:oMath>
        <m:sSub>
          <m:e>
            <m:r>
              <m:t>C</m:t>
            </m:r>
          </m:e>
          <m:sub>
            <m:r>
              <m:t>ω</m:t>
            </m:r>
          </m:sub>
        </m:sSub>
        <m:r>
          <m:rPr>
            <m:sty m:val="p"/>
          </m:rPr>
          <m:t>=</m:t>
        </m:r>
        <m:r>
          <m:t>800</m:t>
        </m:r>
      </m:oMath>
      <w:r>
        <w:t xml:space="preserve">）；远场湍流值仅在局部入流时施加，出流为零法向梯度。每次流场残差求值前由当前 SST 状态计算并冻结面涡黏度。</w:t>
      </w:r>
    </w:p>
    <w:bookmarkEnd w:id="21"/>
    <w:bookmarkStart w:id="23" w:name="二sst-闭合的关键公式"/>
    <w:p>
      <w:pPr>
        <w:pStyle w:val="Heading1"/>
      </w:pPr>
      <w:r>
        <w:t xml:space="preserve">二、SST 闭合的关键公式</w:t>
      </w:r>
    </w:p>
    <w:p>
      <w:pPr>
        <w:pStyle w:val="FirstParagraph"/>
      </w:pPr>
      <w:r>
        <w:t xml:space="preserve">SST 使用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,</m:t>
            </m:r>
            <m:r>
              <m:t>ω</m:t>
            </m:r>
          </m:e>
        </m:d>
      </m:oMath>
      <w:r>
        <w:t xml:space="preserve">、</w:t>
      </w:r>
      <m:oMath>
        <m:r>
          <m:t>ν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0</m:t>
            </m:r>
          </m:sub>
        </m:sSub>
      </m:oMath>
      <w:r>
        <w:t xml:space="preserve">、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、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0.31</m:t>
        </m:r>
      </m:oMath>
      <w:r>
        <w:t xml:space="preserve">、壁面距离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和涡量模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Ω</m:t>
            </m:r>
          </m:e>
        </m:d>
      </m:oMath>
      <w:r>
        <w:t xml:space="preserve">。本实现采用涡量型应力限制：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</m:num>
            <m:den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ω</m:t>
                  </m:r>
                  <m:r>
                    <m:rPr>
                      <m:sty m:val="p"/>
                    </m:rPr>
                    <m:t>,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Ω</m:t>
                      </m:r>
                    </m:e>
                  </m:d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由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混合近壁</w:t>
      </w:r>
      <w:r>
        <w:t xml:space="preserve"> </w:t>
      </w:r>
      <m:oMath>
        <m:r>
          <m:t>k</m:t>
        </m:r>
      </m:oMath>
      <w:r>
        <w:t xml:space="preserve">–</w:t>
      </w:r>
      <m:oMath>
        <m:r>
          <m:t>ω</m:t>
        </m:r>
      </m:oMath>
      <w:r>
        <w:t xml:space="preserve"> </w:t>
      </w:r>
      <w:r>
        <w:t xml:space="preserve">系数与远壁</w:t>
      </w:r>
      <w:r>
        <w:t xml:space="preserve"> </w:t>
      </w:r>
      <m:oMath>
        <m:r>
          <m:t>k</m:t>
        </m:r>
      </m:oMath>
      <w:r>
        <w:t xml:space="preserve">–</w:t>
      </w:r>
      <m:oMath>
        <m:r>
          <m:t>ϵ</m:t>
        </m:r>
      </m:oMath>
      <w:r>
        <w:t xml:space="preserve"> </w:t>
      </w:r>
      <w:r>
        <w:t xml:space="preserve">转换系数。两个原始变量的扩散系数为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+</m:t>
              </m:r>
              <m:sSub>
                <m:e>
                  <m:r>
                    <m:t>σ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+</m:t>
              </m:r>
              <m:sSub>
                <m:e>
                  <m:r>
                    <m:t>σ</m:t>
                  </m:r>
                </m:e>
                <m:sub>
                  <m:r>
                    <m:t>ω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令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bSup>
          <m:e>
            <m:r>
              <m:t>S</m:t>
            </m:r>
          </m:e>
          <m:sub>
            <m:r>
              <m:t>i</m:t>
            </m:r>
            <m:r>
              <m:t>j</m:t>
            </m:r>
          </m:sub>
          <m:sup>
            <m:r>
              <m:t>d</m:t>
            </m:r>
          </m:sup>
        </m:sSubSup>
        <m:sSubSup>
          <m:e>
            <m:r>
              <m:t>S</m:t>
            </m:r>
          </m:e>
          <m:sub>
            <m:r>
              <m:t>i</m:t>
            </m:r>
            <m:r>
              <m:t>j</m:t>
            </m:r>
          </m:sub>
          <m:sup>
            <m:r>
              <m:t>d</m:t>
            </m:r>
          </m:sup>
        </m:sSubSup>
      </m:oMath>
      <w:r>
        <w:t xml:space="preserve">，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μ</m:t>
                </m:r>
              </m:e>
              <m:sub>
                <m:r>
                  <m:t>t</m:t>
                </m:r>
              </m:sub>
            </m:sSub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b>
              <m:e>
                <m:r>
                  <m:t>ρ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t>k</m:t>
            </m:r>
            <m:r>
              <m:rPr>
                <m:sty m:val="p"/>
              </m:rPr>
              <m:t>∇</m:t>
            </m:r>
            <m:r>
              <m:rPr>
                <m:sty m:val="p"/>
              </m:rPr>
              <m:t>⋅</m:t>
            </m:r>
            <m:r>
              <m:rPr>
                <m:sty m:val="b"/>
              </m:rPr>
              <m:t>u</m:t>
            </m:r>
            <m:r>
              <m:rPr>
                <m:sty m:val="p"/>
              </m:rPr>
              <m:t>/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，则源项为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20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k</m:t>
              </m:r>
              <m:r>
                <m:t>ω</m:t>
              </m:r>
            </m:e>
          </m:d>
          <m:r>
            <m:rPr>
              <m:sty m:val="p"/>
            </m:rPr>
            <m:t>−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t>k</m:t>
          </m:r>
          <m:r>
            <m:t>ω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=</m:t>
          </m:r>
          <m:r>
            <m:t>γ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β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e>
          </m:d>
          <m:sSub>
            <m:e>
              <m:r>
                <m:t>σ</m:t>
              </m:r>
            </m:e>
            <m:sub>
              <m:r>
                <m:t>ω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∇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∇</m:t>
              </m:r>
              <m:r>
                <m:t>ω</m:t>
              </m:r>
            </m:num>
            <m:den>
              <m:r>
                <m:t>ω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的具体参数、分母下限和正值约束见</w:t>
      </w:r>
      <w:r>
        <w:t xml:space="preserve"> </w:t>
      </w:r>
      <w:r>
        <w:rPr>
          <w:rStyle w:val="VerbatimChar"/>
        </w:rPr>
        <w:t xml:space="preserve">src/ACM/ACMTurbulence.cpp</w:t>
      </w:r>
      <w:r>
        <w:t xml:space="preserve">；空间通量和 SSPRK3 实现在</w:t>
      </w:r>
      <w:r>
        <w:t xml:space="preserve"> </w:t>
      </w:r>
      <w:r>
        <w:rPr>
          <w:rStyle w:val="VerbatimChar"/>
        </w:rPr>
        <w:t xml:space="preserve">src/ACM/ACMTurbulenceTransport.hxx</w:t>
      </w:r>
      <w:r>
        <w:t xml:space="preserve">。分子黏度、密度和湍流变量均按 SI 或自洽无量纲单位输入；常密度原始变量输运中的动力黏度通量须除以</w:t>
      </w:r>
      <w:r>
        <w:t xml:space="preserve"> </w:t>
      </w:r>
      <m:oMath>
        <m:sSub>
          <m:e>
            <m:r>
              <m:t>ρ</m:t>
            </m:r>
          </m:e>
          <m:sub>
            <m:r>
              <m:t>0</m:t>
            </m:r>
          </m:sub>
        </m:sSub>
      </m:oMath>
      <w:r>
        <w:t xml:space="preserve">。</w:t>
      </w:r>
    </w:p>
    <w:bookmarkStart w:id="22" w:name="其他闭合在同一输运框架中的实现"/>
    <w:p>
      <w:pPr>
        <w:pStyle w:val="Heading2"/>
      </w:pPr>
      <w:r>
        <w:t xml:space="preserve">其他闭合在同一输运框架中的实现</w:t>
      </w:r>
    </w:p>
    <w:p>
      <w:pPr>
        <w:pStyle w:val="FirstParagraph"/>
      </w:pPr>
      <w:r>
        <w:t xml:space="preserve">SA 的单个未知量为修正运动黏度</w:t>
      </w:r>
      <w:r>
        <w:t xml:space="preserve"> </w:t>
      </w:r>
      <m:oMath>
        <m:acc>
          <m:accPr>
            <m:chr m:val="̃"/>
          </m:accPr>
          <m:e>
            <m:r>
              <m:t>ν</m:t>
            </m:r>
          </m:e>
        </m:acc>
      </m:oMath>
      <w:r>
        <w:t xml:space="preserve">。代码用</w:t>
      </w:r>
      <w:r>
        <w:t xml:space="preserve"> </w:t>
      </w:r>
      <m:oMath>
        <m:r>
          <m:t>χ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/</m:t>
        </m:r>
        <m:r>
          <m:t>ν</m:t>
        </m:r>
      </m:oMath>
      <w:r>
        <w:t xml:space="preserve"> </w:t>
      </w:r>
      <w:r>
        <w:t xml:space="preserve">和阻尼函数</w:t>
      </w:r>
      <w:r>
        <w:t xml:space="preserve"> </w:t>
      </w:r>
      <m:oMath>
        <m:sSub>
          <m:e>
            <m:r>
              <m:t>f</m:t>
            </m:r>
          </m:e>
          <m:sub>
            <m:r>
              <m:t>v</m:t>
            </m:r>
            <m:r>
              <m:t>1</m:t>
            </m:r>
          </m:sub>
        </m:sSub>
      </m:oMath>
      <w:r>
        <w:t xml:space="preserve"> </w:t>
      </w:r>
      <w:r>
        <w:t xml:space="preserve">得到</w:t>
      </w:r>
      <w:r>
        <w:t xml:space="preserve"> </w:t>
      </w:r>
      <m:oMath>
        <m:sSub>
          <m:e>
            <m:r>
              <m:t>μ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0</m:t>
            </m:r>
          </m:sub>
        </m:sSub>
        <m:acc>
          <m:accPr>
            <m:chr m:val="̃"/>
          </m:accPr>
          <m:e>
            <m:r>
              <m:t>ν</m:t>
            </m:r>
          </m:e>
        </m:acc>
        <m:sSub>
          <m:e>
            <m:r>
              <m:t>f</m:t>
            </m:r>
          </m:e>
          <m:sub>
            <m:r>
              <m:t>v</m:t>
            </m:r>
            <m:r>
              <m:t>1</m:t>
            </m:r>
          </m:sub>
        </m:sSub>
      </m:oMath>
      <w:r>
        <w:t xml:space="preserve">；扩散系数为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ν</m:t>
            </m:r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ν</m:t>
                </m:r>
              </m:e>
            </m:acc>
          </m:e>
        </m:d>
        <m:r>
          <m:rPr>
            <m:sty m:val="p"/>
          </m:rPr>
          <m:t>/</m:t>
        </m:r>
        <m:r>
          <m:t>σ</m:t>
        </m:r>
      </m:oMath>
      <w:r>
        <w:t xml:space="preserve">，</w:t>
      </w:r>
      <m:oMath>
        <m:r>
          <m:t>σ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。源项包含修正涡量乘</w:t>
      </w:r>
      <w:r>
        <w:t xml:space="preserve"> </w:t>
      </w:r>
      <m:oMath>
        <m:acc>
          <m:accPr>
            <m:chr m:val="̃"/>
          </m:accPr>
          <m:e>
            <m:r>
              <m:t>ν</m:t>
            </m:r>
          </m:e>
        </m:acc>
      </m:oMath>
      <w:r>
        <w:t xml:space="preserve"> </w:t>
      </w:r>
      <w:r>
        <w:t xml:space="preserve">的生产、与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acc>
                  <m:accPr>
                    <m:chr m:val="̃"/>
                  </m:accPr>
                  <m:e>
                    <m:r>
                      <m:t>ν</m:t>
                    </m:r>
                  </m:e>
                </m:acc>
                <m:r>
                  <m:rPr>
                    <m:sty m:val="p"/>
                  </m:rPr>
                  <m:t>/</m:t>
                </m:r>
                <m:r>
                  <m:t>d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成正比的壁面破坏，以及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b</m:t>
                </m:r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r>
              <m:t>σ</m:t>
            </m:r>
          </m:e>
        </m:d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p"/>
                  </m:rPr>
                  <m:t>∇</m:t>
                </m:r>
                <m:acc>
                  <m:accPr>
                    <m:chr m:val="̃"/>
                  </m:accPr>
                  <m:e>
                    <m:r>
                      <m:t>ν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t xml:space="preserve">。壁面规定</w:t>
      </w:r>
      <w:r>
        <w:t xml:space="preserve"> </w:t>
      </w:r>
      <m:oMath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t xml:space="preserve">Wilcox</w:t>
      </w:r>
      <w:r>
        <w:t xml:space="preserve"> </w:t>
      </w:r>
      <m:oMath>
        <m:r>
          <m:t>k</m:t>
        </m:r>
      </m:oMath>
      <w:r>
        <w:t xml:space="preserve">–</w:t>
      </w:r>
      <m:oMath>
        <m:r>
          <m:t>ω</m:t>
        </m:r>
      </m:oMath>
      <w:r>
        <w:t xml:space="preserve"> </w:t>
      </w:r>
      <w:r>
        <w:t xml:space="preserve">使用应变率限制的</w:t>
      </w:r>
      <w:r>
        <w:t xml:space="preserve"> </w:t>
      </w:r>
      <m:oMath>
        <m:sSub>
          <m:e>
            <m:r>
              <m:t>μ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0</m:t>
            </m:r>
          </m:sub>
        </m:sSub>
        <m:r>
          <m:t>k</m:t>
        </m:r>
        <m:r>
          <m:rPr>
            <m:sty m:val="p"/>
          </m:rPr>
          <m:t>/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m</m:t>
                </m:r>
              </m:sub>
            </m:sSub>
            <m:d>
              <m:dPr>
                <m:begChr m:val="|"/>
                <m:endChr m:val="|"/>
                <m:sepChr m:val=""/>
                <m:grow/>
              </m:dPr>
              <m:e>
                <m:r>
                  <m:t>S</m:t>
                </m:r>
              </m:e>
            </m:d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</m:e>
            </m:rad>
          </m:e>
        </m:d>
      </m:oMath>
      <w:r>
        <w:t xml:space="preserve">，其中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8</m:t>
        </m:r>
      </m:oMath>
      <w:r>
        <w:t xml:space="preserve">。两变量的扩散系数均为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+</m:t>
            </m:r>
            <m:r>
              <m:t>0.5</m:t>
            </m:r>
            <m:sSub>
              <m:e>
                <m:r>
                  <m:t>μ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0</m:t>
            </m:r>
          </m:sub>
        </m:sSub>
      </m:oMath>
      <w:r>
        <w:t xml:space="preserve">。</w:t>
      </w:r>
      <m:oMath>
        <m:r>
          <m:t>k</m:t>
        </m:r>
      </m:oMath>
      <w:r>
        <w:t xml:space="preserve"> </w:t>
      </w:r>
      <w:r>
        <w:t xml:space="preserve">方程采用有限生产项与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*</m:t>
            </m:r>
          </m:sup>
        </m:sSup>
        <m:r>
          <m:t>k</m:t>
        </m:r>
        <m:r>
          <m:t>ω</m:t>
        </m:r>
      </m:oMath>
      <w:r>
        <w:t xml:space="preserve"> </w:t>
      </w:r>
      <w:r>
        <w:t xml:space="preserve">破坏项；</w:t>
      </w:r>
      <m:oMath>
        <m:r>
          <m:t>ω</m:t>
        </m:r>
      </m:oMath>
      <w:r>
        <w:t xml:space="preserve"> </w:t>
      </w:r>
      <w:r>
        <w:t xml:space="preserve">方程包含</w:t>
      </w:r>
      <w:r>
        <w:t xml:space="preserve"> </w:t>
      </w:r>
      <m:oMath>
        <m:r>
          <m:t>ω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型生产、</w:t>
      </w:r>
      <m:oMath>
        <m:r>
          <m:t>β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破坏和仅在</w:t>
      </w:r>
      <w:r>
        <w:t xml:space="preserve"> </w:t>
      </w:r>
      <m:oMath>
        <m:r>
          <m:rPr>
            <m:sty m:val="p"/>
          </m:rPr>
          <m:t>∇</m:t>
        </m:r>
        <m:r>
          <m:t>k</m:t>
        </m:r>
        <m:r>
          <m:rPr>
            <m:sty m:val="p"/>
          </m:rPr>
          <m:t>⋅</m:t>
        </m:r>
        <m:r>
          <m:rPr>
            <m:sty m:val="p"/>
          </m:rPr>
          <m:t>∇</m:t>
        </m:r>
        <m:r>
          <m:t>ω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时启用的交叉扩散。壁面同样设置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ω</m:t>
            </m:r>
          </m:sub>
        </m:sSub>
        <m:r>
          <m:t>ν</m:t>
        </m:r>
        <m:r>
          <m:rPr>
            <m:sty m:val="p"/>
          </m:rPr>
          <m:t>/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t xml:space="preserve">Realizable</w:t>
      </w:r>
      <w:r>
        <w:t xml:space="preserve"> </w:t>
      </w:r>
      <m:oMath>
        <m:r>
          <m:t>k</m:t>
        </m:r>
      </m:oMath>
      <w:r>
        <w:t xml:space="preserve">–</w:t>
      </w:r>
      <m:oMath>
        <m:r>
          <m:t>ϵ</m:t>
        </m:r>
      </m:oMath>
      <w:r>
        <w:t xml:space="preserve"> </w:t>
      </w:r>
      <w:r>
        <w:t xml:space="preserve">使用含低 Reynolds 数阻尼</w:t>
      </w:r>
      <w:r>
        <w:t xml:space="preserve"> </w:t>
      </w:r>
      <m:oMath>
        <m:sSub>
          <m:e>
            <m:r>
              <m:t>f</m:t>
            </m:r>
          </m:e>
          <m:sub>
            <m:r>
              <m:t>μ</m:t>
            </m:r>
          </m:sub>
        </m:sSub>
      </m:oMath>
      <w:r>
        <w:t xml:space="preserve"> </w:t>
      </w:r>
      <w:r>
        <w:t xml:space="preserve">的</w:t>
      </w:r>
      <w:r>
        <w:t xml:space="preserve"> </w:t>
      </w:r>
      <m:oMath>
        <m:sSub>
          <m:e>
            <m:r>
              <m:t>ρ</m:t>
            </m:r>
          </m:e>
          <m:sub>
            <m:r>
              <m:t>0</m:t>
            </m:r>
          </m:sub>
        </m:sSub>
        <m:sSub>
          <m:e>
            <m:r>
              <m:t>C</m:t>
            </m:r>
          </m:e>
          <m:sub>
            <m:r>
              <m:t>μ</m:t>
            </m:r>
          </m:sub>
        </m:sSub>
        <m:sSub>
          <m:e>
            <m:r>
              <m:t>f</m:t>
            </m:r>
          </m:e>
          <m:sub>
            <m:r>
              <m:t>μ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ϵ</m:t>
        </m:r>
      </m:oMath>
      <w:r>
        <w:t xml:space="preserve">，再施加可实现性与配置上限。扩散系数分别是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+</m:t>
            </m:r>
            <m:sSub>
              <m:e>
                <m:r>
                  <m:t>μ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σ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和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+</m:t>
            </m:r>
            <m:sSub>
              <m:e>
                <m:r>
                  <m:t>μ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σ</m:t>
                </m:r>
              </m:e>
              <m:sub>
                <m:r>
                  <m:t>ϵ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0</m:t>
            </m:r>
          </m:sub>
        </m:sSub>
      </m:oMath>
      <w:r>
        <w:t xml:space="preserve">。源项采用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ϵ</m:t>
        </m:r>
      </m:oMath>
      <w:r>
        <w:t xml:space="preserve">，并将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的生产、破坏和梯度修正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按湍流时间尺度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缩放。壁面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，</w:t>
      </w:r>
      <m:oMath>
        <m:r>
          <m:t>ϵ</m:t>
        </m:r>
      </m:oMath>
      <w:r>
        <w:t xml:space="preserve"> </w:t>
      </w:r>
      <w:r>
        <w:t xml:space="preserve">按当前近壁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和</w:t>
      </w:r>
      <w:r>
        <w:t xml:space="preserve"> </w:t>
      </w:r>
      <m:oMath>
        <m:r>
          <m:t>ν</m:t>
        </m:r>
        <m:r>
          <m:rPr>
            <m:sty m:val="p"/>
          </m:rPr>
          <m:t>/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给定。以上三种模型目前保留稳态伪时间推进；本次 BDF2 物理历史只接入 SST。</w:t>
      </w:r>
    </w:p>
    <w:bookmarkEnd w:id="22"/>
    <w:bookmarkEnd w:id="23"/>
    <w:bookmarkStart w:id="24" w:name="三be-启动与-bdf2-物理时间缺陷"/>
    <w:p>
      <w:pPr>
        <w:pStyle w:val="Heading1"/>
      </w:pPr>
      <w:r>
        <w:t xml:space="preserve">三、BE 启动与 BDF2 物理时间缺陷</w:t>
      </w:r>
    </w:p>
    <w:p>
      <w:pPr>
        <w:pStyle w:val="FirstParagraph"/>
      </w:pPr>
      <w:r>
        <w:t xml:space="preserve">令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为固定物理时间步，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为待求物理层。首步使用后向欧拉系数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，从第二步起使用 BDF2 系数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t>t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t>Δ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流场的物理时间质量矩阵为</w:t>
      </w:r>
      <w:r>
        <w:t xml:space="preserve"> </w:t>
      </w:r>
      <m:oMath>
        <m:sSub>
          <m:e>
            <m:r>
              <m:t>M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：速度有物理时间导数，人工可压缩性压力没有。流场缺陷与 SST 缺陷分别为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R</m:t>
              </m:r>
            </m:e>
            <m:sub>
              <m:r>
                <m:t>U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U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U</m:t>
              </m:r>
            </m:sub>
          </m:sSub>
          <m:sSub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t>t</m:t>
              </m:r>
            </m:sub>
          </m:sSub>
          <m:sSup>
            <m:e>
              <m:r>
                <m:t>U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R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U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sSub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t>t</m:t>
              </m:r>
            </m:sub>
          </m:sSub>
          <m:sSup>
            <m:e>
              <m:r>
                <m:t>q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ω</m:t>
                  </m:r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ρ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恒定，故输运</w:t>
      </w:r>
      <w:r>
        <w:t xml:space="preserve"> </w:t>
      </w:r>
      <m:oMath>
        <m:sSub>
          <m:e>
            <m:r>
              <m:t>ρ</m:t>
            </m:r>
          </m:e>
          <m:sub>
            <m:r>
              <m:t>0</m:t>
            </m:r>
          </m:sub>
        </m:sSub>
        <m:r>
          <m:t>k</m:t>
        </m:r>
        <m:r>
          <m:rPr>
            <m:sty m:val="p"/>
          </m:rPr>
          <m:t>,</m:t>
        </m:r>
        <m:sSub>
          <m:e>
            <m:r>
              <m:t>ρ</m:t>
            </m:r>
          </m:e>
          <m:sub>
            <m:r>
              <m:t>0</m:t>
            </m:r>
          </m:sub>
        </m:sSub>
        <m:r>
          <m:t>ω</m:t>
        </m:r>
      </m:oMath>
      <w:r>
        <w:t xml:space="preserve"> </w:t>
      </w:r>
      <w:r>
        <w:t xml:space="preserve">与输运原始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ω</m:t>
        </m:r>
      </m:oMath>
      <w:r>
        <w:t xml:space="preserve"> </w:t>
      </w:r>
      <w:r>
        <w:t xml:space="preserve">的时间离散在除以</w:t>
      </w:r>
      <w:r>
        <w:t xml:space="preserve"> </w:t>
      </w:r>
      <m:oMath>
        <m:sSub>
          <m:e>
            <m:r>
              <m:t>ρ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后一致。首步的两个历史层都初始化为初始场，但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；只有完成整个物理步后才将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移到第二历史层并提交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。内迭代不修改已完成的历史层。</w:t>
      </w:r>
    </w:p>
    <w:bookmarkEnd w:id="24"/>
    <w:bookmarkStart w:id="25" w:name="四双时间内迭代与代码接入"/>
    <w:p>
      <w:pPr>
        <w:pStyle w:val="Heading1"/>
      </w:pPr>
      <w:r>
        <w:t xml:space="preserve">四、双时间内迭代与代码接入</w:t>
      </w:r>
    </w:p>
    <w:p>
      <w:pPr>
        <w:pStyle w:val="FirstParagraph"/>
      </w:pPr>
      <w:r>
        <w:t xml:space="preserve">每个物理步执行如下过程：</w:t>
      </w:r>
    </w:p>
    <w:p>
      <w:pPr>
        <w:numPr>
          <w:ilvl w:val="0"/>
          <w:numId w:val="1001"/>
        </w:numPr>
        <w:pStyle w:val="Compact"/>
      </w:pPr>
      <w:r>
        <w:t xml:space="preserve">使用流场和 SST 历史取得当前 BE/BDF2 系数，设置目标物理时间，并依据当前涡黏度计算伪时间 CFL。</w:t>
      </w:r>
    </w:p>
    <w:p>
      <w:pPr>
        <w:numPr>
          <w:ilvl w:val="0"/>
          <w:numId w:val="1001"/>
        </w:numPr>
        <w:pStyle w:val="Compact"/>
      </w:pPr>
      <w:r>
        <w:t xml:space="preserve">求流场缺陷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U</m:t>
            </m:r>
          </m:sub>
        </m:sSub>
      </m:oMath>
      <w:r>
        <w:t xml:space="preserve">，组装原有的四变量冻结重构隐式矩阵，并在速度对角上加入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sSub>
          <m:e>
            <m:r>
              <m:t>M</m:t>
            </m:r>
          </m:e>
          <m:sub>
            <m:r>
              <m:t>U</m:t>
            </m:r>
          </m:sub>
        </m:sSub>
        <m:r>
          <m:rPr>
            <m:sty m:val="p"/>
          </m:rPr>
          <m:t>/</m:t>
        </m:r>
        <m:r>
          <m:t>Δ</m:t>
        </m:r>
        <m:r>
          <m:t>t</m:t>
        </m:r>
      </m:oMath>
      <w:r>
        <w:t xml:space="preserve">。GMRES 或 LU-SGS 解出流场修正。</w:t>
      </w:r>
    </w:p>
    <w:p>
      <w:pPr>
        <w:numPr>
          <w:ilvl w:val="0"/>
          <w:numId w:val="1001"/>
        </w:numPr>
        <w:pStyle w:val="Compact"/>
      </w:pPr>
      <w:r>
        <w:t xml:space="preserve">用修正后的流场评估 SST 空间残差，减去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t</m:t>
            </m:r>
          </m:sub>
        </m:sSub>
        <m:r>
          <m:t>q</m:t>
        </m:r>
      </m:oMath>
      <w:r>
        <w:t xml:space="preserve">；采用带正值界限的分离式 SSPRK3 伪时间子步更新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ω</m:t>
        </m:r>
      </m:oMath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用新的 SST 涡黏度重算流场缺陷，同时计算 SST 物理时间缺陷。只有两个缺陷都达到</w:t>
      </w:r>
      <w:r>
        <w:t xml:space="preserve"> </w:t>
      </w:r>
      <w:r>
        <w:rPr>
          <w:rStyle w:val="VerbatimChar"/>
        </w:rPr>
        <w:t xml:space="preserve">implicitTolerance</w:t>
      </w:r>
      <w:r>
        <w:t xml:space="preserve"> </w:t>
      </w:r>
      <w:r>
        <w:t xml:space="preserve">才提前结束内迭代。</w:t>
      </w:r>
    </w:p>
    <w:p>
      <w:pPr>
        <w:numPr>
          <w:ilvl w:val="0"/>
          <w:numId w:val="1001"/>
        </w:numPr>
        <w:pStyle w:val="Compact"/>
      </w:pPr>
      <w:r>
        <w:t xml:space="preserve">完成物理步后提交流场与 SST 历史。即使达到</w:t>
      </w:r>
      <w:r>
        <w:t xml:space="preserve"> </w:t>
      </w:r>
      <w:r>
        <w:rPr>
          <w:rStyle w:val="VerbatimChar"/>
        </w:rPr>
        <w:t xml:space="preserve">maxImplicitIterations</w:t>
      </w:r>
      <w:r>
        <w:t xml:space="preserve"> </w:t>
      </w:r>
      <w:r>
        <w:t xml:space="preserve">而没有收敛，现有驱动仍会提交该物理步，日志中的</w:t>
      </w:r>
      <w:r>
        <w:t xml:space="preserve"> </w:t>
      </w:r>
      <w:r>
        <w:rPr>
          <w:rStyle w:val="VerbatimChar"/>
        </w:rPr>
        <w:t xml:space="preserve">converged=0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turbResidual</w:t>
      </w:r>
      <w:r>
        <w:t xml:space="preserve"> </w:t>
      </w:r>
      <w:r>
        <w:t xml:space="preserve">必须一起检查。</w:t>
      </w:r>
    </w:p>
    <w:p>
      <w:pPr>
        <w:pStyle w:val="FirstParagraph"/>
      </w:pPr>
      <w:r>
        <w:t xml:space="preserve">主要代码位置如下：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本次职责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src/ACM/ACMBDF2.hpp/.cpp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SST 原始变量的 BE/BDF2 物理时间导数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src/ACM/ACMTurbulenceTransport.hpp/.hxx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SST 两级物理历史、时间缺陷、伪时间子步与提交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src/ACM/ACMSolver.hxx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 SST 更新插入每次流场双时间内迭代；同时判断两个缺陷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src/ACM/ACM.cpp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</w:t>
            </w:r>
            <w:r>
              <w:t xml:space="preserve"> </w:t>
            </w:r>
            <w:r>
              <w:rPr>
                <w:rStyle w:val="VerbatimChar"/>
              </w:rPr>
              <w:t xml:space="preserve">Laminar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KOmegaSST</w:t>
            </w:r>
            <w:r>
              <w:t xml:space="preserve">，拒绝其他 BDF2 RANS 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test/cpp/ACM/test_ACMTime.cpp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系数、配置范围与启动阶数回归</w:t>
            </w:r>
          </w:p>
        </w:tc>
      </w:tr>
    </w:tbl>
    <w:p>
      <w:pPr>
        <w:pStyle w:val="BodyText"/>
      </w:pPr>
      <w:r>
        <w:t xml:space="preserve">SST 的物理时间项已加入，但空间扩散和化学生产/耗散项没有构造隐式 Jacobian；湍流伪时间更新仍为显式分离式，因此需要设置足够的内迭代次数和适当的湍流子步参数。</w:t>
      </w:r>
    </w:p>
    <w:bookmarkEnd w:id="25"/>
    <w:bookmarkStart w:id="26" w:name="五配置与使用"/>
    <w:p>
      <w:pPr>
        <w:pStyle w:val="Heading1"/>
      </w:pPr>
      <w:r>
        <w:t xml:space="preserve">五、配置与使用</w:t>
      </w:r>
    </w:p>
    <w:p>
      <w:pPr>
        <w:pStyle w:val="FirstParagraph"/>
      </w:pPr>
      <w:r>
        <w:t xml:space="preserve">基于已有圆柱算例，将</w:t>
      </w:r>
      <w:r>
        <w:t xml:space="preserve"> </w:t>
      </w:r>
      <w:r>
        <w:rPr>
          <w:rStyle w:val="VerbatimChar"/>
        </w:rPr>
        <w:t xml:space="preserve">turbulenceSettings.model</w:t>
      </w:r>
      <w:r>
        <w:t xml:space="preserve"> </w:t>
      </w:r>
      <w:r>
        <w:t xml:space="preserve">设为</w:t>
      </w:r>
      <w:r>
        <w:t xml:space="preserve"> </w:t>
      </w:r>
      <w:r>
        <w:rPr>
          <w:rStyle w:val="VerbatimChar"/>
        </w:rPr>
        <w:t xml:space="preserve">KOmegaSST</w:t>
      </w:r>
      <w:r>
        <w:t xml:space="preserve">，打开黏性通量并保证</w:t>
      </w:r>
      <w:r>
        <w:t xml:space="preserve"> </w:t>
      </w:r>
      <w:r>
        <w:rPr>
          <w:rStyle w:val="VerbatimChar"/>
        </w:rPr>
        <w:t xml:space="preserve">dynamicViscosity&gt;0</w:t>
      </w:r>
      <w:r>
        <w:t xml:space="preserve">。</w:t>
      </w:r>
      <w:r>
        <w:rPr>
          <w:rStyle w:val="VerbatimChar"/>
        </w:rPr>
        <w:t xml:space="preserve">timeMarchSettings</w:t>
      </w:r>
      <w:r>
        <w:t xml:space="preserve"> </w:t>
      </w:r>
      <w:r>
        <w:t xml:space="preserve">选择</w:t>
      </w:r>
      <w:r>
        <w:t xml:space="preserve"> </w:t>
      </w:r>
      <w:r>
        <w:rPr>
          <w:rStyle w:val="VerbatimChar"/>
        </w:rPr>
        <w:t xml:space="preserve">BDF2DualTimeGMRES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BDF2DualTimeLUSGS</w:t>
      </w:r>
      <w:r>
        <w:t xml:space="preserve">，设置正的</w:t>
      </w:r>
      <w:r>
        <w:t xml:space="preserve"> </w:t>
      </w:r>
      <w:r>
        <w:rPr>
          <w:rStyle w:val="VerbatimChar"/>
        </w:rPr>
        <w:t xml:space="preserve">physicalTimeStep</w:t>
      </w:r>
      <w:r>
        <w:t xml:space="preserve">、</w:t>
      </w:r>
      <w:r>
        <w:rPr>
          <w:rStyle w:val="VerbatimChar"/>
        </w:rPr>
        <w:t xml:space="preserve">maxImplicitIterations</w:t>
      </w:r>
      <w:r>
        <w:t xml:space="preserve"> </w:t>
      </w:r>
      <w:r>
        <w:t xml:space="preserve">和收敛容差。示意：</w:t>
      </w:r>
    </w:p>
    <w:p>
      <w:pPr>
        <w:pStyle w:val="SourceCode"/>
      </w:pPr>
      <w:r>
        <w:rPr>
          <w:rStyle w:val="ErrorTok"/>
        </w:rPr>
        <w:t xml:space="preserve">"timeMarchSettings":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"integrator"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"BDF2DualTimeGMRES"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"physicalTimeStep"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"maxImplicitIterations"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"implicitTolerance"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1e-8</w:t>
      </w:r>
      <w:r>
        <w:br/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ErrorTok"/>
        </w:rPr>
        <w:t xml:space="preserve">"turbulenceSettings":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"KOmegaSST"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"initialValue"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0.001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"farFieldValue"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0.001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实际 JSON 还须包含网格、边界及完整的 ACM 配置；示意片段不能独立加载。当前 BDF2 模式不接受 VTK-HDF 重启，因为流场与 SST 的两个物理时间历史都尚未序列化。</w:t>
      </w:r>
    </w:p>
    <w:p>
      <w:r>
        <w:br w:type="page"/>
      </w:r>
    </w:p>
    <w:bookmarkEnd w:id="26"/>
    <w:bookmarkStart w:id="27" w:name="六验证与限制"/>
    <w:p>
      <w:pPr>
        <w:pStyle w:val="Heading1"/>
      </w:pPr>
      <w:r>
        <w:t xml:space="preserve">六、验证与限制</w:t>
      </w:r>
    </w:p>
    <w:p>
      <w:pPr>
        <w:pStyle w:val="FirstParagraph"/>
      </w:pPr>
      <w:r>
        <w:t xml:space="preserve">针对 SST BE/BDF2 物理时间导数与两种积分器配置范围，</w:t>
      </w:r>
      <w:r>
        <w:rPr>
          <w:rStyle w:val="VerbatimChar"/>
        </w:rPr>
        <w:t xml:space="preserve">acm_test_time</w:t>
      </w:r>
      <w:r>
        <w:t xml:space="preserve"> </w:t>
      </w:r>
      <w:r>
        <w:t xml:space="preserve">的 17 个用例、89 个断言全部通过。圆柱短跑使用 2 个 MPI rank、两个物理步；各自的日志均显示</w:t>
      </w:r>
      <w:r>
        <w:t xml:space="preserve"> </w:t>
      </w:r>
      <w:r>
        <w:rPr>
          <w:rStyle w:val="VerbatimChar"/>
        </w:rPr>
        <w:t xml:space="preserve">BDF1</w:t>
      </w:r>
      <w:r>
        <w:t xml:space="preserve"> </w:t>
      </w:r>
      <w:r>
        <w:t xml:space="preserve">后接</w:t>
      </w:r>
      <w:r>
        <w:t xml:space="preserve"> </w:t>
      </w:r>
      <w:r>
        <w:rPr>
          <w:rStyle w:val="VerbatimChar"/>
        </w:rPr>
        <w:t xml:space="preserve">BDF2</w:t>
      </w:r>
      <w:r>
        <w:t xml:space="preserve">，最终 VTK-HDF 中的压力、速度、</w:t>
      </w:r>
      <m:oMath>
        <m:r>
          <m:t>k</m:t>
        </m:r>
      </m:oMath>
      <w:r>
        <w:t xml:space="preserve"> </w:t>
      </w:r>
      <w:r>
        <w:t xml:space="preserve">和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均有限，</w:t>
      </w:r>
      <m:oMath>
        <m:r>
          <m:t>k</m:t>
        </m:r>
        <m:r>
          <m:rPr>
            <m:sty m:val="p"/>
          </m:rPr>
          <m:t>,</m:t>
        </m:r>
        <m:r>
          <m:t>ω</m:t>
        </m:r>
      </m:oMath>
      <w:r>
        <w:t xml:space="preserve"> </w:t>
      </w:r>
      <w:r>
        <w:t xml:space="preserve">保持正值。层流 BDF2 GMRES 两物理步回归也通过。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二维圆柱、Re=3900 物性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第一步流场缺陷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第二步流场缺陷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第一步/第二步 SST 缺陷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GMRES，最多 10 次内迭代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26.26 → 11.56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13.65 → 6.842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6.396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2.228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LU-SGS，相同设置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26.26 → 11.56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13.65 → 6.842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6.396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2.228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两种路径的第二步湍流缺陷均低于第一步，但都未达到</w:t>
      </w:r>
      <w:r>
        <w:t xml:space="preserve"> </w:t>
      </w:r>
      <w:r>
        <w:rPr>
          <w:rStyle w:val="VerbatimChar"/>
        </w:rPr>
        <w:t xml:space="preserve">implicitTolerance</w:t>
      </w:r>
      <w:r>
        <w:t xml:space="preserve">，日志显示</w:t>
      </w:r>
      <w:r>
        <w:t xml:space="preserve"> </w:t>
      </w:r>
      <w:r>
        <w:rPr>
          <w:rStyle w:val="VerbatimChar"/>
        </w:rPr>
        <w:t xml:space="preserve">converged=0</w:t>
      </w:r>
      <w:r>
        <w:t xml:space="preserve">。短跑只能说明 BE/BDF2 路径、MPI 通信和输出可执行，不能证明时间精度。机器可读报告保存在</w:t>
      </w:r>
      <w:r>
        <w:t xml:space="preserve"> </w:t>
      </w:r>
      <w:r>
        <w:rPr>
          <w:rStyle w:val="VerbatimChar"/>
        </w:rPr>
        <w:t xml:space="preserve">/tmp/acm2d-sst-bdf2-re3900-{gmres,lusgs}-20260930/</w:t>
      </w:r>
      <w:r>
        <w:t xml:space="preserve">。</w:t>
      </w:r>
    </w:p>
    <w:p>
      <w:pPr>
        <w:pStyle w:val="BodyText"/>
      </w:pPr>
      <w:r>
        <w:t xml:space="preserve">原有三维 Re=3900 SST 圆柱网格（210,656 单元）在 4 个 MPI rank 上也完成了 GMRES 的两个物理步。第二步流场缺陷为 35.45 → 29.27，SST 缺陷为</w:t>
      </w:r>
      <w:r>
        <w:t xml:space="preserve"> </w:t>
      </w:r>
      <m:oMath>
        <m:r>
          <m:t>1.557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；最终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约为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9.85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  <m:r>
              <m:rPr>
                <m:sty m:val="p"/>
              </m:rPr>
              <m:t>,</m:t>
            </m:r>
            <m:r>
              <m:t>1.02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e>
        </m:d>
      </m:oMath>
      <w:r>
        <w:t xml:space="preserve">，</w:t>
      </w:r>
      <m:oMath>
        <m:r>
          <m:t>ω</m:t>
        </m:r>
      </m:oMath>
      <w:r>
        <w:t xml:space="preserve"> </w:t>
      </w:r>
      <w:r>
        <w:t xml:space="preserve">约为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9.99</m:t>
            </m:r>
            <m:r>
              <m:rPr>
                <m:sty m:val="p"/>
              </m:rPr>
              <m:t>,</m:t>
            </m:r>
            <m:r>
              <m:t>836.89</m:t>
            </m:r>
          </m:e>
        </m:d>
      </m:oMath>
      <w:r>
        <w:t xml:space="preserve">，均有限且为正。每步仅允许 2 次内迭代，</w:t>
      </w:r>
      <w:r>
        <w:rPr>
          <w:rStyle w:val="VerbatimChar"/>
        </w:rPr>
        <w:t xml:space="preserve">converged=0</w:t>
      </w:r>
      <w:r>
        <w:t xml:space="preserve">；结果只证明三维运行链路。</w:t>
      </w:r>
    </w:p>
    <w:p>
      <w:pPr>
        <w:pStyle w:val="BodyText"/>
      </w:pPr>
      <w:r>
        <w:t xml:space="preserve">模型当前仍有限制：固定物理时间步；SST 分离式显式伪时间子迭代；内迭代达到上限后允许以</w:t>
      </w:r>
      <w:r>
        <w:t xml:space="preserve"> </w:t>
      </w:r>
      <w:r>
        <w:rPr>
          <w:rStyle w:val="VerbatimChar"/>
        </w:rPr>
        <w:t xml:space="preserve">converged=0</w:t>
      </w:r>
      <w:r>
        <w:t xml:space="preserve"> </w:t>
      </w:r>
      <w:r>
        <w:t xml:space="preserve">提交物理步；不支持 BDF2 重启；不支持 SA、Wilcox 和 realizable</w:t>
      </w:r>
      <w:r>
        <w:t xml:space="preserve"> </w:t>
      </w:r>
      <m:oMath>
        <m:r>
          <m:t>k</m:t>
        </m:r>
      </m:oMath>
      <w:r>
        <w:t xml:space="preserve">–</w:t>
      </w:r>
      <m:oMath>
        <m:r>
          <m:t>ϵ</m:t>
        </m:r>
      </m:oMath>
      <w:r>
        <w:t xml:space="preserve"> </w:t>
      </w:r>
      <w:r>
        <w:t xml:space="preserve">的物理时间 BDF2。输出有限值并不等于物理预测准确，需另行验证壁面分辨率、物理时间步收敛与升阻力统计。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ACM 常密度 RANS 实现与 SST 的 BDF2 双时间推进</dc:title>
  <dc:creator>DNDSR 开发记录</dc:creator>
  <dc:language>zh-CN</dc:language>
  <cp:keywords/>
  <dcterms:created xsi:type="dcterms:W3CDTF">2026-09-30T03:51:04Z</dcterms:created>
  <dcterms:modified xsi:type="dcterms:W3CDTF">2026-09-30T03:51:04Z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2026-09-30</vt:lpwstr>
  </property>
</Properties>
</file>