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DNDSR</w:t>
      </w:r>
      <w:r>
        <w:t xml:space="preserve"> </w:t>
      </w:r>
      <w:r>
        <w:t xml:space="preserve">可压缩</w:t>
      </w:r>
      <w:r>
        <w:t xml:space="preserve"> </w:t>
      </w:r>
      <w:r>
        <w:t xml:space="preserve">RANS</w:t>
      </w:r>
      <w:r>
        <w:t xml:space="preserve"> </w:t>
      </w:r>
      <w:r>
        <w:t xml:space="preserve">与</w:t>
      </w:r>
      <w:r>
        <w:t xml:space="preserve"> </w:t>
      </w:r>
      <w:r>
        <w:t xml:space="preserve">ACM</w:t>
      </w:r>
      <w:r>
        <w:t xml:space="preserve"> </w:t>
      </w:r>
      <w:r>
        <w:t xml:space="preserve">常密度</w:t>
      </w:r>
      <w:r>
        <w:t xml:space="preserve"> </w:t>
      </w:r>
      <w:r>
        <w:t xml:space="preserve">RANS</w:t>
      </w:r>
      <w:r>
        <w:t xml:space="preserve"> </w:t>
      </w:r>
      <w:r>
        <w:t xml:space="preserve">实现对比</w:t>
      </w:r>
    </w:p>
    <w:p>
      <w:pPr>
        <w:pStyle w:val="Subtitle"/>
      </w:pPr>
      <w:r>
        <w:t xml:space="preserve">控制方程、状态组织、SST</w:t>
      </w:r>
      <w:r>
        <w:t xml:space="preserve"> </w:t>
      </w:r>
      <w:r>
        <w:t xml:space="preserve">闭合、离散与时间推进</w:t>
      </w:r>
    </w:p>
    <w:p>
      <w:pPr>
        <w:pStyle w:val="Author"/>
      </w:pPr>
      <w:r>
        <w:t xml:space="preserve">DNDSR</w:t>
      </w:r>
      <w:r>
        <w:t xml:space="preserve"> </w:t>
      </w:r>
      <w:r>
        <w:t xml:space="preserve">代码对照记录</w:t>
      </w:r>
    </w:p>
    <w:p>
      <w:pPr>
        <w:pStyle w:val="Date"/>
      </w:pPr>
      <w:r>
        <w:t xml:space="preserve">2026-10-08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范围与记号"/>
    <w:p>
      <w:pPr>
        <w:pStyle w:val="Heading1"/>
      </w:pPr>
      <w:r>
        <w:t xml:space="preserve">范围与记号</w:t>
      </w:r>
    </w:p>
    <w:p>
      <w:pPr>
        <w:pStyle w:val="FirstParagraph"/>
      </w:pPr>
      <w:r>
        <w:t xml:space="preserve">本文对照当前仓库的</w:t>
      </w:r>
      <w:r>
        <w:t xml:space="preserve"> </w:t>
      </w:r>
      <w:r>
        <w:rPr>
          <w:rStyle w:val="VerbatimChar"/>
        </w:rPr>
        <w:t xml:space="preserve">src/Euler/</w:t>
      </w:r>
      <w:r>
        <w:t xml:space="preserve"> </w:t>
      </w:r>
      <w:r>
        <w:t xml:space="preserve">可压缩 Navier–Stokes/RANS 求解器和</w:t>
      </w:r>
      <w:r>
        <w:t xml:space="preserve"> </w:t>
      </w:r>
      <w:r>
        <w:rPr>
          <w:rStyle w:val="VerbatimChar"/>
        </w:rPr>
        <w:t xml:space="preserve">src/ACM/</w:t>
      </w:r>
      <w:r>
        <w:t xml:space="preserve"> </w:t>
      </w:r>
      <w:r>
        <w:t xml:space="preserve">常密度人工可压缩性求解器。重点是</w:t>
      </w:r>
      <w:r>
        <w:rPr>
          <w:bCs/>
          <w:b/>
        </w:rPr>
        <w:t xml:space="preserve">实际代码路径</w:t>
      </w:r>
      <w:r>
        <w:t xml:space="preserve">，而非把两套实现都假定为某篇文献中的标准模型。可压缩侧以固定变量数的</w:t>
      </w:r>
      <w:r>
        <w:t xml:space="preserve"> </w:t>
      </w:r>
      <w:r>
        <w:rPr>
          <w:rStyle w:val="VerbatimChar"/>
        </w:rPr>
        <w:t xml:space="preserve">NS_SA</w:t>
      </w:r>
      <w:r>
        <w:t xml:space="preserve">、</w:t>
      </w:r>
      <w:r>
        <w:rPr>
          <w:rStyle w:val="VerbatimChar"/>
        </w:rPr>
        <w:t xml:space="preserve">NS_2EQ</w:t>
      </w:r>
      <w:r>
        <w:t xml:space="preserve">（含三维版本）为主；</w:t>
      </w:r>
      <w:r>
        <w:rPr>
          <w:rStyle w:val="VerbatimChar"/>
        </w:rPr>
        <w:t xml:space="preserve">NS_EX</w:t>
      </w:r>
      <w:r>
        <w:t xml:space="preserve"> </w:t>
      </w:r>
      <w:r>
        <w:t xml:space="preserve">的反应流和动态变量扩展只在相关处说明。常密度侧的配置名为</w:t>
      </w:r>
      <w:r>
        <w:t xml:space="preserve"> </w:t>
      </w:r>
      <w:r>
        <w:rPr>
          <w:rStyle w:val="VerbatimChar"/>
        </w:rPr>
        <w:t xml:space="preserve">SpalartAllmaras</w:t>
      </w:r>
      <w:r>
        <w:t xml:space="preserve">、</w:t>
      </w:r>
      <w:r>
        <w:rPr>
          <w:rStyle w:val="VerbatimChar"/>
        </w:rPr>
        <w:t xml:space="preserve">KOmegaWilcox</w:t>
      </w:r>
      <w:r>
        <w:t xml:space="preserve">、</w:t>
      </w:r>
      <w:r>
        <w:rPr>
          <w:rStyle w:val="VerbatimChar"/>
        </w:rPr>
        <w:t xml:space="preserve">KOmegaSST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RealizableKEpsilon</w:t>
      </w:r>
      <w:r>
        <w:t xml:space="preserve">。</w:t>
      </w:r>
    </w:p>
    <w:p>
      <w:pPr>
        <w:pStyle w:val="BodyText"/>
      </w:pPr>
      <w:r>
        <w:t xml:space="preserve">记</w:t>
      </w:r>
      <w:r>
        <w:t xml:space="preserve"> </w:t>
      </w:r>
      <m:oMath>
        <m:acc>
          <m:accPr>
            <m:chr m:val="‾"/>
          </m:accPr>
          <m:e>
            <m:r>
              <m:t>ρ</m:t>
            </m:r>
          </m:e>
        </m:acc>
      </m:oMath>
      <w:r>
        <w:t xml:space="preserve"> </w:t>
      </w:r>
      <w:r>
        <w:t xml:space="preserve">为平均密度，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为 ACM 常数密度，</w:t>
      </w:r>
      <m:oMath>
        <m:r>
          <m:t>μ</m:t>
        </m:r>
      </m:oMath>
      <w:r>
        <w:t xml:space="preserve"> </w:t>
      </w:r>
      <w:r>
        <w:t xml:space="preserve">为分子动力黏度，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为湍流动力黏度，</w:t>
      </w:r>
      <m:oMath>
        <m:r>
          <m:t>k</m:t>
        </m:r>
      </m:oMath>
      <w:r>
        <w:t xml:space="preserve"> </w:t>
      </w:r>
      <w:r>
        <w:t xml:space="preserve">为比湍动能，</w:t>
      </w:r>
      <m:oMath>
        <m:r>
          <m:t>ω</m:t>
        </m:r>
      </m:oMath>
      <w:r>
        <w:t xml:space="preserve"> </w:t>
      </w:r>
      <w:r>
        <w:t xml:space="preserve">为比耗散率，</w:t>
      </w:r>
      <m:oMath>
        <m:r>
          <m:t>ϵ</m:t>
        </m:r>
      </m:oMath>
      <w:r>
        <w:t xml:space="preserve"> </w:t>
      </w:r>
      <w:r>
        <w:t xml:space="preserve">为湍动能耗散率。偏应变率为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</m:e>
          </m:d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bookmarkStart w:id="24" w:name="一平均方式与控制方程"/>
    <w:p>
      <w:pPr>
        <w:pStyle w:val="Heading1"/>
      </w:pPr>
      <w:r>
        <w:t xml:space="preserve">一、平均方式与控制方程</w:t>
      </w:r>
    </w:p>
    <w:bookmarkStart w:id="21" w:name="可压缩侧密度加权平均与守恒变量"/>
    <w:p>
      <w:pPr>
        <w:pStyle w:val="Heading2"/>
      </w:pPr>
      <w:r>
        <w:t xml:space="preserve">1.1 可压缩侧：密度加权平均与守恒变量</w:t>
      </w:r>
    </w:p>
    <w:p>
      <w:pPr>
        <w:pStyle w:val="FirstParagraph"/>
      </w:pPr>
      <w:r>
        <w:t xml:space="preserve">密度波动不可忽略时，速度通常采用 Favre 平均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r>
              <m:t>ρ</m:t>
            </m:r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bar>
        <m:r>
          <m:rPr>
            <m:sty m:val="p"/>
          </m:rPr>
          <m:t>/</m:t>
        </m:r>
        <m:acc>
          <m:accPr>
            <m:chr m:val="‾"/>
          </m:accPr>
          <m:e>
            <m:r>
              <m:t>ρ</m:t>
            </m:r>
          </m:e>
        </m:acc>
      </m:oMath>
      <w:r>
        <w:t xml:space="preserve">。只写本文关注的平均方程，其物理结构为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acc>
            <m:accPr>
              <m:chr m:val="‾"/>
            </m:accPr>
            <m:e>
              <m:r>
                <m:t>ρ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ρ</m:t>
                  </m:r>
                </m:e>
              </m:acc>
              <m:acc>
                <m:accPr>
                  <m:chr m:val="̃"/>
                </m:accPr>
                <m:e>
                  <m:r>
                    <m:rPr>
                      <m:sty m:val="b"/>
                    </m:rPr>
                    <m:t>u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ρ</m:t>
                  </m:r>
                </m:e>
              </m:acc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j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acc>
                <m:accPr>
                  <m:chr m:val="‾"/>
                </m:accPr>
                <m:e>
                  <m:r>
                    <m:t>ρ</m:t>
                  </m:r>
                </m:e>
              </m:acc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p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acc>
                <m:accPr>
                  <m:chr m:val="‾"/>
                </m:accPr>
                <m:e>
                  <m:r>
                    <m:t>ρ</m:t>
                  </m:r>
                </m:e>
              </m:acc>
              <m:r>
                <m:t>k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sSubSup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d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代码还求解总能量</w:t>
      </w:r>
      <w:r>
        <w:t xml:space="preserve"> </w:t>
      </w:r>
      <m:oMath>
        <m:r>
          <m:t>E</m:t>
        </m:r>
      </m:oMath>
      <w:r>
        <w:t xml:space="preserve">，用状态与物性得到热力学压力、温度、声速及分子输运系数。理想气体的基本关系为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q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["/>
            <m:endChr m:val="]"/>
            <m:sepChr m:val=""/>
            <m:grow/>
          </m:dPr>
          <m:e>
            <m:r>
              <m:t>E</m:t>
            </m:r>
            <m:r>
              <m:rPr>
                <m:sty m:val="p"/>
              </m:rPr>
              <m:t>−</m:t>
            </m:r>
            <m:r>
              <m:t>ρ</m:t>
            </m:r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u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−</m:t>
            </m:r>
            <m:r>
              <m:t>ρ</m:t>
            </m:r>
            <m:sSub>
              <m:e>
                <m:r>
                  <m:t>E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</m:sub>
            </m:sSub>
          </m:e>
        </m:d>
      </m:oMath>
      <w:r>
        <w:t xml:space="preserve">；存在反应组分时，</w:t>
      </w:r>
      <m:oMath>
        <m:sSub>
          <m:e>
            <m:r>
              <m:t>E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</m:sub>
        </m:sSub>
      </m:oMath>
      <w:r>
        <w:t xml:space="preserve"> </w:t>
      </w:r>
      <w:r>
        <w:t xml:space="preserve">和物性闭合还依赖组分。能量黏性通量包含</w:t>
      </w:r>
      <w:r>
        <w:t xml:space="preserve"> </w:t>
      </w:r>
      <m:oMath>
        <m:r>
          <m:rPr>
            <m:sty m:val="b"/>
          </m:rPr>
          <m:t>τ</m:t>
        </m:r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+</m:t>
        </m:r>
        <m:sSub>
          <m:e>
            <m:r>
              <m:t>λ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∇</m:t>
        </m:r>
        <m:r>
          <m:t>T</m:t>
        </m:r>
      </m:oMath>
      <w:r>
        <w:t xml:space="preserve">，其中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P</m:t>
        </m:r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。这里代码以“总通量减黏性通量”的符号约定装配。[E1][E2][E3]</w:t>
      </w:r>
    </w:p>
    <w:p>
      <w:pPr>
        <w:pStyle w:val="BodyText"/>
      </w:pPr>
      <w:r>
        <w:rPr>
          <w:rStyle w:val="VerbatimChar"/>
        </w:rPr>
        <w:t xml:space="preserve">NS_2EQ</w:t>
      </w:r>
      <w:r>
        <w:t xml:space="preserve"> </w:t>
      </w:r>
      <w:r>
        <w:t xml:space="preserve">的单元守恒状态按顺序为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ρ</m:t>
            </m:r>
            <m:r>
              <m:rPr>
                <m:sty m:val="p"/>
              </m:rPr>
              <m:t>,</m:t>
            </m:r>
            <m:r>
              <m:t>ρ</m:t>
            </m:r>
            <m:r>
              <m:t>u</m:t>
            </m:r>
            <m:r>
              <m:rPr>
                <m:sty m:val="p"/>
              </m:rPr>
              <m:t>,</m:t>
            </m:r>
            <m:r>
              <m:t>ρ</m:t>
            </m:r>
            <m:r>
              <m:t>v</m:t>
            </m:r>
            <m:r>
              <m:rPr>
                <m:sty m:val="p"/>
              </m:rPr>
              <m:t>,</m:t>
            </m:r>
            <m:r>
              <m:t>ρ</m:t>
            </m:r>
            <m:r>
              <m:t>w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ρ</m:t>
            </m:r>
            <m:r>
              <m:t>k</m:t>
            </m:r>
            <m:r>
              <m:rPr>
                <m:sty m:val="p"/>
              </m:rPr>
              <m:t>,</m:t>
            </m:r>
            <m:r>
              <m:t>ρ</m:t>
            </m:r>
            <m:r>
              <m:t>ω</m:t>
            </m:r>
          </m:e>
        </m:d>
      </m:oMath>
      <w:r>
        <w:t xml:space="preserve">；选择 realizable</w:t>
      </w:r>
      <w:r>
        <w:t xml:space="preserve"> </w:t>
      </w:r>
      <m:oMath>
        <m:r>
          <m:t>k</m:t>
        </m:r>
      </m:oMath>
      <w:r>
        <w:t xml:space="preserve">–</w:t>
      </w:r>
      <m:oMath>
        <m:r>
          <m:t>ϵ</m:t>
        </m:r>
      </m:oMath>
      <w:r>
        <w:t xml:space="preserve"> </w:t>
      </w:r>
      <w:r>
        <w:t xml:space="preserve">时末项改为</w:t>
      </w:r>
      <w:r>
        <w:t xml:space="preserve"> </w:t>
      </w:r>
      <m:oMath>
        <m:r>
          <m:t>ρ</m:t>
        </m:r>
        <m:r>
          <m:t>ϵ</m:t>
        </m:r>
      </m:oMath>
      <w:r>
        <w:t xml:space="preserve">。</w:t>
      </w:r>
      <w:r>
        <w:rPr>
          <w:rStyle w:val="VerbatimChar"/>
        </w:rPr>
        <w:t xml:space="preserve">NS_SA</w:t>
      </w:r>
      <w:r>
        <w:t xml:space="preserve"> </w:t>
      </w:r>
      <w:r>
        <w:t xml:space="preserve">比基本 NS 多一个 SA 输运分量。</w:t>
      </w:r>
      <w:r>
        <w:rPr>
          <w:rStyle w:val="VerbatimChar"/>
        </w:rPr>
        <w:t xml:space="preserve">NS_2EQ</w:t>
      </w:r>
      <w:r>
        <w:t xml:space="preserve"> </w:t>
      </w:r>
      <w:r>
        <w:t xml:space="preserve">的二维网格版本仍保留三个速度分量；</w:t>
      </w:r>
      <w:r>
        <w:rPr>
          <w:rStyle w:val="VerbatimChar"/>
        </w:rPr>
        <w:t xml:space="preserve">NS_2D</w:t>
      </w:r>
      <w:r>
        <w:t xml:space="preserve"> </w:t>
      </w:r>
      <w:r>
        <w:t xml:space="preserve">才是仅两个速度分量的四变量基本模型。状态长度进入同一重构、面通量、残差和隐式线性求解流程。[E4]</w:t>
      </w:r>
    </w:p>
    <w:bookmarkEnd w:id="21"/>
    <w:bookmarkStart w:id="22" w:name="acm-侧恒定密度速度压力状态及伪时间"/>
    <w:p>
      <w:pPr>
        <w:pStyle w:val="Heading2"/>
      </w:pPr>
      <w:r>
        <w:t xml:space="preserve">1.2 ACM 侧：恒定密度、速度—压力状态及伪时间</w:t>
      </w:r>
    </w:p>
    <w:p>
      <w:pPr>
        <w:pStyle w:val="FirstParagraph"/>
      </w:pPr>
      <w:r>
        <w:t xml:space="preserve">令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并施加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后，连续性不再是密度演化方程。ACM 的四变量场为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  <m:r>
                  <m:t>w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e>
            </m:d>
          </m:e>
          <m:sup>
            <m:r>
              <m:t>T</m:t>
            </m:r>
          </m:sup>
        </m:sSup>
      </m:oMath>
      <w:r>
        <w:t xml:space="preserve">，用人工可压缩性伪时间消除不可压压力约束：</w:t>
      </w:r>
    </w:p>
    <w:p>
      <w:pPr>
        <w:pStyle w:val="BodyText"/>
      </w:pPr>
      <m:oMathPara>
        <m:oMathParaPr>
          <m:jc m:val="center"/>
        </m:oMathParaPr>
        <m:oMath>
          <m:r>
            <m:t>Γ</m:t>
          </m:r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</m:e>
          </m:d>
          <m:r>
            <m:t> 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τ</m:t>
              </m:r>
            </m:sub>
          </m:sSub>
          <m:r>
            <m:t>U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script"/>
                </m:rPr>
                <m:t>R</m:t>
              </m:r>
            </m:e>
            <m:sub>
              <m:r>
                <m:t>U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U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rPr>
              <m:sty m:val="p"/>
            </m:rPr>
            <m:t>−</m:t>
          </m:r>
          <m:r>
            <m:t>M</m:t>
          </m:r>
          <m:r>
            <m:t> 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U</m:t>
          </m:r>
          <m:r>
            <m:rPr>
              <m:sty m:val="p"/>
            </m:rPr>
            <m:t>,</m:t>
          </m:r>
          <m:r>
            <m:t>  </m:t>
          </m:r>
          <m:r>
            <m:t>M</m:t>
          </m:r>
          <m:r>
            <m:rPr>
              <m:sty m:val="p"/>
            </m:rPr>
            <m:t>=</m:t>
          </m:r>
          <m:r>
            <m:rPr>
              <m:sty m:val="p"/>
            </m:rPr>
            <m:t>diag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rPr>
                <m:sty m:val="p"/>
                <m:scr m:val="script"/>
              </m:rPr>
              <m:t>R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包含速度对流、压力梯度及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</m:e>
        </m:d>
        <m:sSup>
          <m:e>
            <m:r>
              <m:t>S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的散度。</w:t>
      </w:r>
      <m:oMath>
        <m:r>
          <m:t>Γ</m:t>
        </m:r>
      </m:oMath>
      <w:r>
        <w:t xml:space="preserve"> </w:t>
      </w:r>
      <w:r>
        <w:t xml:space="preserve">是伪时间预条件矩阵；物理时间中只有速度有质量项，压力没有。四变量面通量的连续性分量为法向速度，动量分量含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；没有密度、总能量、温度或声速方程。[A1][A2][A3]</w:t>
      </w:r>
    </w:p>
    <w:p>
      <w:pPr>
        <w:pStyle w:val="BodyText"/>
      </w:pPr>
      <w:r>
        <w:t xml:space="preserve">ACM 的湍流原始变量存在</w:t>
      </w:r>
      <w:r>
        <w:rPr>
          <w:bCs/>
          <w:b/>
        </w:rPr>
        <w:t xml:space="preserve">独立的两分量分布式场</w:t>
      </w:r>
      <w:r>
        <w:t xml:space="preserve">：SA 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acc>
              <m:accPr>
                <m:chr m:val="̃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未用</m:t>
            </m:r>
          </m:e>
        </m:d>
      </m:oMath>
      <w:r>
        <w:t xml:space="preserve">，两方程模型用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ω</m:t>
            </m:r>
          </m:e>
        </m:d>
      </m:oMath>
      <w:r>
        <w:t xml:space="preserve"> </w:t>
      </w:r>
      <w:r>
        <w:t xml:space="preserve">或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k</m:t>
            </m:r>
            <m:r>
              <m:rPr>
                <m:sty m:val="p"/>
              </m:rPr>
              <m:t>,</m:t>
            </m:r>
            <m:r>
              <m:t>ϵ</m:t>
            </m:r>
          </m:e>
        </m:d>
      </m:oMath>
      <w:r>
        <w:t xml:space="preserve">。因此流场的特征分解和隐式块仍为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4</m:t>
        </m:r>
      </m:oMath>
      <w:r>
        <w:t xml:space="preserve">；湍流场通过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与动量方程双向耦合。[A4][A5]</w:t>
      </w:r>
    </w:p>
    <w:bookmarkEnd w:id="22"/>
    <w:bookmarkStart w:id="23" w:name="各向同性-k-应力与压力的差别"/>
    <w:p>
      <w:pPr>
        <w:pStyle w:val="Heading2"/>
      </w:pPr>
      <w:r>
        <w:t xml:space="preserve">1.3 各向同性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应力与压力的差别</w:t>
      </w:r>
    </w:p>
    <w:p>
      <w:pPr>
        <w:pStyle w:val="FirstParagraph"/>
      </w:pPr>
      <w:r>
        <w:t xml:space="preserve">Boussinesq 闭合的雷诺应力为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ρ</m:t>
              </m:r>
            </m:e>
          </m:acc>
          <m:r>
            <m:t> </m:t>
          </m:r>
          <m:acc>
            <m:accPr>
              <m:chr m:val="̃"/>
            </m:accP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″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″</m:t>
              </m:r>
            </m:e>
          </m:acc>
          <m:r>
            <m:rPr>
              <m:sty m:val="p"/>
            </m:rPr>
            <m:t>=</m:t>
          </m:r>
          <m:r>
            <m:t>2</m:t>
          </m:r>
          <m:sSub>
            <m:e>
              <m:r>
                <m:t>μ</m:t>
              </m:r>
            </m:e>
            <m:sub>
              <m:r>
                <m:t>t</m:t>
              </m:r>
            </m:sub>
          </m:sSub>
          <m:sSubSup>
            <m:e>
              <m:r>
                <m:t>S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d</m:t>
              </m:r>
            </m:sup>
          </m:sSubSup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2</m:t>
              </m:r>
            </m:num>
            <m:den>
              <m:r>
                <m:t>3</m:t>
              </m:r>
            </m:den>
          </m:f>
          <m:acc>
            <m:accPr>
              <m:chr m:val="‾"/>
            </m:accPr>
            <m:e>
              <m:r>
                <m:t>ρ</m:t>
              </m:r>
            </m:e>
          </m:acc>
          <m:r>
            <m:t>k</m:t>
          </m:r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Euler 的双方程数值通量在动量法向分量显式加</w:t>
      </w:r>
      <w:r>
        <w:t xml:space="preserve"> </w:t>
      </w:r>
      <m:oMath>
        <m:r>
          <m:t>2</m:t>
        </m:r>
        <m:r>
          <m:t>ρ</m:t>
        </m:r>
        <m:r>
          <m:t>k</m:t>
        </m:r>
        <m:r>
          <m:rPr>
            <m:sty m:val="p"/>
          </m:rPr>
          <m:t>/</m:t>
        </m:r>
        <m:r>
          <m:t>3</m:t>
        </m:r>
      </m:oMath>
      <w:r>
        <w:t xml:space="preserve">，并在能量通量加对应的速度做功。因此 Euler 状态中的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仍由热力学关系确定。[E5] ACM 通量没有独立的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各向同性项；若采用同一闭合推导，其存储的压力应解释为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+</m:t>
        </m:r>
        <m:r>
          <m:t>2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/</m:t>
        </m:r>
        <m:r>
          <m:t>3</m:t>
        </m:r>
      </m:oMath>
      <w:r>
        <w:t xml:space="preserve">。需要平均静压时，应后处理</w:t>
      </w:r>
      <w:r>
        <w:t xml:space="preserve"> </w:t>
      </w:r>
      <m:oMath>
        <m:acc>
          <m:accPr>
            <m:chr m:val="‾"/>
          </m:accPr>
          <m:e>
            <m:r>
              <m:t>p</m:t>
            </m:r>
          </m:e>
        </m:acc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/</m:t>
        </m:r>
        <m:r>
          <m:t>3</m:t>
        </m:r>
      </m:oMath>
      <w:r>
        <w:t xml:space="preserve">。ACM 配置和输出仍使用</w:t>
      </w:r>
      <w:r>
        <w:t xml:space="preserve"> </w:t>
      </w:r>
      <w:r>
        <w:rPr>
          <w:rStyle w:val="VerbatimChar"/>
        </w:rPr>
        <w:t xml:space="preserve">PhysicalP</w:t>
      </w:r>
      <w:r>
        <w:t xml:space="preserve">/</w:t>
      </w:r>
      <w:r>
        <w:rPr>
          <w:rStyle w:val="VerbatimChar"/>
        </w:rPr>
        <w:t xml:space="preserve">Pressure</w:t>
      </w:r>
      <w:r>
        <w:t xml:space="preserve"> </w:t>
      </w:r>
      <w:r>
        <w:t xml:space="preserve">名称，不能仅凭该名称判断已做上述还原。[A1][A6]</w:t>
      </w:r>
    </w:p>
    <w:bookmarkEnd w:id="23"/>
    <w:bookmarkEnd w:id="24"/>
    <w:bookmarkStart w:id="26" w:name="二湍流输运变量为何不同"/>
    <w:p>
      <w:pPr>
        <w:pStyle w:val="Heading1"/>
      </w:pPr>
      <w:r>
        <w:t xml:space="preserve">二、湍流输运变量为何不同</w:t>
      </w:r>
    </w:p>
    <w:bookmarkStart w:id="25" w:name="从可压缩守恒形式推到常密度原始形式"/>
    <w:p>
      <w:pPr>
        <w:pStyle w:val="Heading2"/>
      </w:pPr>
      <w:r>
        <w:t xml:space="preserve">2.1 从可压缩守恒形式推到常密度原始形式</w:t>
      </w:r>
    </w:p>
    <w:p>
      <w:pPr>
        <w:pStyle w:val="FirstParagraph"/>
      </w:pPr>
      <w:r>
        <w:t xml:space="preserve">对任一湍流比变量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ν</m:t>
            </m:r>
          </m:e>
        </m:acc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r>
          <m:t>ϵ</m:t>
        </m:r>
        <m:r>
          <m:rPr>
            <m:sty m:val="p"/>
          </m:rPr>
          <m:t>}</m:t>
        </m:r>
      </m:oMath>
      <w:r>
        <w:t xml:space="preserve">，可压缩侧的结构可写成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  <m:r>
                <m:t>q</m:t>
              </m:r>
            </m:e>
          </m:d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ρ</m:t>
              </m:r>
              <m:r>
                <m:rPr>
                  <m:sty m:val="b"/>
                </m:rPr>
                <m:t>u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∇</m:t>
              </m:r>
              <m:r>
                <m:t>q</m:t>
              </m:r>
            </m:e>
          </m:d>
          <m:r>
            <m:rPr>
              <m:sty m:val="p"/>
            </m:rPr>
            <m:t>+</m:t>
          </m:r>
          <m:sSubSup>
            <m:e>
              <m:r>
                <m:t>S</m:t>
              </m:r>
            </m:e>
            <m:sub>
              <m:r>
                <m:t>q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利用乘积法则，左端等于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t</m:t>
                  </m:r>
                </m:sub>
              </m:sSub>
              <m:r>
                <m:t>q</m:t>
              </m:r>
              <m:r>
                <m:rPr>
                  <m:sty m:val="p"/>
                </m:rPr>
                <m:t>+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∇</m:t>
              </m:r>
              <m:r>
                <m:t>q</m:t>
              </m:r>
            </m:e>
          </m:d>
          <m:r>
            <m:rPr>
              <m:sty m:val="p"/>
            </m:rPr>
            <m:t>+</m:t>
          </m:r>
          <m:r>
            <m:t>q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t</m:t>
                  </m:r>
                </m:sub>
              </m:sSub>
              <m:r>
                <m:t>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∇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rPr>
                      <m:sty m:val="b"/>
                    </m:rPr>
                    <m:t>u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第二项由连续性方程消去。若进一步令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，则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=</m:t>
        </m:r>
        <m:r>
          <m:t>0</m:t>
        </m:r>
      </m:oMath>
      <w:r>
        <w:t xml:space="preserve">，式 (1) 除以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后成为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∂</m:t>
              </m:r>
            </m:e>
            <m:sub>
              <m:r>
                <m:t>t</m:t>
              </m:r>
            </m:sub>
          </m:sSub>
          <m:r>
            <m:t>q</m:t>
          </m:r>
          <m:r>
            <m:rPr>
              <m:sty m:val="p"/>
            </m:rPr>
            <m:t>+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u</m:t>
              </m:r>
              <m:r>
                <m:t>q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sSub>
                    <m:e>
                      <m:r>
                        <m:t>ρ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∇</m:t>
              </m:r>
              <m:r>
                <m:t>q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q</m:t>
                  </m:r>
                </m:sub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s</m:t>
                  </m:r>
                </m:sup>
              </m:sSubSup>
            </m:num>
            <m:den>
              <m:sSub>
                <m:e>
                  <m:r>
                    <m:t>ρ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这正是 ACM 湍流场的方程结构。</w:t>
      </w:r>
      <w:r>
        <w:rPr>
          <w:bCs/>
          <w:b/>
        </w:rPr>
        <w:t xml:space="preserve">转换时必须同时处理三件事</w:t>
      </w:r>
      <w:r>
        <w:t xml:space="preserve">：把</w:t>
      </w:r>
      <w:r>
        <w:t xml:space="preserve"> </w:t>
      </w:r>
      <m:oMath>
        <m:r>
          <m:t>ρ</m:t>
        </m:r>
        <m:r>
          <m:t>q</m:t>
        </m:r>
      </m:oMath>
      <w:r>
        <w:t xml:space="preserve"> </w:t>
      </w:r>
      <w:r>
        <w:t xml:space="preserve">转为</w:t>
      </w:r>
      <w:r>
        <w:t xml:space="preserve"> </w:t>
      </w:r>
      <m:oMath>
        <m:r>
          <m:t>q</m:t>
        </m:r>
      </m:oMath>
      <w:r>
        <w:t xml:space="preserve">，把动力黏度型扩散系数除以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，把单位体积源项除以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。例如 SST 的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扩散，Euler 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σ</m:t>
                </m:r>
              </m:e>
              <m:sub>
                <m:r>
                  <m:t>k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∇</m:t>
        </m:r>
        <m:r>
          <m:t>k</m:t>
        </m:r>
      </m:oMath>
      <w:r>
        <w:t xml:space="preserve">，ACM 为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∇</m:t>
        </m:r>
        <m:r>
          <m:t>k</m:t>
        </m:r>
      </m:oMath>
      <w:r>
        <w:t xml:space="preserve">，其中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μ</m:t>
            </m:r>
            <m:r>
              <m:rPr>
                <m:sty m:val="p"/>
              </m:rPr>
              <m:t>+</m:t>
            </m:r>
            <m:sSub>
              <m:e>
                <m:r>
                  <m:t>σ</m:t>
                </m:r>
              </m:e>
              <m:sub>
                <m:r>
                  <m:t>k</m:t>
                </m:r>
              </m:sub>
            </m:sSub>
            <m:sSub>
              <m:e>
                <m:r>
                  <m:t>μ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。[E6][A7]</w:t>
      </w:r>
    </w:p>
    <w:p>
      <w:pPr>
        <w:pStyle w:val="BodyText"/>
      </w:pPr>
      <w:r>
        <w:t xml:space="preserve">可压缩流在密度变化时，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b"/>
              </m:rPr>
              <m:t>u</m:t>
            </m:r>
            <m:r>
              <m:t>q</m:t>
            </m:r>
          </m:e>
        </m:d>
      </m:oMath>
      <w:r>
        <w:t xml:space="preserve"> </w:t>
      </w:r>
      <w:r>
        <w:t xml:space="preserve">与</w:t>
      </w:r>
      <w:r>
        <w:t xml:space="preserve"> </w:t>
      </w:r>
      <m:oMath>
        <m:r>
          <m:rPr>
            <m:sty m:val="b"/>
          </m:rPr>
          <m:t>u</m:t>
        </m:r>
        <m:r>
          <m:rPr>
            <m:sty m:val="p"/>
          </m:rPr>
          <m:t>⋅</m:t>
        </m:r>
        <m:r>
          <m:rPr>
            <m:sty m:val="p"/>
          </m:rPr>
          <m:t>∇</m:t>
        </m:r>
        <m:r>
          <m:t>q</m:t>
        </m:r>
      </m:oMath>
      <w:r>
        <w:t xml:space="preserve"> </w:t>
      </w:r>
      <w:r>
        <w:t xml:space="preserve">不等价；只有常密度不可压条件下才可直接互换。Euler 还要对守恒梯度使用商法则，得到</w:t>
      </w:r>
      <w:r>
        <w:t xml:space="preserve"> </w:t>
      </w:r>
      <m:oMath>
        <m:r>
          <m:rPr>
            <m:sty m:val="p"/>
          </m:rPr>
          <m:t>∇</m:t>
        </m:r>
        <m:r>
          <m:t>k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∇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ρ</m:t>
                </m:r>
                <m:r>
                  <m:t>k</m:t>
                </m:r>
              </m:e>
            </m:d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∇</m:t>
            </m:r>
            <m:r>
              <m:t>ρ</m:t>
            </m:r>
          </m:e>
        </m:d>
        <m:r>
          <m:rPr>
            <m:sty m:val="p"/>
          </m:rPr>
          <m:t>/</m:t>
        </m:r>
        <m:r>
          <m:t>ρ</m:t>
        </m:r>
      </m:oMath>
      <w:r>
        <w:t xml:space="preserve">；ACM 直接重构</w:t>
      </w:r>
      <w:r>
        <w:t xml:space="preserve"> </w:t>
      </w:r>
      <m:oMath>
        <m:r>
          <m:t>k</m:t>
        </m:r>
      </m:oMath>
      <w:r>
        <w:t xml:space="preserve">、</w:t>
      </w:r>
      <m:oMath>
        <m:r>
          <m:t>ω</m:t>
        </m:r>
      </m:oMath>
      <w:r>
        <w:t xml:space="preserve"> </w:t>
      </w:r>
      <w:r>
        <w:t xml:space="preserve">等原始变量。[E2][E6][A7]</w:t>
      </w:r>
    </w:p>
    <w:bookmarkEnd w:id="25"/>
    <w:bookmarkEnd w:id="26"/>
    <w:bookmarkStart w:id="27" w:name="三同名-rans-闭合的代码对照"/>
    <w:p>
      <w:pPr>
        <w:pStyle w:val="Heading1"/>
      </w:pPr>
      <w:r>
        <w:t xml:space="preserve">三、同名 RANS 闭合的代码对照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Euler 可压缩实现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ACM 常密度实现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编译期</w:t>
            </w:r>
            <w:r>
              <w:t xml:space="preserve"> </w:t>
            </w:r>
            <w:r>
              <w:rPr>
                <w:rStyle w:val="VerbatimChar"/>
              </w:rPr>
              <w:t xml:space="preserve">NS_SA</w:t>
            </w:r>
            <w:r>
              <w:t xml:space="preserve">/</w:t>
            </w:r>
            <w:r>
              <w:rPr>
                <w:rStyle w:val="VerbatimChar"/>
              </w:rPr>
              <w:t xml:space="preserve">NS_2EQ</w:t>
            </w:r>
            <w:r>
              <w:t xml:space="preserve"> </w:t>
            </w:r>
            <w:r>
              <w:t xml:space="preserve">等确定变量数，运行期</w:t>
            </w:r>
            <w:r>
              <w:t xml:space="preserve"> </w:t>
            </w:r>
            <w:r>
              <w:rPr>
                <w:rStyle w:val="VerbatimChar"/>
              </w:rPr>
              <w:t xml:space="preserve">ransModel</w:t>
            </w:r>
            <w:r>
              <w:t xml:space="preserve"> </w:t>
            </w:r>
            <w:r>
              <w:t xml:space="preserve">在两方程模型间选 Wilcox/SST/RKE；</w:t>
            </w:r>
            <w:r>
              <w:rPr>
                <w:rStyle w:val="VerbatimChar"/>
              </w:rPr>
              <w:t xml:space="preserve">NS_2EQ</w:t>
            </w:r>
            <w:r>
              <w:t xml:space="preserve"> </w:t>
            </w:r>
            <w:r>
              <w:t xml:space="preserve">默认 Wilcox。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运行期</w:t>
            </w:r>
            <w:r>
              <w:t xml:space="preserve"> </w:t>
            </w:r>
            <w:r>
              <w:rPr>
                <w:rStyle w:val="VerbatimChar"/>
              </w:rPr>
              <w:t xml:space="preserve">turbulenceSettings.model</w:t>
            </w:r>
            <w:r>
              <w:t xml:space="preserve">；默认</w:t>
            </w:r>
            <w:r>
              <w:t xml:space="preserve"> </w:t>
            </w:r>
            <w:r>
              <w:rPr>
                <w:rStyle w:val="VerbatimChar"/>
              </w:rPr>
              <w:t xml:space="preserve">Laminar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分子黏度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从温度、压力、组成和物性模型求得；可变。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acmSettings.dynamicViscosity</w:t>
            </w:r>
            <w:r>
              <w:t xml:space="preserve">，配置的常数。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涡黏度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从守恒状态恢复原始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ω</m:t>
              </m:r>
              <m:r>
                <m:rPr>
                  <m:sty m:val="p"/>
                </m:rPr>
                <m:t>,</m:t>
              </m:r>
              <m:r>
                <m:t>ϵ</m:t>
              </m:r>
            </m:oMath>
            <w:r>
              <w:t xml:space="preserve">，结合速度梯度、壁距计算。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直接用独立原始湍流场和速度梯度、壁距计算。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 输运分量并入流场守恒数组；支持负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oMath>
            <w:r>
              <w:t xml:space="preserve"> </w:t>
            </w:r>
            <w:r>
              <w:t xml:space="preserve">扩展及 SA-DES/旋转修正等配置路径。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独立输运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ν</m:t>
                  </m:r>
                </m:e>
              </m:acc>
            </m:oMath>
            <w:r>
              <w:t xml:space="preserve">；实现生产、壁面破坏、梯度项及正值限制；无上述 DES 路径。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Wilcox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–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ρ</m:t>
              </m:r>
              <m:r>
                <m:t>k</m:t>
              </m:r>
              <m:r>
                <m:rPr>
                  <m:sty m:val="p"/>
                </m:rPr>
                <m:t>/</m:t>
              </m:r>
              <m:sSub>
                <m:e>
                  <m:r>
                    <m:t>ω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t xml:space="preserve">，扩散、生产/耗散和交叉扩散在</w:t>
            </w:r>
            <w:r>
              <w:t xml:space="preserve"> </w:t>
            </w:r>
            <w:r>
              <w:rPr>
                <w:rStyle w:val="VerbatimChar"/>
              </w:rPr>
              <w:t xml:space="preserve">RANS_ke.hpp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相同类型的应变限制涡黏度与两条原始变量输运方程，系数按 ACM 代码定义。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–</w:t>
            </w:r>
            <m:oMath>
              <m:r>
                <m:t>ω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0.31</m:t>
              </m:r>
            </m:oMath>
            <w:r>
              <w:t xml:space="preserve"> </w:t>
            </w:r>
            <w:r>
              <w:t xml:space="preserve">的涡黏度限制；另有可选 DES 长度尺度、源项近似 Jacobian。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和相同结构的涡黏度限制；原始变量源项和分离式输运；无 DES 长度尺度。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Realizable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–</w:t>
            </w:r>
            <m:oMath>
              <m:r>
                <m:t>ϵ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t>ϵ</m:t>
              </m:r>
            </m:oMath>
            <w:r>
              <w:t xml:space="preserve"> </w:t>
            </w:r>
            <w:r>
              <w:t xml:space="preserve">守恒输运与涡黏度上限。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ϵ</m:t>
              </m:r>
            </m:oMath>
            <w:r>
              <w:t xml:space="preserve"> </w:t>
            </w:r>
            <w:r>
              <w:t xml:space="preserve">原始输运、低 Reynolds 数修正及可实现性上限。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黏性/热通量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动量用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；总能量用</w:t>
            </w:r>
            <w:r>
              <w:t xml:space="preserve"> </w:t>
            </w:r>
            <m:oMath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P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；反应流另有组分扩散。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动量用</w:t>
            </w:r>
            <w:r>
              <w:t xml:space="preserve"> </w:t>
            </w:r>
            <m:oMath>
              <m:r>
                <m:t>μ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；无总能量和湍流热通量方程。</w:t>
            </w:r>
          </w:p>
        </w:tc>
      </w:tr>
    </w:tbl>
    <w:p>
      <w:pPr>
        <w:pStyle w:val="BodyText"/>
      </w:pPr>
      <w:r>
        <w:t xml:space="preserve">两套 SST 的主涡黏度形式一致：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</m:num>
            <m:den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ω</m:t>
                  </m:r>
                  <m:r>
                    <m:rPr>
                      <m:sty m:val="p"/>
                    </m:rPr>
                    <m:t>,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Ω</m:t>
                      </m:r>
                    </m:e>
                  </m:d>
                  <m:sSub>
                    <m:e>
                      <m:r>
                        <m:t>F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0.31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但 Euler 的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与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随状态改变，ACM 用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和固定</w:t>
      </w:r>
      <w:r>
        <w:t xml:space="preserve"> </w:t>
      </w:r>
      <m:oMath>
        <m:r>
          <m:t>μ</m:t>
        </m:r>
      </m:oMath>
      <w:r>
        <w:t xml:space="preserve">。两套实现还各自对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μ</m:t>
        </m:r>
      </m:oMath>
      <w:r>
        <w:t xml:space="preserve"> </w:t>
      </w:r>
      <w:r>
        <w:t xml:space="preserve">施加数值上下限，所以同一名义模型不保证逐面得到完全相同的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t xml:space="preserve">。[E6][A8]</w:t>
      </w:r>
    </w:p>
    <w:p>
      <w:pPr>
        <w:pStyle w:val="BodyText"/>
      </w:pPr>
      <w:r>
        <w:t xml:space="preserve">SST 扩散与耗散的维度可作为核对点：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/>
              <m:e>
                <m:r>
                  <m:rPr>
                    <m:nor/>
                    <m:sty m:val="p"/>
                  </m:rPr>
                  <m:t>Euler:</m:t>
                </m:r>
                <m:r>
                  <m:t> </m:t>
                </m:r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t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ρ</m:t>
                    </m:r>
                    <m:r>
                      <m:t>k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ρ</m:t>
                    </m:r>
                    <m:r>
                      <m:rPr>
                        <m:sty m:val="b"/>
                      </m:rPr>
                      <m:t>u</m:t>
                    </m:r>
                    <m:r>
                      <m:t>k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∇</m:t>
                    </m:r>
                    <m:r>
                      <m:t>k</m:t>
                    </m:r>
                  </m:e>
                </m:d>
                <m:r>
                  <m:rPr>
                    <m:sty m:val="p"/>
                  </m:rPr>
                  <m:t>+</m:t>
                </m:r>
                <m:sSubSup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  <m:sup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ρ</m:t>
                </m:r>
                <m:r>
                  <m:t>k</m:t>
                </m:r>
                <m:r>
                  <m:t>ω</m:t>
                </m:r>
                <m:r>
                  <m:rPr>
                    <m:sty m:val="p"/>
                  </m:rPr>
                  <m:t>,</m:t>
                </m:r>
              </m:e>
            </m:mr>
            <m:mr>
              <m:e/>
              <m:e>
                <m:r>
                  <m:rPr>
                    <m:nor/>
                    <m:sty m:val="p"/>
                  </m:rPr>
                  <m:t>ACM:</m:t>
                </m:r>
                <m:r>
                  <m:t> </m:t>
                </m:r>
                <m:sSub>
                  <m:e>
                    <m:r>
                      <m:rPr>
                        <m:sty m:val="p"/>
                      </m:rPr>
                      <m:t>∂</m:t>
                    </m:r>
                  </m:e>
                  <m:sub>
                    <m:r>
                      <m:t>t</m:t>
                    </m:r>
                  </m:sub>
                </m:sSub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b"/>
                      </m:rPr>
                      <m:t>u</m:t>
                    </m:r>
                    <m:r>
                      <m:t>k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∇</m:t>
                </m:r>
                <m:r>
                  <m:rPr>
                    <m:sty m:val="p"/>
                  </m:rPr>
                  <m:t>⋅</m:t>
                </m:r>
                <m:r>
                  <m:t>​</m:t>
                </m:r>
                <m:d>
                  <m:dPr>
                    <m:begChr m:val="["/>
                    <m:endChr m:val="]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μ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ρ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∇</m:t>
                    </m:r>
                    <m:r>
                      <m:t>k</m:t>
                    </m:r>
                  </m:e>
                </m:d>
                <m:r>
                  <m:rPr>
                    <m:sty m:val="p"/>
                  </m:rPr>
                  <m:t>+</m:t>
                </m:r>
                <m:sSubSup>
                  <m:e>
                    <m:r>
                      <m:t>P</m:t>
                    </m:r>
                  </m:e>
                  <m:sub>
                    <m:r>
                      <m:t>k</m:t>
                    </m:r>
                  </m:sub>
                  <m:sup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s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>
                  <m:e>
                    <m:r>
                      <m:t>ρ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k</m:t>
                </m:r>
                <m:r>
                  <m:t>ω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Euler 的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源项有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乘子，ACM 的相应源项无该乘子；交叉扩散同理。代码层面，Euler 对双方程源项提供破坏项的对角线性化近似，ACM 湍流输运使用分离的显式伪时间推进。[E6][E7][A8][A9]</w:t>
      </w:r>
    </w:p>
    <w:bookmarkEnd w:id="27"/>
    <w:bookmarkStart w:id="31" w:name="四面通量边界与时间推进"/>
    <w:p>
      <w:pPr>
        <w:pStyle w:val="Heading1"/>
      </w:pPr>
      <w:r>
        <w:t xml:space="preserve">四、面通量、边界与时间推进</w:t>
      </w:r>
    </w:p>
    <w:bookmarkStart w:id="28" w:name="对流与黏性面通量"/>
    <w:p>
      <w:pPr>
        <w:pStyle w:val="Heading2"/>
      </w:pPr>
      <w:r>
        <w:t xml:space="preserve">4.1 对流与黏性面通量</w:t>
      </w:r>
    </w:p>
    <w:p>
      <w:pPr>
        <w:pStyle w:val="FirstParagraph"/>
      </w:pPr>
      <w:r>
        <w:t xml:space="preserve">Euler 的基本流场面通量处理密度、动量、能量的可压缩波系；RANS 变量作为随流对流的附加标量，数值通量使用法向流速及耗散特征值。声速进入基本流场的谱半径和时间步约束。ACM 使用人工可压缩性特征值处理四变量流场；其独立湍流场用局部 Rusanov 型标量通量：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t>q</m:t>
              </m:r>
            </m:e>
          </m:acc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t>L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  <m:r>
                    <m:t>R</m:t>
                  </m:r>
                </m:sub>
              </m:sSub>
              <m:sSub>
                <m:e>
                  <m:r>
                    <m:t>q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t>L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,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n</m:t>
                          </m:r>
                          <m:r>
                            <m:t>R</m:t>
                          </m:r>
                        </m:sub>
                      </m:sSub>
                    </m:e>
                  </m:d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两侧均有有限体积面梯度及湍流扩散，Euler 的湍流扩散通量用动力黏度系数，ACM 用除以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后的运动扩散系数。Euler 还计算温度梯度和热传导；ACM 的四变量黏性通量只有前三个速度分量，压力/连续性分量的黏性通量为零。[E2][E8][A2][A7]</w:t>
      </w:r>
    </w:p>
    <w:bookmarkEnd w:id="28"/>
    <w:bookmarkStart w:id="29" w:name="壁面和远场"/>
    <w:p>
      <w:pPr>
        <w:pStyle w:val="Heading2"/>
      </w:pPr>
      <w:r>
        <w:t xml:space="preserve">4.2 壁面和远场</w:t>
      </w:r>
    </w:p>
    <w:p>
      <w:pPr>
        <w:pStyle w:val="FirstParagraph"/>
      </w:pPr>
      <w:r>
        <w:t xml:space="preserve">对于 SST/Wilcox，Euler 在壁面构造</w:t>
      </w:r>
      <w:r>
        <w:t xml:space="preserve"> </w:t>
      </w:r>
      <m:oMath>
        <m:r>
          <m:t>ρ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，并以</w:t>
      </w:r>
      <w:r>
        <w:t xml:space="preserve"> </w:t>
      </w:r>
      <m:oMath>
        <m:r>
          <m:t>ρ</m:t>
        </m:r>
        <m:sSub>
          <m:e>
            <m:r>
              <m:t>ω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ω</m:t>
            </m:r>
          </m:sub>
        </m:sSub>
        <m:r>
          <m:t>μ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构造镜像状态；ACM 构造</w:t>
      </w:r>
      <w:r>
        <w:t xml:space="preserve"> </w:t>
      </w:r>
      <m:oMath>
        <m:sSub>
          <m:e>
            <m:r>
              <m:t>k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、</w:t>
      </w:r>
      <m:oMath>
        <m:sSub>
          <m:e>
            <m:r>
              <m:t>ω</m:t>
            </m:r>
          </m:e>
          <m:sub>
            <m:r>
              <m:t>w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ω</m:t>
            </m:r>
          </m:sub>
        </m:sSub>
        <m:r>
          <m:t>ν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2</m:t>
            </m:r>
          </m:sup>
        </m:sSup>
      </m:oMath>
      <w:r>
        <w:t xml:space="preserve">，</w:t>
      </w:r>
      <m:oMath>
        <m:r>
          <m:t>ν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。两式在恒定密度下相互对应，当前默认</w:t>
      </w:r>
      <w:r>
        <w:t xml:space="preserve"> </w:t>
      </w:r>
      <m:oMath>
        <m:sSub>
          <m:e>
            <m:r>
              <m:t>C</m:t>
            </m:r>
          </m:e>
          <m:sub>
            <m:r>
              <m:t>ω</m:t>
            </m:r>
          </m:sub>
        </m:sSub>
        <m:r>
          <m:rPr>
            <m:sty m:val="p"/>
          </m:rPr>
          <m:t>=</m:t>
        </m:r>
        <m:r>
          <m:t>800</m:t>
        </m:r>
      </m:oMath>
      <w:r>
        <w:t xml:space="preserve">。Euler 的等温壁还改变壁面温度和密度，进而改变</w:t>
      </w:r>
      <w:r>
        <w:t xml:space="preserve"> </w:t>
      </w:r>
      <m:oMath>
        <m:r>
          <m:t>μ</m:t>
        </m:r>
      </m:oMath>
      <w:r>
        <w:t xml:space="preserve">；ACM 的等温壁标签不引入能量方程。ACM 的湍流远场在入流给定配置值，在出流使用零法向梯度。[E9][A10]</w:t>
      </w:r>
    </w:p>
    <w:bookmarkEnd w:id="29"/>
    <w:bookmarkStart w:id="30" w:name="bdf2-与求解器耦合"/>
    <w:p>
      <w:pPr>
        <w:pStyle w:val="Heading2"/>
      </w:pPr>
      <w:r>
        <w:t xml:space="preserve">4.3 BDF2 与求解器耦合</w:t>
      </w:r>
    </w:p>
    <w:p>
      <w:pPr>
        <w:pStyle w:val="FirstParagraph"/>
      </w:pPr>
      <w:r>
        <w:t xml:space="preserve">Euler 的 BDF2/变步长 BDF 双时间对象作用于</w:t>
      </w:r>
      <w:r>
        <w:rPr>
          <w:bCs/>
          <w:b/>
        </w:rPr>
        <w:t xml:space="preserve">整个守恒状态向量</w:t>
      </w:r>
      <w:r>
        <w:t xml:space="preserve">，因此选用 RANS 模型时，</w:t>
      </w:r>
      <m:oMath>
        <m:r>
          <m:t>ρ</m:t>
        </m:r>
        <m:r>
          <m:t>k</m:t>
        </m:r>
        <m:r>
          <m:rPr>
            <m:sty m:val="p"/>
          </m:rPr>
          <m:t>,</m:t>
        </m:r>
        <m:r>
          <m:t>ρ</m:t>
        </m:r>
        <m:r>
          <m:t>ω</m:t>
        </m:r>
      </m:oMath>
      <w:r>
        <w:t xml:space="preserve"> </w:t>
      </w:r>
      <w:r>
        <w:t xml:space="preserve">等与密度、动量和总能量处在同一时间积分对象和隐式系统中。RANS 源项提供对角线性化近似，但不意味着所有交叉导数均构成完整 Jacobian。[E7][E10]</w:t>
      </w:r>
    </w:p>
    <w:p>
      <w:pPr>
        <w:pStyle w:val="BodyText"/>
      </w:pPr>
      <w:r>
        <w:t xml:space="preserve">ACM 的 BDF2 对流场使用物理时间质量矩阵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；层流及全部四种 RANS 模型可以选择</w:t>
      </w:r>
      <w:r>
        <w:t xml:space="preserve"> </w:t>
      </w:r>
      <w:r>
        <w:rPr>
          <w:rStyle w:val="VerbatimChar"/>
        </w:rPr>
        <w:t xml:space="preserve">BDF2DualTimeGMRES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BDF2DualTimeLUSGS</w:t>
      </w:r>
      <w:r>
        <w:t xml:space="preserve">。活跃原始变量各有两层物理历史：SA 为</w:t>
      </w:r>
      <w:r>
        <w:t xml:space="preserve"> </w:t>
      </w:r>
      <m:oMath>
        <m:acc>
          <m:accPr>
            <m:chr m:val="̃"/>
          </m:accPr>
          <m:e>
            <m:r>
              <m:t>ν</m:t>
            </m:r>
          </m:e>
        </m:acc>
      </m:oMath>
      <w:r>
        <w:t xml:space="preserve">，Wilcox/SST 为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ω</m:t>
        </m:r>
      </m:oMath>
      <w:r>
        <w:t xml:space="preserve">，realizable k-epsilon 为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ϵ</m:t>
        </m:r>
      </m:oMath>
      <w:r>
        <w:t xml:space="preserve">。未使用的 SA 第二分量置零，不参与正值检查和时间残差。首次物理步用后退欧拉，随后用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num>
            <m:den>
              <m:r>
                <m:t>Δ</m:t>
              </m:r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流场的 GMRES/LU-SGS 修正和湍流的正值限制 SSPRK3 伪时间子步交替推进，直到两个缺陷都满足容差，或达到内迭代上限。BDF2 模式当前不能从缺少两层历史的 VTK-HDF 文件重启。[A3][A9][A11]</w:t>
      </w:r>
    </w:p>
    <w:bookmarkEnd w:id="30"/>
    <w:bookmarkEnd w:id="31"/>
    <w:bookmarkStart w:id="32" w:name="五对照时发现的具体实现差异与复核点"/>
    <w:p>
      <w:pPr>
        <w:pStyle w:val="Heading1"/>
      </w:pPr>
      <w:r>
        <w:t xml:space="preserve">五、对照时发现的具体实现差异与复核点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SST 的</w:t>
      </w:r>
      <w:r>
        <w:rPr>
          <w:bCs/>
          <w:b/>
        </w:rPr>
        <w:t xml:space="preserve"> </w:t>
      </w:r>
      <m:oMath>
        <m:r>
          <m:t>γ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混合存在源码差异。</w:t>
      </w:r>
      <w:r>
        <w:t xml:space="preserve"> </w:t>
      </w:r>
      <w:r>
        <w:t xml:space="preserve">Euler 的 SST 源项先算</w:t>
      </w:r>
      <w:r>
        <w:t xml:space="preserve"> </w:t>
      </w:r>
      <w:r>
        <w:rPr>
          <w:rStyle w:val="VerbatimChar"/>
        </w:rPr>
        <w:t xml:space="preserve">gamma1</w:t>
      </w:r>
      <w:r>
        <w:t xml:space="preserve">、</w:t>
      </w:r>
      <w:r>
        <w:rPr>
          <w:rStyle w:val="VerbatimChar"/>
        </w:rPr>
        <w:t xml:space="preserve">gamma2</w:t>
      </w:r>
      <w:r>
        <w:t xml:space="preserve">，随后写成</w:t>
      </w:r>
      <w:r>
        <w:t xml:space="preserve"> </w:t>
      </w:r>
      <w:r>
        <w:rPr>
          <w:rStyle w:val="VerbatimChar"/>
        </w:rPr>
        <w:t xml:space="preserve">gammaC = gamma1 * F1 + gamma1 * (1 - F1)</w:t>
      </w:r>
      <w:r>
        <w:t xml:space="preserve">，因而实际恒为</w:t>
      </w:r>
      <w:r>
        <w:t xml:space="preserve"> </w:t>
      </w:r>
      <w:r>
        <w:rPr>
          <w:rStyle w:val="VerbatimChar"/>
        </w:rPr>
        <w:t xml:space="preserve">gamma1</w:t>
      </w:r>
      <w:r>
        <w:t xml:space="preserve">；ACM 使用</w:t>
      </w:r>
      <w:r>
        <w:t xml:space="preserve"> </w:t>
      </w:r>
      <w:r>
        <w:rPr>
          <w:rStyle w:val="VerbatimChar"/>
        </w:rPr>
        <w:t xml:space="preserve">gamma1 * F1 + gamma2 * (1 - F1)</w:t>
      </w:r>
      <w:r>
        <w:t xml:space="preserve">。这会使远壁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生产项不同，值得单独核对是否为笔误。[E6][A8]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SST 的负生产量限制存在源码差异。</w:t>
      </w:r>
      <w:r>
        <w:t xml:space="preserve"> </w:t>
      </w:r>
      <w:r>
        <w:t xml:space="preserve">Euler 先执行</w:t>
      </w:r>
      <w:r>
        <w:t xml:space="preserve"> </w:t>
      </w:r>
      <w:r>
        <w:rPr>
          <w:rStyle w:val="VerbatimChar"/>
        </w:rPr>
        <w:t xml:space="preserve">PkTilde = max(PkTilde, verySmallReal)</w:t>
      </w:r>
      <w:r>
        <w:t xml:space="preserve">，下一句却以原始</w:t>
      </w:r>
      <w:r>
        <w:t xml:space="preserve"> </w:t>
      </w:r>
      <w:r>
        <w:rPr>
          <w:rStyle w:val="VerbatimChar"/>
        </w:rPr>
        <w:t xml:space="preserve">Pk</w:t>
      </w:r>
      <w:r>
        <w:t xml:space="preserve"> </w:t>
      </w:r>
      <w:r>
        <w:t xml:space="preserve">做</w:t>
      </w:r>
      <w:r>
        <w:t xml:space="preserve"> </w:t>
      </w:r>
      <w:r>
        <w:rPr>
          <w:rStyle w:val="VerbatimChar"/>
        </w:rPr>
        <w:t xml:space="preserve">min(Pk, upperLimit)</w:t>
      </w:r>
      <w:r>
        <w:t xml:space="preserve">，可能让前一句下限失效；ACM 的</w:t>
      </w:r>
      <w:r>
        <w:t xml:space="preserve"> </w:t>
      </w:r>
      <w:r>
        <w:rPr>
          <w:rStyle w:val="VerbatimChar"/>
        </w:rPr>
        <w:t xml:space="preserve">limitedProduction</w:t>
      </w:r>
      <w:r>
        <w:t xml:space="preserve"> </w:t>
      </w:r>
      <w:r>
        <w:t xml:space="preserve">从非负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出发再取上限。故不能以“同一生产项限制器”概括当前两套程序。[E6][A8]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各向同性</w:t>
      </w:r>
      <w:r>
        <w:rPr>
          <w:bCs/>
          <w:b/>
        </w:rPr>
        <w:t xml:space="preserve"> </w:t>
      </w:r>
      <m:oMath>
        <m:r>
          <m:t>k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应力的存放位置不同。</w:t>
      </w:r>
      <w:r>
        <w:t xml:space="preserve"> </w:t>
      </w:r>
      <w:r>
        <w:t xml:space="preserve">Euler 的双方程面通量显式加入</w:t>
      </w:r>
      <w:r>
        <w:t xml:space="preserve"> </w:t>
      </w:r>
      <m:oMath>
        <m:r>
          <m:t>2</m:t>
        </m:r>
        <m:r>
          <m:t>ρ</m:t>
        </m:r>
        <m:r>
          <m:t>k</m:t>
        </m:r>
        <m:r>
          <m:rPr>
            <m:sty m:val="p"/>
          </m:rPr>
          <m:t>/</m:t>
        </m:r>
        <m:r>
          <m:t>3</m:t>
        </m:r>
      </m:oMath>
      <w:r>
        <w:t xml:space="preserve">；ACM 必须把相应项吸收入修正压力才能与该推导等价。直接比较两程序输出的</w:t>
      </w:r>
      <w:r>
        <w:t xml:space="preserve"> </w:t>
      </w:r>
      <w:r>
        <w:rPr>
          <w:rStyle w:val="VerbatimChar"/>
        </w:rPr>
        <w:t xml:space="preserve">Pressure</w:t>
      </w:r>
      <w:r>
        <w:t xml:space="preserve"> </w:t>
      </w:r>
      <w:r>
        <w:t xml:space="preserve">会混入</w:t>
      </w:r>
      <w:r>
        <w:t xml:space="preserve"> </w:t>
      </w:r>
      <m:oMath>
        <m:r>
          <m:t>2</m:t>
        </m:r>
        <m:r>
          <m:t>ρ</m:t>
        </m:r>
        <m:r>
          <m:t>k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差值。[E5][A1][A6]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扩展物理不同。</w:t>
      </w:r>
      <w:r>
        <w:t xml:space="preserve"> </w:t>
      </w:r>
      <w:r>
        <w:t xml:space="preserve">Euler 有总能量、可变物性、湍流热导率、可选 QCR、SA-DES/SST-DES 及反应组分路径；ACM 常密度实现没有对应的能量和组分方程。比较两程序时应固定</w:t>
      </w:r>
      <w:r>
        <w:t xml:space="preserve"> </w:t>
      </w:r>
      <m:oMath>
        <m:r>
          <m:t>ρ</m:t>
        </m:r>
        <m:r>
          <m:rPr>
            <m:sty m:val="p"/>
          </m:rPr>
          <m:t>,</m:t>
        </m:r>
        <m:r>
          <m:t>μ</m:t>
        </m:r>
      </m:oMath>
      <w:r>
        <w:t xml:space="preserve">，关闭额外修正，并统一入口/壁面变量与无量纲尺度。[E2][E3][E6][A4]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运行链路验证不等于模型一致性验证。</w:t>
      </w:r>
      <w:r>
        <w:t xml:space="preserve"> </w:t>
      </w:r>
      <w:r>
        <w:t xml:space="preserve">当前 ACM 的短时 SST 圆柱 BDF2 运行记录显示两物理步可执行、湍流变量有限且为正，但内迭代报告</w:t>
      </w:r>
      <w:r>
        <w:t xml:space="preserve"> </w:t>
      </w:r>
      <w:r>
        <w:rPr>
          <w:rStyle w:val="VerbatimChar"/>
        </w:rPr>
        <w:t xml:space="preserve">converged=0</w:t>
      </w:r>
      <w:r>
        <w:t xml:space="preserve">。这些记录不能用于判定两套 RANS 解在物理上相同或 BDF2 已达到二阶时间精度。[A12]</w:t>
      </w:r>
    </w:p>
    <w:bookmarkEnd w:id="32"/>
    <w:bookmarkStart w:id="33" w:name="六逐项复现对比的建议"/>
    <w:p>
      <w:pPr>
        <w:pStyle w:val="Heading1"/>
      </w:pPr>
      <w:r>
        <w:t xml:space="preserve">六、逐项复现对比的建议</w:t>
      </w:r>
    </w:p>
    <w:p>
      <w:pPr>
        <w:pStyle w:val="FirstParagraph"/>
      </w:pPr>
      <w:r>
        <w:t xml:space="preserve">先用两套程序的层流圆柱算例核对网格、速度、Reynolds 数、压力参考和边界定义；再选择同一闭合（建议 SST）、固定相同</w:t>
      </w:r>
      <w:r>
        <w:t xml:space="preserve"> </w:t>
      </w:r>
      <m:oMath>
        <m:sSub>
          <m:e>
            <m:r>
              <m:t>ρ</m:t>
            </m:r>
          </m:e>
          <m:sub>
            <m:r>
              <m:t>0</m:t>
            </m:r>
          </m:sub>
        </m:sSub>
      </m:oMath>
      <w:r>
        <w:t xml:space="preserve">、</w:t>
      </w:r>
      <m:oMath>
        <m:r>
          <m:t>μ</m:t>
        </m:r>
      </m:oMath>
      <w:r>
        <w:t xml:space="preserve">、入口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ω</m:t>
        </m:r>
      </m:oMath>
      <w:r>
        <w:t xml:space="preserve">、壁面距离和</w:t>
      </w:r>
      <w:r>
        <w:t xml:space="preserve"> </w:t>
      </w:r>
      <m:oMath>
        <m:sSub>
          <m:e>
            <m:r>
              <m:t>C</m:t>
            </m:r>
          </m:e>
          <m:sub>
            <m:r>
              <m:t>ω</m:t>
            </m:r>
          </m:sub>
        </m:sSub>
      </m:oMath>
      <w:r>
        <w:t xml:space="preserve">。比较原始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ω</m:t>
        </m:r>
      </m:oMath>
      <w:r>
        <w:t xml:space="preserve">、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r>
          <m:t>μ</m:t>
        </m:r>
      </m:oMath>
      <w:r>
        <w:t xml:space="preserve">、SST 的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、局部源项和面扩散通量，再比较平均流。压力比较使用相同定义：Euler 热力学压力对 ACM 的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ρ</m:t>
            </m:r>
          </m:e>
          <m:sub>
            <m:r>
              <m:t>0</m:t>
            </m:r>
          </m:sub>
        </m:sSub>
        <m:r>
          <m:t>k</m:t>
        </m:r>
        <m:r>
          <m:rPr>
            <m:sty m:val="p"/>
          </m:rPr>
          <m:t>/</m:t>
        </m:r>
        <m:r>
          <m:t>3</m:t>
        </m:r>
      </m:oMath>
      <w:r>
        <w:t xml:space="preserve">。对非定常算例，应先使每个物理步的内迭代缺陷收敛，再做时间步与网格收敛比较。上述流程是后续验证方案，本文没有新运行跨求解器数值对比。</w:t>
      </w:r>
    </w:p>
    <w:bookmarkEnd w:id="33"/>
    <w:bookmarkStart w:id="34" w:name="代码依据"/>
    <w:p>
      <w:pPr>
        <w:pStyle w:val="Heading1"/>
      </w:pPr>
      <w:r>
        <w:t xml:space="preserve">代码依据</w:t>
      </w:r>
    </w:p>
    <w:p>
      <w:pPr>
        <w:pStyle w:val="FirstParagraph"/>
      </w:pPr>
      <w:r>
        <w:t xml:space="preserve">下表中的路径均相对于仓库根目录。行号按 2026-10-08 当前工作树记录；源文件发生修改后应重新定位。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代号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文件和位置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支持的说明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src/Euler/Gas.hpp:300-345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守恒/原始状态、压力和总能量闭合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src/Euler/Gas.hpp:1865-1955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动量应力、热传导和能量黏性通量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src/Euler/EulerEvaluator_EvaluateDt.hxx:1196-1240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可变物性、</w:t>
            </w:r>
            <m:oMath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、</w:t>
            </w:r>
            <m:oMath>
              <m:sSub>
                <m:e>
                  <m:r>
                    <m:t>C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P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src/Euler/Euler.hpp:870-975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模型枚举及 5/6/7 变量状态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src/Euler/EulerEvaluator_EvaluateDt.hxx:1570-1590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双方程通量中的各向同性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应力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src/Euler/RANS_ke.hpp:498-743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SST 涡黏度、扩散、源项及两处复核点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src/Euler/EulerEvaluator_EvaluateDt.hxx:1836-1875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RANS 源项及隐式近似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src/Euler/EulerEvaluator_EvaluateDt.hxx:1557-1590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RANS 标量对流通量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src/Euler/EulerEvaluator_EvaluateDt.hxx:2625-2685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壁面热状态和 RANS 镜像状态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src/Euler/EulerSolver.hxx:1868-1890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守恒状态的 BDF/双时间积分器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src/ACM/ACM.cpp:132-158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四变量物理通量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src/ACM/ACM.cpp:665-690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常密度速度黏性通量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src/ACM/ACMSolver.hxx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BDF2 流场缺陷及各 RANS 模型交替推进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src/ACM/ACMTurbulence.hpp:18-105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独立湍流场、模型及参数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src/ACM/ACMSolver.hxx:142-160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面涡黏度回调耦合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src/ACM/ACMSettings.hpp:24-76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PhysicalP</w:t>
            </w:r>
            <w:r>
              <w:t xml:space="preserve"> </w:t>
            </w:r>
            <w:r>
              <w:t xml:space="preserve">压力存储名称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src/ACM/ACMTurbulenceTransport.hxx:840-913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原始变量对流、扩散和源项残差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src/ACM/ACMTurbulence.cpp:334-675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四种涡黏度、扩散及源项闭合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src/ACM/ACMTurbulenceTransport.hxx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按活跃变量管理物理历史和 BDF2 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src/ACM/ACMTurbulence.cpp:686-739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RANS 壁面、远场镜像状态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src/ACM/ACM.cpp:979-994,1055-1062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BDF2 模型选择与重启限制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docs/solver-guide/acm_rans_bdf2_implementation_zh.md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既有 ACM 短时圆柱运行记录和限制</w:t>
            </w:r>
          </w:p>
        </w:tc>
      </w:tr>
    </w:tbl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DNDSR 可压缩 RANS 与 ACM 常密度 RANS 实现对比</dc:title>
  <dc:creator>DNDSR 代码对照记录</dc:creator>
  <dc:language>zh-CN</dc:language>
  <cp:keywords/>
  <dcterms:created xsi:type="dcterms:W3CDTF">2026-10-08T09:06:28Z</dcterms:created>
  <dcterms:modified xsi:type="dcterms:W3CDTF">2026-10-08T09:06:28Z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2026-10-08</vt:lpwstr>
  </property>
  <property fmtid="{D5CDD505-2E9C-101B-9397-08002B2CF9AE}" pid="3" name="subtitle">
    <vt:lpwstr>控制方程、状态组织、SST 闭合、离散与时间推进</vt:lpwstr>
  </property>
</Properties>
</file>