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NCFV </w:t>
      </w:r>
      <w:r>
        <w:rPr/>
        <w:t>串行</w:t>
      </w:r>
      <w:r>
        <w:rPr/>
        <w:t>/</w:t>
      </w:r>
      <w:r>
        <w:rPr/>
        <w:t>并行三类网格性能、内存与网格统计</w:t>
      </w:r>
    </w:p>
    <w:p>
      <w:pPr>
        <w:pStyle w:val="BodyText"/>
        <w:bidi w:val="0"/>
        <w:spacing w:before="80" w:after="240"/>
        <w:ind w:hanging="0" w:start="0" w:end="0"/>
        <w:jc w:val="center"/>
        <w:rPr>
          <w:color w:val="52606D"/>
        </w:rPr>
      </w:pPr>
      <w:r>
        <w:rPr>
          <w:color w:val="52606D"/>
        </w:rPr>
        <w:t xml:space="preserve">三维等熵涡；物理时间 </w:t>
      </w:r>
      <w:r>
        <w:rPr>
          <w:color w:val="52606D"/>
        </w:rPr>
        <w:t>t=0 → t=2</w:t>
      </w:r>
      <w:r>
        <w:rPr>
          <w:color w:val="52606D"/>
        </w:rPr>
        <w:t xml:space="preserve">；生成时间 </w:t>
      </w:r>
      <w:r>
        <w:rPr>
          <w:color w:val="52606D"/>
        </w:rPr>
        <w:t>2026-09-14 01:07 CST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bdr w:val="single" w:sz="24" w:space="10" w:color="3478A8"/>
          <w:shd w:fill="EEF5FB" w:val="clear"/>
        </w:rPr>
      </w:pPr>
      <w:r>
        <w:rPr>
          <w:b/>
          <w:bdr w:val="single" w:sz="24" w:space="10" w:color="3478A8"/>
          <w:shd w:fill="EEF5FB" w:val="clear"/>
        </w:rPr>
        <w:t>计算资源口径：</w:t>
      </w:r>
      <w:r>
        <w:rPr>
          <w:bdr w:val="single" w:sz="24" w:space="10" w:color="3478A8"/>
          <w:shd w:fill="EEF5FB" w:val="clear"/>
        </w:rPr>
        <w:t>IV10</w:t>
      </w:r>
      <w:r>
        <w:rPr>
          <w:bdr w:val="single" w:sz="24" w:space="10" w:color="3478A8"/>
          <w:shd w:fill="EEF5FB" w:val="clear"/>
        </w:rPr>
        <w:t>、</w:t>
      </w:r>
      <w:r>
        <w:rPr>
          <w:bdr w:val="single" w:sz="24" w:space="10" w:color="3478A8"/>
          <w:shd w:fill="EEF5FB" w:val="clear"/>
        </w:rPr>
        <w:t xml:space="preserve">IV20 </w:t>
      </w:r>
      <w:r>
        <w:rPr>
          <w:bdr w:val="single" w:sz="24" w:space="10" w:color="3478A8"/>
          <w:shd w:fill="EEF5FB" w:val="clear"/>
        </w:rPr>
        <w:t xml:space="preserve">使用 </w:t>
      </w:r>
      <w:r>
        <w:rPr>
          <w:bdr w:val="single" w:sz="24" w:space="10" w:color="3478A8"/>
          <w:shd w:fill="EEF5FB" w:val="clear"/>
        </w:rPr>
        <w:t xml:space="preserve">1 </w:t>
      </w:r>
      <w:r>
        <w:rPr>
          <w:bdr w:val="single" w:sz="24" w:space="10" w:color="3478A8"/>
          <w:shd w:fill="EEF5FB" w:val="clear"/>
        </w:rPr>
        <w:t xml:space="preserve">个 </w:t>
      </w:r>
      <w:r>
        <w:rPr>
          <w:bdr w:val="single" w:sz="24" w:space="10" w:color="3478A8"/>
          <w:shd w:fill="EEF5FB" w:val="clear"/>
        </w:rPr>
        <w:t xml:space="preserve">MPI </w:t>
      </w:r>
      <w:r>
        <w:rPr>
          <w:bdr w:val="single" w:sz="24" w:space="10" w:color="3478A8"/>
          <w:shd w:fill="EEF5FB" w:val="clear"/>
        </w:rPr>
        <w:t>秩（串行）；</w:t>
      </w:r>
      <w:r>
        <w:rPr>
          <w:bdr w:val="single" w:sz="24" w:space="10" w:color="3478A8"/>
          <w:shd w:fill="EEF5FB" w:val="clear"/>
        </w:rPr>
        <w:t xml:space="preserve">IV40 </w:t>
      </w:r>
      <w:r>
        <w:rPr>
          <w:bdr w:val="single" w:sz="24" w:space="10" w:color="3478A8"/>
          <w:shd w:fill="EEF5FB" w:val="clear"/>
        </w:rPr>
        <w:t xml:space="preserve">使用 </w:t>
      </w:r>
      <w:r>
        <w:rPr>
          <w:bdr w:val="single" w:sz="24" w:space="10" w:color="3478A8"/>
          <w:shd w:fill="EEF5FB" w:val="clear"/>
        </w:rPr>
        <w:t xml:space="preserve">8 </w:t>
      </w:r>
      <w:r>
        <w:rPr>
          <w:bdr w:val="single" w:sz="24" w:space="10" w:color="3478A8"/>
          <w:shd w:fill="EEF5FB" w:val="clear"/>
        </w:rPr>
        <w:t xml:space="preserve">个 </w:t>
      </w:r>
      <w:r>
        <w:rPr>
          <w:bdr w:val="single" w:sz="24" w:space="10" w:color="3478A8"/>
          <w:shd w:fill="EEF5FB" w:val="clear"/>
        </w:rPr>
        <w:t xml:space="preserve">MPI </w:t>
      </w:r>
      <w:r>
        <w:rPr>
          <w:bdr w:val="single" w:sz="24" w:space="10" w:color="3478A8"/>
          <w:shd w:fill="EEF5FB" w:val="clear"/>
        </w:rPr>
        <w:t>秩；</w:t>
      </w:r>
      <w:r>
        <w:rPr>
          <w:bdr w:val="single" w:sz="24" w:space="10" w:color="3478A8"/>
          <w:shd w:fill="EEF5FB" w:val="clear"/>
        </w:rPr>
        <w:t xml:space="preserve">IV80 </w:t>
      </w:r>
      <w:r>
        <w:rPr>
          <w:bdr w:val="single" w:sz="24" w:space="10" w:color="3478A8"/>
          <w:shd w:fill="EEF5FB" w:val="clear"/>
        </w:rPr>
        <w:t xml:space="preserve">使用 </w:t>
      </w:r>
      <w:r>
        <w:rPr>
          <w:bdr w:val="single" w:sz="24" w:space="10" w:color="3478A8"/>
          <w:shd w:fill="EEF5FB" w:val="clear"/>
        </w:rPr>
        <w:t xml:space="preserve">32 </w:t>
      </w:r>
      <w:r>
        <w:rPr>
          <w:bdr w:val="single" w:sz="24" w:space="10" w:color="3478A8"/>
          <w:shd w:fill="EEF5FB" w:val="clear"/>
        </w:rPr>
        <w:t xml:space="preserve">个 </w:t>
      </w:r>
      <w:r>
        <w:rPr>
          <w:bdr w:val="single" w:sz="24" w:space="10" w:color="3478A8"/>
          <w:shd w:fill="EEF5FB" w:val="clear"/>
        </w:rPr>
        <w:t xml:space="preserve">MPI </w:t>
      </w:r>
      <w:r>
        <w:rPr>
          <w:bdr w:val="single" w:sz="24" w:space="10" w:color="3478A8"/>
          <w:shd w:fill="EEF5FB" w:val="clear"/>
        </w:rPr>
        <w:t xml:space="preserve">秩。每个 </w:t>
      </w:r>
      <w:r>
        <w:rPr>
          <w:bdr w:val="single" w:sz="24" w:space="10" w:color="3478A8"/>
          <w:shd w:fill="EEF5FB" w:val="clear"/>
        </w:rPr>
        <w:t xml:space="preserve">MPI </w:t>
      </w:r>
      <w:r>
        <w:rPr>
          <w:bdr w:val="single" w:sz="24" w:space="10" w:color="3478A8"/>
          <w:shd w:fill="EEF5FB" w:val="clear"/>
        </w:rPr>
        <w:t xml:space="preserve">秩的 </w:t>
      </w:r>
      <w:r>
        <w:rPr>
          <w:bdr w:val="single" w:sz="24" w:space="10" w:color="3478A8"/>
          <w:shd w:fill="EEF5FB" w:val="clear"/>
        </w:rPr>
        <w:t xml:space="preserve">OMP/BLAS </w:t>
      </w:r>
      <w:r>
        <w:rPr>
          <w:bdr w:val="single" w:sz="24" w:space="10" w:color="3478A8"/>
          <w:shd w:fill="EEF5FB" w:val="clear"/>
        </w:rPr>
        <w:t xml:space="preserve">线程数固定为 </w:t>
      </w:r>
      <w:r>
        <w:rPr>
          <w:bdr w:val="single" w:sz="24" w:space="10" w:color="3478A8"/>
          <w:shd w:fill="EEF5FB" w:val="clear"/>
        </w:rPr>
        <w:t>1</w:t>
      </w:r>
      <w:r>
        <w:rPr>
          <w:bdr w:val="single" w:sz="24" w:space="10" w:color="3478A8"/>
          <w:shd w:fill="EEF5FB" w:val="clear"/>
        </w:rPr>
        <w:t xml:space="preserve">。当前 </w:t>
      </w:r>
      <w:r>
        <w:rPr>
          <w:bdr w:val="single" w:sz="24" w:space="10" w:color="3478A8"/>
          <w:shd w:fill="EEF5FB" w:val="clear"/>
        </w:rPr>
        <w:t xml:space="preserve">NCFV </w:t>
      </w:r>
      <w:r>
        <w:rPr>
          <w:bdr w:val="single" w:sz="24" w:space="10" w:color="3478A8"/>
          <w:shd w:fill="EEF5FB" w:val="clear"/>
        </w:rPr>
        <w:t xml:space="preserve">残差主循环未采用 </w:t>
      </w:r>
      <w:r>
        <w:rPr>
          <w:bdr w:val="single" w:sz="24" w:space="10" w:color="3478A8"/>
          <w:shd w:fill="EEF5FB" w:val="clear"/>
        </w:rPr>
        <w:t xml:space="preserve">OpenMP </w:t>
      </w:r>
      <w:r>
        <w:rPr>
          <w:bdr w:val="single" w:sz="24" w:space="10" w:color="3478A8"/>
          <w:shd w:fill="EEF5FB" w:val="clear"/>
        </w:rPr>
        <w:t>并行，因此“</w:t>
      </w:r>
      <w:r>
        <w:rPr>
          <w:bdr w:val="single" w:sz="24" w:space="10" w:color="3478A8"/>
          <w:shd w:fill="EEF5FB" w:val="clear"/>
        </w:rPr>
        <w:t xml:space="preserve">8/32 </w:t>
      </w:r>
      <w:r>
        <w:rPr>
          <w:bdr w:val="single" w:sz="24" w:space="10" w:color="3478A8"/>
          <w:shd w:fill="EEF5FB" w:val="clear"/>
        </w:rPr>
        <w:t xml:space="preserve">线程”按 </w:t>
      </w:r>
      <w:r>
        <w:rPr>
          <w:bdr w:val="single" w:sz="24" w:space="10" w:color="3478A8"/>
          <w:shd w:fill="EEF5FB" w:val="clear"/>
        </w:rPr>
        <w:t xml:space="preserve">8/32 </w:t>
      </w:r>
      <w:r>
        <w:rPr>
          <w:bdr w:val="single" w:sz="24" w:space="10" w:color="3478A8"/>
          <w:shd w:fill="EEF5FB" w:val="clear"/>
        </w:rPr>
        <w:t xml:space="preserve">个单线程 </w:t>
      </w:r>
      <w:r>
        <w:rPr>
          <w:bdr w:val="single" w:sz="24" w:space="10" w:color="3478A8"/>
          <w:shd w:fill="EEF5FB" w:val="clear"/>
        </w:rPr>
        <w:t xml:space="preserve">MPI CPU </w:t>
      </w:r>
      <w:r>
        <w:rPr>
          <w:bdr w:val="single" w:sz="24" w:space="10" w:color="3478A8"/>
          <w:shd w:fill="EEF5FB" w:val="clear"/>
        </w:rPr>
        <w:t>工作单元实现。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数据来源与统计定义</w:t>
      </w:r>
    </w:p>
    <w:p>
      <w:pPr>
        <w:pStyle w:val="BodyText"/>
        <w:bidi w:val="0"/>
        <w:jc w:val="start"/>
        <w:rPr/>
      </w:pPr>
      <w:r>
        <w:rPr/>
        <w:t>每个网格均比较高效微分积分方法（</w:t>
      </w:r>
      <w:r>
        <w:rPr/>
        <w:t>EfficientDifferential</w:t>
      </w:r>
      <w:r>
        <w:rPr/>
        <w:t>）与传统高斯求积方法（</w:t>
      </w:r>
      <w:r>
        <w:rPr/>
        <w:t>TraditionalQuadrature</w:t>
      </w:r>
      <w:r>
        <w:rPr/>
        <w:t xml:space="preserve">），从 </w:t>
      </w:r>
      <w:r>
        <w:rPr/>
        <w:t xml:space="preserve">t=0 </w:t>
      </w:r>
      <w:r>
        <w:rPr/>
        <w:t xml:space="preserve">直接推进至 </w:t>
      </w:r>
      <w:r>
        <w:rPr/>
        <w:t>t=2</w:t>
      </w:r>
      <w:r>
        <w:rPr/>
        <w:t xml:space="preserve">；关闭 </w:t>
      </w:r>
      <w:r>
        <w:rPr/>
        <w:t>VTK</w:t>
      </w:r>
      <w:r>
        <w:rPr/>
        <w:t xml:space="preserve">、常规输出和重启 </w:t>
      </w:r>
      <w:r>
        <w:rPr/>
        <w:t>I/O</w:t>
      </w:r>
      <w:r>
        <w:rPr/>
        <w:t>。</w:t>
      </w:r>
      <w:r>
        <w:rPr/>
        <w:t xml:space="preserve">IV10/20 </w:t>
      </w:r>
      <w:r>
        <w:rPr/>
        <w:t>使用本轮单进程新结果；</w:t>
      </w:r>
      <w:r>
        <w:rPr/>
        <w:t xml:space="preserve">IV40 </w:t>
      </w:r>
      <w:r>
        <w:rPr/>
        <w:t xml:space="preserve">的 </w:t>
      </w:r>
      <w:r>
        <w:rPr/>
        <w:t xml:space="preserve">Hex8/Tet4 </w:t>
      </w:r>
      <w:r>
        <w:rPr/>
        <w:t xml:space="preserve">使用 </w:t>
      </w:r>
      <w:r>
        <w:rPr/>
        <w:t xml:space="preserve">8 MPI </w:t>
      </w:r>
      <w:r>
        <w:rPr/>
        <w:t>新结果，</w:t>
      </w:r>
      <w:r>
        <w:rPr/>
        <w:t xml:space="preserve">Prism6 </w:t>
      </w:r>
      <w:r>
        <w:rPr/>
        <w:t xml:space="preserve">使用本次独立复测的 </w:t>
      </w:r>
      <w:r>
        <w:rPr/>
        <w:t xml:space="preserve">8 MPI </w:t>
      </w:r>
      <w:r>
        <w:rPr/>
        <w:t>结果；</w:t>
      </w:r>
      <w:r>
        <w:rPr/>
        <w:t xml:space="preserve">IV80 </w:t>
      </w:r>
      <w:r>
        <w:rPr/>
        <w:t xml:space="preserve">复用已有 </w:t>
      </w:r>
      <w:r>
        <w:rPr/>
        <w:t xml:space="preserve">32 MPI </w:t>
      </w:r>
      <w:r>
        <w:rPr/>
        <w:t>完整结果。</w:t>
      </w:r>
    </w:p>
    <w:p>
      <w:pPr>
        <w:pStyle w:val="BodyText"/>
        <w:bidi w:val="0"/>
        <w:jc w:val="start"/>
        <w:rPr/>
      </w:pPr>
      <w:r>
        <w:rPr/>
        <w:t xml:space="preserve">所有网格物理域均为 </w:t>
      </w:r>
      <w:r>
        <w:rPr/>
        <w:t>10×10×4</w:t>
      </w:r>
      <w:r>
        <w:rPr/>
        <w:t xml:space="preserve">，总体积为 </w:t>
      </w:r>
      <w:r>
        <w:rPr/>
        <w:t>400</w:t>
      </w:r>
      <w:r>
        <w:rPr/>
        <w:t>。平均网格尺寸定义为体积等效尺寸的算术平均：</w:t>
      </w:r>
      <w:r>
        <w:rPr>
          <w:b/>
        </w:rPr>
        <w:t>h̄ = (1/N) Σ Vᵢ^(1/3)</w:t>
      </w:r>
      <w:r>
        <w:rPr/>
        <w:t>。同时列出节点数和体单元数；“网格数量”在本报告中指体单元数。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网格数量与平均尺寸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1"/>
        <w:gridCol w:w="1361"/>
        <w:gridCol w:w="961"/>
        <w:gridCol w:w="2337"/>
        <w:gridCol w:w="1836"/>
        <w:gridCol w:w="1386"/>
        <w:gridCol w:w="1611"/>
        <w:gridCol w:w="2262"/>
        <w:gridCol w:w="1936"/>
      </w:tblGrid>
      <w:tr>
        <w:trPr>
          <w:tblHeader w:val="true"/>
        </w:trPr>
        <w:tc>
          <w:tcPr>
            <w:tcW w:w="131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网格族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计算模式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物理域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节点数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体单元数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平均单元体积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平均尺寸 </w:t>
            </w:r>
            <w:r>
              <w:rPr/>
              <w:t>h̄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三⁠棱⁠柱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7⁠4⁠5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1⁠0⁠2⁠4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0⁠.⁠3⁠9⁠0⁠6⁠2⁠5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0⁠.⁠7⁠2⁠8⁠6⁠8⁠7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三⁠棱⁠柱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4⁠7⁠5⁠2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7⁠7⁠9⁠2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0⁠.⁠0⁠5⁠1⁠3⁠3⁠4⁠7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0⁠.⁠3⁠7⁠0⁠9⁠6⁠5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三⁠棱⁠柱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3⁠3⁠6⁠9⁠4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6⁠0⁠8⁠3⁠2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0⁠.⁠0⁠0⁠6⁠5⁠7⁠5⁠4⁠9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0⁠.⁠1⁠8⁠7⁠1⁠3⁠4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三⁠棱⁠柱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2⁠5⁠2⁠7⁠8⁠0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4⁠7⁠9⁠9⁠3⁠6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0⁠.⁠0⁠0⁠0⁠8⁠3⁠3⁠4⁠4⁠4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0⁠.⁠0⁠9⁠4⁠0⁠5⁠4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1⁠3⁠3⁠1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0⁠.⁠7⁠3⁠6⁠8⁠0⁠6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9⁠2⁠6⁠1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0⁠.⁠0⁠5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0⁠.⁠3⁠6⁠8⁠4⁠0⁠3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6⁠8⁠9⁠2⁠1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6⁠4⁠0⁠0⁠0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0⁠.⁠0⁠0⁠6⁠2⁠5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0⁠.⁠1⁠8⁠4⁠2⁠0⁠2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六⁠面⁠体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5⁠3⁠1⁠4⁠4⁠1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5⁠1⁠2⁠0⁠0⁠0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0⁠.⁠0⁠0⁠0⁠7⁠8⁠1⁠2⁠5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0⁠.⁠0⁠9⁠2⁠1⁠0⁠1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1⁠3⁠3⁠1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0⁠.⁠0⁠6⁠6⁠6⁠6⁠6⁠7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0⁠.⁠4⁠0⁠5⁠4⁠8⁠0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9⁠2⁠6⁠1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4⁠8⁠0⁠0⁠0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0⁠.⁠0⁠0⁠8⁠3⁠3⁠3⁠3⁠3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0⁠.⁠2⁠0⁠2⁠7⁠4⁠0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6⁠8⁠9⁠2⁠1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3⁠8⁠4⁠0⁠0⁠0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0⁠.⁠0⁠0⁠1⁠0⁠4⁠1⁠6⁠7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0⁠.⁠1⁠0⁠1⁠3⁠7⁠0</w:t>
            </w:r>
          </w:p>
        </w:tc>
      </w:tr>
      <w:tr>
        <w:trPr/>
        <w:tc>
          <w:tcPr>
            <w:tcW w:w="13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四⁠面⁠体</w:t>
            </w:r>
          </w:p>
        </w:tc>
        <w:tc>
          <w:tcPr>
            <w:tcW w:w="13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96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23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8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1⁠0⁠×⁠1⁠0⁠×⁠4</w:t>
            </w:r>
          </w:p>
        </w:tc>
        <w:tc>
          <w:tcPr>
            <w:tcW w:w="138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5⁠3⁠1⁠4⁠4⁠1</w:t>
            </w:r>
          </w:p>
        </w:tc>
        <w:tc>
          <w:tcPr>
            <w:tcW w:w="161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3⁠0⁠7⁠2⁠0⁠0⁠0</w:t>
            </w:r>
          </w:p>
        </w:tc>
        <w:tc>
          <w:tcPr>
            <w:tcW w:w="22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0⁠.⁠0⁠0⁠0⁠1⁠3⁠0⁠2⁠0⁠8</w:t>
            </w:r>
          </w:p>
        </w:tc>
        <w:tc>
          <w:tcPr>
            <w:tcW w:w="193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0⁠.⁠0⁠5⁠0⁠6⁠8⁠5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 xml:space="preserve">从 </w:t>
      </w:r>
      <w:r>
        <w:rPr/>
        <w:t xml:space="preserve">t=0 </w:t>
      </w:r>
      <w:r>
        <w:rPr/>
        <w:t xml:space="preserve">推进至 </w:t>
      </w:r>
      <w:r>
        <w:rPr/>
        <w:t xml:space="preserve">t=2 </w:t>
      </w:r>
      <w:r>
        <w:rPr/>
        <w:t>的计算时间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1"/>
        <w:gridCol w:w="812"/>
        <w:gridCol w:w="1975"/>
        <w:gridCol w:w="1467"/>
        <w:gridCol w:w="1383"/>
        <w:gridCol w:w="1383"/>
        <w:gridCol w:w="1108"/>
        <w:gridCol w:w="1235"/>
        <w:gridCol w:w="1637"/>
        <w:gridCol w:w="1383"/>
        <w:gridCol w:w="1446"/>
      </w:tblGrid>
      <w:tr>
        <w:trPr>
          <w:tblHeader w:val="true"/>
        </w:trPr>
        <w:tc>
          <w:tcPr>
            <w:tcW w:w="117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计算模式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步数</w:t>
            </w:r>
            <w:r>
              <w:rPr/>
              <w:br/>
            </w:r>
            <w:r>
              <w:rPr/>
              <w:t>高效</w:t>
            </w:r>
            <w:r>
              <w:rPr/>
              <w:t>/</w:t>
            </w:r>
            <w:r>
              <w:rPr/>
              <w:t>传统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初始化</w:t>
            </w:r>
            <w:r>
              <w:rPr/>
              <w:t>(s)</w:t>
              <w:br/>
            </w:r>
            <w:r>
              <w:rPr/>
              <w:t>高效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初始化</w:t>
            </w:r>
            <w:r>
              <w:rPr/>
              <w:t>(s)</w:t>
              <w:br/>
            </w:r>
            <w:r>
              <w:rPr/>
              <w:t>传统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推进</w:t>
            </w:r>
            <w:r>
              <w:rPr/>
              <w:t>(s)</w:t>
              <w:br/>
            </w:r>
            <w:r>
              <w:rPr/>
              <w:t>高效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推进</w:t>
            </w:r>
            <w:r>
              <w:rPr/>
              <w:t>(s)</w:t>
              <w:br/>
            </w:r>
            <w:r>
              <w:rPr/>
              <w:t>传统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算法加速比</w:t>
            </w:r>
            <w:r>
              <w:rPr/>
              <w:br/>
            </w:r>
            <w:r>
              <w:rPr/>
              <w:t>传统</w:t>
            </w:r>
            <w:r>
              <w:rPr/>
              <w:t>/</w:t>
            </w:r>
            <w:r>
              <w:rPr/>
              <w:t>高效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总时间</w:t>
            </w:r>
            <w:r>
              <w:rPr/>
              <w:t>(s)</w:t>
              <w:br/>
            </w:r>
            <w:r>
              <w:rPr/>
              <w:t>高效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总时间</w:t>
            </w:r>
            <w:r>
              <w:rPr/>
              <w:t>(s)</w:t>
              <w:br/>
            </w:r>
            <w:r>
              <w:rPr/>
              <w:t>传统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6⁠0⁠/⁠6⁠0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0⁠.⁠2⁠1⁠3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0⁠.⁠1⁠9⁠7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0⁠.⁠7⁠4⁠3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7⁠.⁠7⁠7⁠2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1⁠0⁠.⁠4⁠7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0⁠.⁠9⁠5⁠5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7⁠.⁠9⁠6⁠9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1⁠2⁠4⁠/⁠1⁠2⁠4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1⁠.⁠5⁠2⁠0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1⁠.⁠3⁠1⁠2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1⁠1⁠.⁠7⁠5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1⁠2⁠2⁠.⁠1⁠7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1⁠0⁠.⁠4⁠0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1⁠3⁠.⁠2⁠7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1⁠2⁠3⁠.⁠4⁠8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2⁠6⁠6⁠/⁠2⁠6⁠6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2⁠.⁠3⁠4⁠0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2⁠.⁠1⁠1⁠1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2⁠9⁠.⁠9⁠4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2⁠8⁠0⁠.⁠9⁠7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9⁠.⁠3⁠8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3⁠2⁠.⁠2⁠8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2⁠8⁠3⁠.⁠0⁠8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5⁠4⁠8⁠/⁠5⁠4⁠8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8⁠.⁠9⁠4⁠4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8⁠.⁠4⁠9⁠6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1⁠7⁠6⁠.⁠2⁠1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1⁠2⁠6⁠0⁠.⁠7⁠7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7⁠.⁠1⁠5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1⁠8⁠5⁠.⁠1⁠6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1⁠2⁠6⁠9⁠.⁠2⁠6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6⁠3⁠/⁠6⁠3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0⁠.⁠3⁠2⁠2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0⁠.⁠2⁠3⁠3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1⁠.⁠4⁠2⁠2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1⁠0⁠.⁠7⁠0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7⁠.⁠5⁠3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1⁠.⁠7⁠4⁠4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1⁠0⁠.⁠9⁠4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1⁠2⁠9⁠/⁠1⁠2⁠9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2⁠.⁠5⁠0⁠7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1⁠.⁠7⁠6⁠4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2⁠3⁠.⁠5⁠8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1⁠9⁠0⁠.⁠5⁠3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8⁠.⁠0⁠8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2⁠6⁠.⁠0⁠9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1⁠9⁠2⁠.⁠3⁠0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2⁠6⁠2⁠/⁠2⁠6⁠3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3⁠.⁠6⁠1⁠2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2⁠.⁠4⁠7⁠4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5⁠6⁠.⁠3⁠8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3⁠8⁠4⁠.⁠0⁠8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6⁠.⁠8⁠1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6⁠0⁠.⁠0⁠0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3⁠8⁠6⁠.⁠5⁠5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5⁠2⁠7⁠/⁠5⁠2⁠8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1⁠3⁠.⁠0⁠3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9⁠.⁠1⁠3⁠7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3⁠5⁠2⁠.⁠1⁠5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1⁠7⁠3⁠8⁠.⁠3⁠5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4⁠.⁠9⁠4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3⁠6⁠5⁠.⁠1⁠8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1⁠7⁠4⁠7⁠.⁠4⁠9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6⁠3⁠/⁠6⁠3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0⁠.⁠6⁠2⁠4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0⁠.⁠6⁠9⁠9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1⁠.⁠8⁠2⁠5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3⁠1⁠.⁠6⁠8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1⁠7⁠.⁠3⁠6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2⁠.⁠4⁠4⁠9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3⁠2⁠.⁠3⁠8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1⁠2⁠9⁠/⁠1⁠2⁠9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5⁠.⁠2⁠5⁠4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5⁠.⁠7⁠5⁠7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3⁠2⁠.⁠3⁠9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5⁠4⁠0⁠.⁠8⁠7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1⁠6⁠.⁠7⁠0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3⁠7⁠.⁠6⁠4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5⁠4⁠6⁠.⁠6⁠2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2⁠6⁠3⁠/⁠2⁠6⁠3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9⁠.⁠6⁠2⁠9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1⁠0⁠.⁠4⁠9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7⁠6⁠.⁠6⁠5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1⁠1⁠2⁠3⁠.⁠9⁠0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1⁠4⁠.⁠6⁠6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8⁠6⁠.⁠2⁠7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1⁠1⁠3⁠4⁠.⁠3⁠9</w:t>
            </w:r>
          </w:p>
        </w:tc>
      </w:tr>
      <w:tr>
        <w:trPr/>
        <w:tc>
          <w:tcPr>
            <w:tcW w:w="117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97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6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5⁠2⁠9⁠/⁠5⁠3⁠0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4⁠6⁠.⁠8⁠0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4⁠9⁠.⁠4⁠4</w:t>
            </w:r>
          </w:p>
        </w:tc>
        <w:tc>
          <w:tcPr>
            <w:tcW w:w="110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4⁠1⁠2⁠.⁠8⁠7</w:t>
            </w:r>
          </w:p>
        </w:tc>
        <w:tc>
          <w:tcPr>
            <w:tcW w:w="12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4⁠8⁠6⁠6⁠.⁠9⁠5</w:t>
            </w:r>
          </w:p>
        </w:tc>
        <w:tc>
          <w:tcPr>
            <w:tcW w:w="163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1⁠1⁠.⁠7⁠9</w:t>
            </w:r>
          </w:p>
        </w:tc>
        <w:tc>
          <w:tcPr>
            <w:tcW w:w="138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4⁠5⁠9⁠.⁠6⁠7</w:t>
            </w:r>
          </w:p>
        </w:tc>
        <w:tc>
          <w:tcPr>
            <w:tcW w:w="1446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4⁠9⁠1⁠6⁠.⁠3⁠9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内存需求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9"/>
        <w:gridCol w:w="762"/>
        <w:gridCol w:w="1659"/>
        <w:gridCol w:w="1492"/>
        <w:gridCol w:w="1492"/>
        <w:gridCol w:w="1242"/>
        <w:gridCol w:w="1202"/>
        <w:gridCol w:w="1103"/>
        <w:gridCol w:w="2441"/>
        <w:gridCol w:w="2507"/>
      </w:tblGrid>
      <w:tr>
        <w:trPr>
          <w:tblHeader w:val="true"/>
        </w:trPr>
        <w:tc>
          <w:tcPr>
            <w:tcW w:w="109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单元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计算模式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t=2 PSS(GiB)</w:t>
              <w:br/>
            </w:r>
            <w:r>
              <w:rPr/>
              <w:t>高效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t=2 PSS(GiB)</w:t>
              <w:br/>
            </w:r>
            <w:r>
              <w:rPr/>
              <w:t>传统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节省</w:t>
            </w:r>
            <w:r>
              <w:rPr/>
              <w:t>(GiB)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</w:t>
            </w:r>
            <w:r>
              <w:rPr/>
              <w:t>/</w:t>
            </w:r>
            <w:r>
              <w:rPr/>
              <w:t>高效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降低比例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单秩最大 </w:t>
            </w:r>
            <w:r>
              <w:rPr/>
              <w:t>VmHWM(MiB)</w:t>
              <w:br/>
            </w:r>
            <w:r>
              <w:rPr/>
              <w:t>高效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单秩最大 </w:t>
            </w:r>
            <w:r>
              <w:rPr/>
              <w:t>VmHWM(MiB)</w:t>
              <w:br/>
            </w:r>
            <w:r>
              <w:rPr/>
              <w:t>传统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0⁠.⁠1⁠1⁠0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0⁠.⁠1⁠3⁠1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0⁠.⁠0⁠2⁠0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1⁠.⁠1⁠8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1⁠5⁠.⁠6⁠%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1⁠7⁠5⁠.⁠8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1⁠9⁠6⁠.⁠6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0⁠.⁠1⁠8⁠8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0⁠.⁠3⁠3⁠7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0⁠.⁠1⁠4⁠9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1⁠.⁠7⁠9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4⁠4⁠.⁠1⁠%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2⁠5⁠5⁠.⁠7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4⁠0⁠8⁠.⁠2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1⁠.⁠1⁠9⁠6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2⁠.⁠3⁠3⁠2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1⁠.⁠1⁠3⁠6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1⁠.⁠9⁠5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4⁠8⁠.⁠7⁠%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3⁠0⁠6⁠.⁠1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4⁠6⁠7⁠.⁠9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P⁠r⁠i⁠s⁠m⁠6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1⁠1⁠.⁠5⁠5⁠7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2⁠0⁠.⁠0⁠3⁠3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8⁠.⁠4⁠7⁠6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1⁠.⁠7⁠3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4⁠2⁠.⁠3⁠%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8⁠1⁠8⁠.⁠7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1⁠1⁠1⁠5⁠.⁠9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0⁠.⁠1⁠1⁠9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0⁠.⁠1⁠4⁠4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0⁠.⁠0⁠2⁠4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1⁠.⁠2⁠0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1⁠6⁠.⁠7⁠%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1⁠8⁠5⁠.⁠0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2⁠0⁠9⁠.⁠7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0⁠.⁠2⁠6⁠3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0⁠.⁠4⁠4⁠6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0⁠.⁠1⁠8⁠4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1⁠.⁠7⁠0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4⁠1⁠.⁠2⁠%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3⁠3⁠1⁠.⁠7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5⁠1⁠9⁠.⁠9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1⁠.⁠9⁠0⁠0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3⁠.⁠3⁠2⁠8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1⁠.⁠4⁠2⁠8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1⁠.⁠7⁠5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4⁠2⁠.⁠9⁠%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4⁠0⁠8⁠.⁠4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5⁠9⁠2⁠.⁠6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2⁠0⁠.⁠2⁠4⁠7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3⁠1⁠.⁠0⁠2⁠0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1⁠0⁠.⁠7⁠7⁠4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1⁠.⁠5⁠3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3⁠4⁠.⁠7⁠%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1⁠1⁠7⁠2⁠.⁠6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1⁠5⁠5⁠2⁠.⁠3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0⁠.⁠1⁠3⁠2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0⁠.⁠2⁠2⁠4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0⁠.⁠0⁠9⁠1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1⁠.⁠6⁠9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4⁠0⁠.⁠8⁠%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1⁠9⁠8⁠.⁠4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2⁠9⁠2⁠.⁠0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串⁠行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0⁠.⁠3⁠6⁠3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1⁠.⁠0⁠8⁠3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0⁠.⁠7⁠2⁠0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2⁠.⁠9⁠8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6⁠6⁠.⁠5⁠%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4⁠3⁠4⁠.⁠5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1⁠1⁠7⁠1⁠.⁠5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2⁠.⁠9⁠6⁠5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8⁠.⁠6⁠0⁠2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5⁠.⁠6⁠3⁠7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2⁠.⁠9⁠0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6⁠5⁠.⁠5⁠%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7⁠4⁠3⁠.⁠1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1⁠4⁠9⁠7⁠.⁠0</w:t>
            </w:r>
          </w:p>
        </w:tc>
      </w:tr>
      <w:tr>
        <w:trPr/>
        <w:tc>
          <w:tcPr>
            <w:tcW w:w="109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65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 ⁠</w:t>
            </w:r>
            <w:r>
              <w:rPr/>
              <w:t>核⁠ ⁠</w:t>
            </w:r>
            <w:r>
              <w:rPr/>
              <w:t>M⁠P⁠I⁠ ⁠</w:t>
            </w:r>
            <w:r>
              <w:rPr/>
              <w:t>并⁠行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3⁠5⁠.⁠1⁠3⁠8</w:t>
            </w:r>
          </w:p>
        </w:tc>
        <w:tc>
          <w:tcPr>
            <w:tcW w:w="149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7⁠8⁠.⁠5⁠4⁠4</w:t>
            </w:r>
          </w:p>
        </w:tc>
        <w:tc>
          <w:tcPr>
            <w:tcW w:w="124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4⁠3⁠.⁠4⁠0⁠6</w:t>
            </w:r>
          </w:p>
        </w:tc>
        <w:tc>
          <w:tcPr>
            <w:tcW w:w="120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2⁠.⁠2⁠4</w:t>
            </w:r>
          </w:p>
        </w:tc>
        <w:tc>
          <w:tcPr>
            <w:tcW w:w="110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5⁠5⁠.⁠3⁠%</w:t>
            </w:r>
          </w:p>
        </w:tc>
        <w:tc>
          <w:tcPr>
            <w:tcW w:w="244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3⁠9⁠5⁠7⁠.⁠4</w:t>
            </w:r>
          </w:p>
        </w:tc>
        <w:tc>
          <w:tcPr>
            <w:tcW w:w="250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5⁠0⁠0⁠5⁠.⁠6</w:t>
            </w:r>
          </w:p>
        </w:tc>
      </w:tr>
    </w:tbl>
    <w:p>
      <w:pPr>
        <w:keepLines/>
        <w:pageBreakBefore/>
        <w:pStyle w:val="BodyText"/>
        <w:bidi w:val="0"/>
        <w:spacing w:before="160" w:after="160"/>
        <w:ind w:hanging="0" w:start="160" w:end="160"/>
        <w:jc w:val="start"/>
        <w:rPr>
          <w:bdr w:val="single" w:sz="24" w:space="10" w:color="D49B21"/>
          <w:shd w:fill="FFF8E6" w:val="clear"/>
        </w:rPr>
      </w:pPr>
      <w:r>
        <w:rPr>
          <w:b/>
          <w:bdr w:val="single" w:sz="24" w:space="10" w:color="D49B21"/>
          <w:shd w:fill="FFF8E6" w:val="clear"/>
        </w:rPr>
        <w:t>内存口径：</w:t>
      </w:r>
      <w:r>
        <w:rPr>
          <w:bdr w:val="single" w:sz="24" w:space="10" w:color="D49B21"/>
          <w:shd w:fill="FFF8E6" w:val="clear"/>
        </w:rPr>
        <w:t xml:space="preserve">PSS </w:t>
      </w:r>
      <w:r>
        <w:rPr>
          <w:bdr w:val="single" w:sz="24" w:space="10" w:color="D49B21"/>
          <w:shd w:fill="FFF8E6" w:val="clear"/>
        </w:rPr>
        <w:t>按共享页比例分摊，是多进程聚合内存的主指标；</w:t>
      </w:r>
      <w:r>
        <w:rPr>
          <w:bdr w:val="single" w:sz="24" w:space="10" w:color="D49B21"/>
          <w:shd w:fill="FFF8E6" w:val="clear"/>
        </w:rPr>
        <w:t xml:space="preserve">VmHWM </w:t>
      </w:r>
      <w:r>
        <w:rPr>
          <w:bdr w:val="single" w:sz="24" w:space="10" w:color="D49B21"/>
          <w:shd w:fill="FFF8E6" w:val="clear"/>
        </w:rPr>
        <w:t xml:space="preserve">是单进程历史 </w:t>
      </w:r>
      <w:r>
        <w:rPr>
          <w:bdr w:val="single" w:sz="24" w:space="10" w:color="D49B21"/>
          <w:shd w:fill="FFF8E6" w:val="clear"/>
        </w:rPr>
        <w:t xml:space="preserve">RSS </w:t>
      </w:r>
      <w:r>
        <w:rPr>
          <w:bdr w:val="single" w:sz="24" w:space="10" w:color="D49B21"/>
          <w:shd w:fill="FFF8E6" w:val="clear"/>
        </w:rPr>
        <w:t xml:space="preserve">峰值。不同 </w:t>
      </w:r>
      <w:r>
        <w:rPr>
          <w:bdr w:val="single" w:sz="24" w:space="10" w:color="D49B21"/>
          <w:shd w:fill="FFF8E6" w:val="clear"/>
        </w:rPr>
        <w:t xml:space="preserve">IV </w:t>
      </w:r>
      <w:r>
        <w:rPr>
          <w:bdr w:val="single" w:sz="24" w:space="10" w:color="D49B21"/>
          <w:shd w:fill="FFF8E6" w:val="clear"/>
        </w:rPr>
        <w:t xml:space="preserve">使用的进程数不同，因此跨 </w:t>
      </w:r>
      <w:r>
        <w:rPr>
          <w:bdr w:val="single" w:sz="24" w:space="10" w:color="D49B21"/>
          <w:shd w:fill="FFF8E6" w:val="clear"/>
        </w:rPr>
        <w:t xml:space="preserve">IV </w:t>
      </w:r>
      <w:r>
        <w:rPr>
          <w:bdr w:val="single" w:sz="24" w:space="10" w:color="D49B21"/>
          <w:shd w:fill="FFF8E6" w:val="clear"/>
        </w:rPr>
        <w:t xml:space="preserve">的聚合内存同时受到网格规模和 </w:t>
      </w:r>
      <w:r>
        <w:rPr>
          <w:bdr w:val="single" w:sz="24" w:space="10" w:color="D49B21"/>
          <w:shd w:fill="FFF8E6" w:val="clear"/>
        </w:rPr>
        <w:t xml:space="preserve">MPI </w:t>
      </w:r>
      <w:r>
        <w:rPr>
          <w:bdr w:val="single" w:sz="24" w:space="10" w:color="D49B21"/>
          <w:shd w:fill="FFF8E6" w:val="clear"/>
        </w:rPr>
        <w:t>进程基线开销影响。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结论与解释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在全部 </w:t>
      </w:r>
      <w:r>
        <w:rPr/>
        <w:t xml:space="preserve">12 </w:t>
      </w:r>
      <w:r>
        <w:rPr/>
        <w:t xml:space="preserve">个“同网格、同资源”配对中，算法推进加速比范围为：三棱柱 </w:t>
      </w:r>
      <w:r>
        <w:rPr/>
        <w:t xml:space="preserve">7.15–10.47 </w:t>
      </w:r>
      <w:r>
        <w:rPr/>
        <w:t xml:space="preserve">倍；六面体 </w:t>
      </w:r>
      <w:r>
        <w:rPr/>
        <w:t xml:space="preserve">4.94–8.08 </w:t>
      </w:r>
      <w:r>
        <w:rPr/>
        <w:t xml:space="preserve">倍；四面体 </w:t>
      </w:r>
      <w:r>
        <w:rPr/>
        <w:t xml:space="preserve">11.79–17.36 </w:t>
      </w:r>
      <w:r>
        <w:rPr/>
        <w:t xml:space="preserve">倍。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同一 </w:t>
      </w:r>
      <w:r>
        <w:rPr/>
        <w:t xml:space="preserve">IV </w:t>
      </w:r>
      <w:r>
        <w:rPr/>
        <w:t>编号并不代表三类网格具有相同体单元数：</w:t>
      </w:r>
      <w:r>
        <w:rPr/>
        <w:t xml:space="preserve">Tet4 </w:t>
      </w:r>
      <w:r>
        <w:rPr/>
        <w:t xml:space="preserve">是对应 </w:t>
      </w:r>
      <w:r>
        <w:rPr/>
        <w:t xml:space="preserve">Hex8 </w:t>
      </w:r>
      <w:r>
        <w:rPr/>
        <w:t xml:space="preserve">的 </w:t>
      </w:r>
      <w:r>
        <w:rPr/>
        <w:t xml:space="preserve">6 </w:t>
      </w:r>
      <w:r>
        <w:rPr/>
        <w:t>倍；</w:t>
      </w:r>
      <w:r>
        <w:rPr/>
        <w:t xml:space="preserve">Prism6 </w:t>
      </w:r>
      <w:r>
        <w:rPr/>
        <w:t xml:space="preserve">使用原始非均匀三棱柱网格。因此跨单元类型的绝对时间应结合体单元数和 </w:t>
      </w:r>
      <w:r>
        <w:rPr/>
        <w:t xml:space="preserve">h̄ </w:t>
      </w:r>
      <w:r>
        <w:rPr/>
        <w:t xml:space="preserve">一起解读。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start="789"/>
        <w:jc w:val="start"/>
        <w:rPr/>
      </w:pPr>
      <w:r>
        <w:rPr/>
        <w:t>本表的“算法加速比”比较同一网格上的传统</w:t>
      </w:r>
      <w:r>
        <w:rPr/>
        <w:t>/</w:t>
      </w:r>
      <w:r>
        <w:rPr/>
        <w:t xml:space="preserve">高效方法；由于 </w:t>
      </w:r>
      <w:r>
        <w:rPr/>
        <w:t xml:space="preserve">IV10/20 </w:t>
      </w:r>
      <w:r>
        <w:rPr/>
        <w:t xml:space="preserve">与 </w:t>
      </w:r>
      <w:r>
        <w:rPr/>
        <w:t xml:space="preserve">IV40/80 </w:t>
      </w:r>
      <w:r>
        <w:rPr/>
        <w:t xml:space="preserve">使用不同资源，不用跨 </w:t>
      </w:r>
      <w:r>
        <w:rPr/>
        <w:t xml:space="preserve">IV </w:t>
      </w:r>
      <w:r>
        <w:rPr/>
        <w:t xml:space="preserve">的绝对时间计算并行加速效率。 </w:t>
      </w:r>
    </w:p>
    <w:p>
      <w:pPr>
        <w:pStyle w:val="BodyTextsmall"/>
        <w:bidi w:val="0"/>
        <w:spacing w:before="80" w:after="80"/>
        <w:jc w:val="start"/>
        <w:rPr/>
      </w:pPr>
      <w:r>
        <w:rPr/>
        <w:t xml:space="preserve">每个新组合独立执行 </w:t>
      </w:r>
      <w:r>
        <w:rPr/>
        <w:t xml:space="preserve">1 </w:t>
      </w:r>
      <w:r>
        <w:rPr/>
        <w:t xml:space="preserve">次；复用组合均为生产 </w:t>
      </w:r>
      <w:r>
        <w:rPr/>
        <w:t xml:space="preserve">Solver::Run() </w:t>
      </w:r>
      <w:r>
        <w:rPr/>
        <w:t>路径、</w:t>
      </w:r>
      <w:r>
        <w:rPr/>
        <w:t xml:space="preserve">t=0→2 </w:t>
      </w:r>
      <w:r>
        <w:rPr/>
        <w:t>的完整结果。报告保留初始化时间、时间推进时间和总时间三个口径。</w:t>
      </w:r>
    </w:p>
    <w:sectPr>
      <w:type w:val="nextPage"/>
      <w:pgSz w:orient="landscape" w:w="16838" w:h="11906"/>
      <w:pgMar w:left="794" w:right="794" w:gutter="0" w:header="0" w:top="794" w:footer="0" w:bottom="794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0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</w:pPr>
    <w:rPr>
      <w:rFonts w:ascii="Noto Sans" w:hAnsi="Noto Sans"/>
      <w:b/>
      <w:bCs/>
      <w:color w:val="17365D"/>
      <w:sz w:val="38"/>
      <w:szCs w:val="38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FBAD0"/>
      </w:pBdr>
      <w:spacing w:before="280" w:after="120"/>
      <w:ind w:start="280" w:end="280"/>
      <w:outlineLvl w:val="1"/>
    </w:pPr>
    <w:rPr>
      <w:rFonts w:ascii="Liberation Serif" w:hAnsi="Liberation Serif" w:eastAsia="Noto Serif CJK SC" w:cs="Noto Sans Devanagari"/>
      <w:b/>
      <w:bCs/>
      <w:color w:val="17365D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center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80" w:after="80"/>
      <w:ind w:start="80" w:end="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DBEAF5" w:val="clear"/>
      <w:jc w:val="center"/>
    </w:pPr>
    <w:rPr>
      <w:b/>
      <w:bCs/>
      <w:color w:val="17365D"/>
    </w:rPr>
  </w:style>
  <w:style w:type="paragraph" w:styleId="BodyTextsmall">
    <w:name w:val="Body Text.small"/>
    <w:basedOn w:val="BodyText"/>
    <w:qFormat/>
    <w:pPr/>
    <w:rPr>
      <w:color w:val="52606D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NCFV 串并行三类网格综合性能报告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