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8FE65" w14:textId="77777777" w:rsidR="00512A54" w:rsidRDefault="00000000">
      <w:pPr>
        <w:pStyle w:val="Titel"/>
        <w:jc w:val="center"/>
      </w:pPr>
      <w:r>
        <w:t>Dedicated DICOM Daemon Setup for Scripting Exports</w:t>
      </w:r>
    </w:p>
    <w:p w14:paraId="20A468E5" w14:textId="77777777" w:rsidR="00512A54" w:rsidRDefault="00000000">
      <w:pPr>
        <w:jc w:val="center"/>
      </w:pPr>
      <w:r>
        <w:rPr>
          <w:color w:val="5A5A5A"/>
          <w:sz w:val="20"/>
        </w:rPr>
        <w:t>Varian DICOM Services + DCMTK + local script post-processing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6"/>
      </w:tblGrid>
      <w:tr w:rsidR="00512A54" w14:paraId="1439D98C" w14:textId="77777777">
        <w:trPr>
          <w:jc w:val="center"/>
        </w:trPr>
        <w:tc>
          <w:tcPr>
            <w:tcW w:w="14256" w:type="dxa"/>
            <w:shd w:val="clear" w:color="auto" w:fill="EAF2F8"/>
          </w:tcPr>
          <w:p w14:paraId="5E58EAF0" w14:textId="77777777" w:rsidR="00512A54" w:rsidRDefault="00000000">
            <w:pPr>
              <w:spacing w:after="0"/>
            </w:pPr>
            <w:r>
              <w:rPr>
                <w:b/>
              </w:rPr>
              <w:t xml:space="preserve">Scope. </w:t>
            </w:r>
            <w:r>
              <w:t>Practical setup pattern for ESAPI or scripting exports. Screenshots are anonymized; AE titles, IP addresses, ports, paths and firewall rules must be adapted locally.</w:t>
            </w:r>
          </w:p>
        </w:tc>
      </w:tr>
    </w:tbl>
    <w:p w14:paraId="0A5B99F8" w14:textId="77777777" w:rsidR="00512A54" w:rsidRDefault="00000000">
      <w:pPr>
        <w:pStyle w:val="berschrift1"/>
      </w:pPr>
      <w:r>
        <w:t>Architecture in one page</w:t>
      </w:r>
    </w:p>
    <w:p w14:paraId="772E64DB" w14:textId="77777777" w:rsidR="00512A54" w:rsidRDefault="00000000">
      <w:r>
        <w:rPr>
          <w:b/>
        </w:rPr>
        <w:t xml:space="preserve">Clinical Varian DB and File Services can technically be reused. </w:t>
      </w:r>
      <w:r>
        <w:t>For scripting and automation, a dedicated route is preferable so export/test traffic does not compete with production DICOM paths used by machines, imaging devices or routine clinical workflows.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512A54" w14:paraId="02EDBA7F" w14:textId="77777777">
        <w:trPr>
          <w:jc w:val="center"/>
        </w:trPr>
        <w:tc>
          <w:tcPr>
            <w:tcW w:w="3564" w:type="dxa"/>
            <w:shd w:val="clear" w:color="auto" w:fill="1F4E79"/>
            <w:vAlign w:val="center"/>
          </w:tcPr>
          <w:p w14:paraId="49E01461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3564" w:type="dxa"/>
            <w:shd w:val="clear" w:color="auto" w:fill="1F4E79"/>
            <w:vAlign w:val="center"/>
          </w:tcPr>
          <w:p w14:paraId="347A9997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3564" w:type="dxa"/>
            <w:shd w:val="clear" w:color="auto" w:fill="1F4E79"/>
            <w:vAlign w:val="center"/>
          </w:tcPr>
          <w:p w14:paraId="5E631337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564" w:type="dxa"/>
            <w:shd w:val="clear" w:color="auto" w:fill="1F4E79"/>
            <w:vAlign w:val="center"/>
          </w:tcPr>
          <w:p w14:paraId="19E50B43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Key point</w:t>
            </w:r>
          </w:p>
        </w:tc>
      </w:tr>
      <w:tr w:rsidR="00512A54" w14:paraId="79808AB7" w14:textId="77777777">
        <w:trPr>
          <w:jc w:val="center"/>
        </w:trPr>
        <w:tc>
          <w:tcPr>
            <w:tcW w:w="3564" w:type="dxa"/>
            <w:vAlign w:val="center"/>
          </w:tcPr>
          <w:p w14:paraId="7518539B" w14:textId="77777777" w:rsidR="00512A54" w:rsidRDefault="00000000">
            <w:pPr>
              <w:spacing w:after="0"/>
            </w:pPr>
            <w:r>
              <w:rPr>
                <w:sz w:val="15"/>
              </w:rPr>
              <w:t>Varian DB Service</w:t>
            </w:r>
          </w:p>
        </w:tc>
        <w:tc>
          <w:tcPr>
            <w:tcW w:w="3564" w:type="dxa"/>
            <w:vAlign w:val="center"/>
          </w:tcPr>
          <w:p w14:paraId="414C475D" w14:textId="77777777" w:rsidR="00512A54" w:rsidRDefault="00000000">
            <w:pPr>
              <w:spacing w:after="0"/>
            </w:pPr>
            <w:r>
              <w:rPr>
                <w:sz w:val="15"/>
              </w:rPr>
              <w:t>Database/import route + trusted AEs</w:t>
            </w:r>
          </w:p>
        </w:tc>
        <w:tc>
          <w:tcPr>
            <w:tcW w:w="3564" w:type="dxa"/>
            <w:vAlign w:val="center"/>
          </w:tcPr>
          <w:p w14:paraId="265A947A" w14:textId="77777777" w:rsidR="00512A54" w:rsidRDefault="00000000">
            <w:pPr>
              <w:spacing w:after="0"/>
            </w:pPr>
            <w:r>
              <w:rPr>
                <w:sz w:val="15"/>
              </w:rPr>
              <w:t>&lt;DB_AE_TITLE&gt;:&lt;DB_PORT&gt;</w:t>
            </w:r>
          </w:p>
        </w:tc>
        <w:tc>
          <w:tcPr>
            <w:tcW w:w="3564" w:type="dxa"/>
            <w:vAlign w:val="center"/>
          </w:tcPr>
          <w:p w14:paraId="7BFED00D" w14:textId="77777777" w:rsidR="00512A54" w:rsidRDefault="00000000">
            <w:pPr>
              <w:spacing w:after="0"/>
            </w:pPr>
            <w:r>
              <w:rPr>
                <w:sz w:val="15"/>
              </w:rPr>
              <w:t>Dedicated copy of clinical pattern</w:t>
            </w:r>
          </w:p>
        </w:tc>
      </w:tr>
      <w:tr w:rsidR="00512A54" w14:paraId="57098C41" w14:textId="77777777">
        <w:trPr>
          <w:jc w:val="center"/>
        </w:trPr>
        <w:tc>
          <w:tcPr>
            <w:tcW w:w="3564" w:type="dxa"/>
            <w:vAlign w:val="center"/>
          </w:tcPr>
          <w:p w14:paraId="53568265" w14:textId="77777777" w:rsidR="00512A54" w:rsidRDefault="00000000">
            <w:pPr>
              <w:spacing w:after="0"/>
            </w:pPr>
            <w:r>
              <w:rPr>
                <w:sz w:val="15"/>
              </w:rPr>
              <w:t>Varian File Service</w:t>
            </w:r>
          </w:p>
        </w:tc>
        <w:tc>
          <w:tcPr>
            <w:tcW w:w="3564" w:type="dxa"/>
            <w:vAlign w:val="center"/>
          </w:tcPr>
          <w:p w14:paraId="38D53688" w14:textId="77777777" w:rsidR="00512A54" w:rsidRDefault="00000000">
            <w:pPr>
              <w:spacing w:after="0"/>
            </w:pPr>
            <w:r>
              <w:rPr>
                <w:sz w:val="15"/>
              </w:rPr>
              <w:t>Writes received objects to folder</w:t>
            </w:r>
          </w:p>
        </w:tc>
        <w:tc>
          <w:tcPr>
            <w:tcW w:w="3564" w:type="dxa"/>
            <w:vAlign w:val="center"/>
          </w:tcPr>
          <w:p w14:paraId="6699D113" w14:textId="77777777" w:rsidR="00512A54" w:rsidRDefault="00000000">
            <w:pPr>
              <w:spacing w:after="0"/>
            </w:pPr>
            <w:r>
              <w:rPr>
                <w:sz w:val="15"/>
              </w:rPr>
              <w:t>&lt;FILE_AE_TITLE&gt;:&lt;FILE_PORT&gt;</w:t>
            </w:r>
          </w:p>
        </w:tc>
        <w:tc>
          <w:tcPr>
            <w:tcW w:w="3564" w:type="dxa"/>
            <w:vAlign w:val="center"/>
          </w:tcPr>
          <w:p w14:paraId="35F6C5A8" w14:textId="77777777" w:rsidR="00512A54" w:rsidRDefault="00000000">
            <w:pPr>
              <w:spacing w:after="0"/>
            </w:pPr>
            <w:r>
              <w:rPr>
                <w:sz w:val="15"/>
              </w:rPr>
              <w:t>Hand-off point for scripts</w:t>
            </w:r>
          </w:p>
        </w:tc>
      </w:tr>
      <w:tr w:rsidR="00512A54" w14:paraId="7F6CCFF4" w14:textId="77777777">
        <w:trPr>
          <w:jc w:val="center"/>
        </w:trPr>
        <w:tc>
          <w:tcPr>
            <w:tcW w:w="3564" w:type="dxa"/>
            <w:vAlign w:val="center"/>
          </w:tcPr>
          <w:p w14:paraId="24568BBB" w14:textId="77777777" w:rsidR="00512A54" w:rsidRDefault="00000000">
            <w:pPr>
              <w:spacing w:after="0"/>
            </w:pPr>
            <w:r>
              <w:rPr>
                <w:sz w:val="15"/>
              </w:rPr>
              <w:t>DCMTK endpoint</w:t>
            </w:r>
          </w:p>
        </w:tc>
        <w:tc>
          <w:tcPr>
            <w:tcW w:w="3564" w:type="dxa"/>
            <w:vAlign w:val="center"/>
          </w:tcPr>
          <w:p w14:paraId="273B50EA" w14:textId="77777777" w:rsidR="00512A54" w:rsidRDefault="00000000">
            <w:pPr>
              <w:spacing w:after="0"/>
            </w:pPr>
            <w:r>
              <w:rPr>
                <w:sz w:val="15"/>
              </w:rPr>
              <w:t>Test / send / receive / move</w:t>
            </w:r>
          </w:p>
        </w:tc>
        <w:tc>
          <w:tcPr>
            <w:tcW w:w="3564" w:type="dxa"/>
            <w:vAlign w:val="center"/>
          </w:tcPr>
          <w:p w14:paraId="299BDB87" w14:textId="77777777" w:rsidR="00512A54" w:rsidRDefault="00000000">
            <w:pPr>
              <w:spacing w:after="0"/>
            </w:pPr>
            <w:r>
              <w:rPr>
                <w:sz w:val="15"/>
              </w:rPr>
              <w:t>&lt;DCMTK_AE_TITLE&gt;:&lt;DCMTK_PORT&gt;</w:t>
            </w:r>
          </w:p>
        </w:tc>
        <w:tc>
          <w:tcPr>
            <w:tcW w:w="3564" w:type="dxa"/>
            <w:vAlign w:val="center"/>
          </w:tcPr>
          <w:p w14:paraId="5B419E90" w14:textId="77777777" w:rsidR="00512A54" w:rsidRDefault="00000000">
            <w:pPr>
              <w:spacing w:after="0"/>
            </w:pPr>
            <w:r>
              <w:rPr>
                <w:sz w:val="15"/>
              </w:rPr>
              <w:t>Own AE title and port</w:t>
            </w:r>
          </w:p>
        </w:tc>
      </w:tr>
      <w:tr w:rsidR="00512A54" w14:paraId="0AA4FEC2" w14:textId="77777777">
        <w:trPr>
          <w:jc w:val="center"/>
        </w:trPr>
        <w:tc>
          <w:tcPr>
            <w:tcW w:w="3564" w:type="dxa"/>
            <w:vAlign w:val="center"/>
          </w:tcPr>
          <w:p w14:paraId="0C72B516" w14:textId="256A59FF" w:rsidR="00512A54" w:rsidRDefault="00000000">
            <w:pPr>
              <w:spacing w:after="0"/>
            </w:pPr>
            <w:r>
              <w:rPr>
                <w:sz w:val="15"/>
              </w:rPr>
              <w:t>Script watcher</w:t>
            </w:r>
            <w:r w:rsidR="002B2915">
              <w:rPr>
                <w:sz w:val="15"/>
              </w:rPr>
              <w:t xml:space="preserve"> (optional)</w:t>
            </w:r>
          </w:p>
        </w:tc>
        <w:tc>
          <w:tcPr>
            <w:tcW w:w="3564" w:type="dxa"/>
            <w:vAlign w:val="center"/>
          </w:tcPr>
          <w:p w14:paraId="2799C0C5" w14:textId="77777777" w:rsidR="00512A54" w:rsidRDefault="00000000">
            <w:pPr>
              <w:spacing w:after="0"/>
            </w:pPr>
            <w:r>
              <w:rPr>
                <w:sz w:val="15"/>
              </w:rPr>
              <w:t>Sorts, validates, forwards</w:t>
            </w:r>
          </w:p>
        </w:tc>
        <w:tc>
          <w:tcPr>
            <w:tcW w:w="3564" w:type="dxa"/>
            <w:vAlign w:val="center"/>
          </w:tcPr>
          <w:p w14:paraId="50850CBF" w14:textId="77777777" w:rsidR="00512A54" w:rsidRDefault="00000000">
            <w:pPr>
              <w:spacing w:after="0"/>
            </w:pPr>
            <w:r>
              <w:rPr>
                <w:sz w:val="15"/>
              </w:rPr>
              <w:t>&lt;LOCAL_STORAGE_PATH&gt;</w:t>
            </w:r>
          </w:p>
        </w:tc>
        <w:tc>
          <w:tcPr>
            <w:tcW w:w="3564" w:type="dxa"/>
            <w:vAlign w:val="center"/>
          </w:tcPr>
          <w:p w14:paraId="1B46EAA8" w14:textId="77777777" w:rsidR="00512A54" w:rsidRDefault="00000000">
            <w:pPr>
              <w:spacing w:after="0"/>
            </w:pPr>
            <w:r>
              <w:rPr>
                <w:sz w:val="15"/>
              </w:rPr>
              <w:t>Local folder worked reliably</w:t>
            </w:r>
          </w:p>
        </w:tc>
      </w:tr>
    </w:tbl>
    <w:p w14:paraId="76CE1624" w14:textId="77777777" w:rsidR="00512A54" w:rsidRDefault="00000000">
      <w:pPr>
        <w:pStyle w:val="CompactBullet"/>
      </w:pPr>
      <w:r>
        <w:t>Use separate TCP ports for DB Service, File Service and DCMTK. Do not reuse clinical production ports.</w:t>
      </w:r>
    </w:p>
    <w:p w14:paraId="5B344FB9" w14:textId="77777777" w:rsidR="00512A54" w:rsidRDefault="00000000">
      <w:pPr>
        <w:pStyle w:val="CompactBullet"/>
      </w:pPr>
      <w:r>
        <w:t>If DCMTK is installed on the same DCF server, the IP address can be identical; AE title and port separate the endpoints.</w:t>
      </w:r>
    </w:p>
    <w:p w14:paraId="00E354BC" w14:textId="77777777" w:rsidR="00512A54" w:rsidRDefault="00000000">
      <w:pPr>
        <w:pStyle w:val="CompactBullet"/>
      </w:pPr>
      <w:r>
        <w:t>The File Service folder is a controlled hand-off location, not the final archive.</w:t>
      </w:r>
    </w:p>
    <w:p w14:paraId="7C521FCF" w14:textId="1165A4C0" w:rsidR="002B2915" w:rsidRDefault="002B2915" w:rsidP="002B2915">
      <w:pPr>
        <w:pStyle w:val="berschrift1"/>
      </w:pPr>
      <w:r>
        <w:t>References</w:t>
      </w:r>
    </w:p>
    <w:p w14:paraId="759B5583" w14:textId="77777777" w:rsidR="002B2915" w:rsidRDefault="002B2915" w:rsidP="002B2915">
      <w:pPr>
        <w:pStyle w:val="CompactBullet"/>
      </w:pPr>
      <w:r>
        <w:t xml:space="preserve">Varian Code Samples Wiki: </w:t>
      </w:r>
      <w:hyperlink r:id="rId8">
        <w:r>
          <w:rPr>
            <w:color w:val="0563C1"/>
            <w:u w:val="single"/>
          </w:rPr>
          <w:t>Scripting the Varian DICOM DB Daemon with ESAPI</w:t>
        </w:r>
      </w:hyperlink>
    </w:p>
    <w:p w14:paraId="632C729B" w14:textId="77777777" w:rsidR="002B2915" w:rsidRDefault="002B2915" w:rsidP="002B2915">
      <w:pPr>
        <w:pStyle w:val="CompactBullet"/>
      </w:pPr>
      <w:r>
        <w:t xml:space="preserve">Varian API Book, Chapter 4: </w:t>
      </w:r>
      <w:hyperlink r:id="rId9">
        <w:r>
          <w:rPr>
            <w:color w:val="0563C1"/>
            <w:u w:val="single"/>
          </w:rPr>
          <w:t>VarianApiBook.pdf</w:t>
        </w:r>
      </w:hyperlink>
    </w:p>
    <w:p w14:paraId="61840DD9" w14:textId="3B35936E" w:rsidR="002B2915" w:rsidRDefault="002B2915"/>
    <w:p w14:paraId="32C15BEE" w14:textId="77777777" w:rsidR="002B2915" w:rsidRDefault="002B2915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24"/>
          <w:szCs w:val="28"/>
        </w:rPr>
      </w:pPr>
      <w:r>
        <w:br w:type="page"/>
      </w:r>
    </w:p>
    <w:p w14:paraId="3FDA7ADE" w14:textId="036E1FAA" w:rsidR="00512A54" w:rsidRDefault="00000000">
      <w:pPr>
        <w:pStyle w:val="berschrift1"/>
      </w:pPr>
      <w:r>
        <w:lastRenderedPageBreak/>
        <w:t>Create services and configure the File Service</w:t>
      </w:r>
    </w:p>
    <w:p w14:paraId="3BA86D14" w14:textId="77777777" w:rsidR="00512A54" w:rsidRDefault="00000000">
      <w:pPr>
        <w:pStyle w:val="CompactBullet"/>
      </w:pPr>
      <w:r>
        <w:t>Open DICOM Services Configuration on the DCF/application server.</w:t>
      </w:r>
    </w:p>
    <w:p w14:paraId="476D72EE" w14:textId="77777777" w:rsidR="00512A54" w:rsidRDefault="00000000">
      <w:pPr>
        <w:pStyle w:val="CompactBullet"/>
      </w:pPr>
      <w:r>
        <w:t>Create or clone a Varian DB Service with a scripting-specific name and AE title.</w:t>
      </w:r>
    </w:p>
    <w:p w14:paraId="4CDEE60F" w14:textId="77777777" w:rsidR="00512A54" w:rsidRDefault="00000000">
      <w:pPr>
        <w:pStyle w:val="CompactBullet"/>
      </w:pPr>
      <w:r>
        <w:t>Create or clone a Varian File Service with a matching scripting/export name and AE title.</w:t>
      </w:r>
    </w:p>
    <w:p w14:paraId="1E2C9FDF" w14:textId="77777777" w:rsidR="00512A54" w:rsidRDefault="00000000">
      <w:pPr>
        <w:pStyle w:val="CompactBullet"/>
      </w:pPr>
      <w:r>
        <w:t>Bind both services to the correct network interface and restart after saving.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5"/>
        <w:gridCol w:w="8237"/>
      </w:tblGrid>
      <w:tr w:rsidR="00512A54" w14:paraId="1329DD18" w14:textId="77777777">
        <w:trPr>
          <w:jc w:val="center"/>
        </w:trPr>
        <w:tc>
          <w:tcPr>
            <w:tcW w:w="6264" w:type="dxa"/>
          </w:tcPr>
          <w:p w14:paraId="30FE005C" w14:textId="77777777" w:rsidR="00512A5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BF3D92" wp14:editId="51A9FF3A">
                  <wp:extent cx="3611880" cy="130047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com_services_list_anonymiz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30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094CD" w14:textId="77777777" w:rsidR="00512A54" w:rsidRDefault="00000000">
            <w:pPr>
              <w:pStyle w:val="Beschriftung"/>
              <w:jc w:val="center"/>
            </w:pPr>
            <w:r>
              <w:t>Figure 1. Dedicated services; ports anonymized.</w:t>
            </w:r>
          </w:p>
        </w:tc>
        <w:tc>
          <w:tcPr>
            <w:tcW w:w="8784" w:type="dxa"/>
          </w:tcPr>
          <w:p w14:paraId="63394BF8" w14:textId="77777777" w:rsidR="00512A54" w:rsidRDefault="00000000">
            <w:r>
              <w:rPr>
                <w:b/>
              </w:rPr>
              <w:t xml:space="preserve">File Service. </w:t>
            </w:r>
            <w:r>
              <w:t>All objects arriving through this route are written to the storage location. A local folder was most reliable here; UNC/network paths depend on firewall, SMB and service-account permissions.</w:t>
            </w:r>
          </w:p>
          <w:p w14:paraId="28245E95" w14:textId="77777777" w:rsidR="00512A54" w:rsidRDefault="00000000">
            <w:pPr>
              <w:pStyle w:val="Code"/>
            </w:pPr>
            <w:r>
              <w:t>&lt;FILE_AE_TITLE&gt;</w:t>
            </w:r>
          </w:p>
          <w:p w14:paraId="164D4CC7" w14:textId="77777777" w:rsidR="00512A54" w:rsidRDefault="00000000">
            <w:pPr>
              <w:pStyle w:val="Code"/>
            </w:pPr>
            <w:r>
              <w:t>&lt;FILE_PORT&gt;</w:t>
            </w:r>
          </w:p>
          <w:p w14:paraId="2E872F2F" w14:textId="77777777" w:rsidR="00512A54" w:rsidRDefault="00000000">
            <w:pPr>
              <w:pStyle w:val="Code"/>
            </w:pPr>
            <w:r>
              <w:t>&lt;LOCAL_STORAGE_PATH&gt;</w:t>
            </w:r>
          </w:p>
        </w:tc>
      </w:tr>
    </w:tbl>
    <w:p w14:paraId="48138BFA" w14:textId="77777777" w:rsidR="00512A54" w:rsidRDefault="00000000">
      <w:pPr>
        <w:jc w:val="center"/>
      </w:pPr>
      <w:r>
        <w:rPr>
          <w:noProof/>
        </w:rPr>
        <w:drawing>
          <wp:inline distT="0" distB="0" distL="0" distR="0" wp14:anchorId="01B13136" wp14:editId="05B98FA1">
            <wp:extent cx="7132320" cy="31957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om_file_service_config_anonym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19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0BF" w14:textId="77777777" w:rsidR="00512A54" w:rsidRDefault="00000000">
      <w:pPr>
        <w:pStyle w:val="Beschriftung"/>
        <w:jc w:val="center"/>
      </w:pPr>
      <w:r>
        <w:t>Figure 2. File Service configuration. The storage folder is where the script workflow starts.</w:t>
      </w:r>
    </w:p>
    <w:p w14:paraId="30D3BA95" w14:textId="77777777" w:rsidR="00512A54" w:rsidRDefault="00000000">
      <w:r>
        <w:br w:type="page"/>
      </w:r>
    </w:p>
    <w:p w14:paraId="45A9ACA3" w14:textId="77777777" w:rsidR="00512A54" w:rsidRDefault="00000000">
      <w:pPr>
        <w:pStyle w:val="berschrift1"/>
      </w:pPr>
      <w:r>
        <w:lastRenderedPageBreak/>
        <w:t>Configure the DB Service and trusted AEs</w:t>
      </w:r>
    </w:p>
    <w:p w14:paraId="1950C022" w14:textId="77777777" w:rsidR="00512A54" w:rsidRDefault="00000000">
      <w:r>
        <w:rPr>
          <w:b/>
        </w:rPr>
        <w:t xml:space="preserve">Trusted Application Entities define which DICOM peers may communicate with the DB Service. </w:t>
      </w:r>
      <w:r>
        <w:t>For this scripting route, add at least the dedicated File Service and the DCMTK endpoint.</w:t>
      </w:r>
    </w:p>
    <w:p w14:paraId="49E7A6CD" w14:textId="77777777" w:rsidR="00512A54" w:rsidRDefault="00000000">
      <w:pPr>
        <w:pStyle w:val="CompactBullet"/>
      </w:pPr>
      <w:r>
        <w:t>Use the same patient matching and patient creation policy as the equivalent clinical configuration unless there is a defined reason to differ.</w:t>
      </w:r>
    </w:p>
    <w:p w14:paraId="56F6E721" w14:textId="77777777" w:rsidR="00512A54" w:rsidRDefault="00000000">
      <w:pPr>
        <w:pStyle w:val="CompactBullet"/>
      </w:pPr>
      <w:r>
        <w:t>Keep diagnostic options such as saving every IOD or SQL tracing disabled unless needed; they can create large data volumes.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512A54" w14:paraId="014E2EAB" w14:textId="77777777">
        <w:trPr>
          <w:jc w:val="center"/>
        </w:trPr>
        <w:tc>
          <w:tcPr>
            <w:tcW w:w="4752" w:type="dxa"/>
            <w:shd w:val="clear" w:color="auto" w:fill="1F4E79"/>
            <w:vAlign w:val="center"/>
          </w:tcPr>
          <w:p w14:paraId="590DC2F7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AE title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7FFD5FBC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IP address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364E9F9E" w14:textId="77777777" w:rsidR="00512A54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Port</w:t>
            </w:r>
          </w:p>
        </w:tc>
      </w:tr>
      <w:tr w:rsidR="00512A54" w14:paraId="49C119D2" w14:textId="77777777">
        <w:trPr>
          <w:jc w:val="center"/>
        </w:trPr>
        <w:tc>
          <w:tcPr>
            <w:tcW w:w="4752" w:type="dxa"/>
            <w:vAlign w:val="center"/>
          </w:tcPr>
          <w:p w14:paraId="2F61076D" w14:textId="77777777" w:rsidR="00512A54" w:rsidRDefault="00000000">
            <w:pPr>
              <w:spacing w:after="0"/>
            </w:pPr>
            <w:r>
              <w:rPr>
                <w:sz w:val="15"/>
              </w:rPr>
              <w:t>&lt;FILE_AE_TITLE&gt;</w:t>
            </w:r>
          </w:p>
        </w:tc>
        <w:tc>
          <w:tcPr>
            <w:tcW w:w="4752" w:type="dxa"/>
            <w:vAlign w:val="center"/>
          </w:tcPr>
          <w:p w14:paraId="3866A802" w14:textId="77777777" w:rsidR="00512A54" w:rsidRDefault="00000000">
            <w:pPr>
              <w:spacing w:after="0"/>
            </w:pPr>
            <w:r>
              <w:rPr>
                <w:sz w:val="15"/>
              </w:rPr>
              <w:t>&lt;DCF_SERVER_IP&gt;</w:t>
            </w:r>
          </w:p>
        </w:tc>
        <w:tc>
          <w:tcPr>
            <w:tcW w:w="4752" w:type="dxa"/>
            <w:vAlign w:val="center"/>
          </w:tcPr>
          <w:p w14:paraId="554817AD" w14:textId="77777777" w:rsidR="00512A54" w:rsidRDefault="00000000">
            <w:pPr>
              <w:spacing w:after="0"/>
            </w:pPr>
            <w:r>
              <w:rPr>
                <w:sz w:val="15"/>
              </w:rPr>
              <w:t>&lt;FILE_PORT&gt;</w:t>
            </w:r>
          </w:p>
        </w:tc>
      </w:tr>
      <w:tr w:rsidR="00512A54" w14:paraId="619649A4" w14:textId="77777777">
        <w:trPr>
          <w:jc w:val="center"/>
        </w:trPr>
        <w:tc>
          <w:tcPr>
            <w:tcW w:w="4752" w:type="dxa"/>
            <w:vAlign w:val="center"/>
          </w:tcPr>
          <w:p w14:paraId="10085C31" w14:textId="77777777" w:rsidR="00512A54" w:rsidRDefault="00000000">
            <w:pPr>
              <w:spacing w:after="0"/>
            </w:pPr>
            <w:r>
              <w:rPr>
                <w:sz w:val="15"/>
              </w:rPr>
              <w:t>&lt;DCMTK_AE_TITLE&gt;</w:t>
            </w:r>
          </w:p>
        </w:tc>
        <w:tc>
          <w:tcPr>
            <w:tcW w:w="4752" w:type="dxa"/>
            <w:vAlign w:val="center"/>
          </w:tcPr>
          <w:p w14:paraId="2BC5818B" w14:textId="77777777" w:rsidR="00512A54" w:rsidRDefault="00000000">
            <w:pPr>
              <w:spacing w:after="0"/>
            </w:pPr>
            <w:r>
              <w:rPr>
                <w:sz w:val="15"/>
              </w:rPr>
              <w:t>&lt;DCF_SERVER_IP&gt;</w:t>
            </w:r>
          </w:p>
        </w:tc>
        <w:tc>
          <w:tcPr>
            <w:tcW w:w="4752" w:type="dxa"/>
            <w:vAlign w:val="center"/>
          </w:tcPr>
          <w:p w14:paraId="53077EBF" w14:textId="77777777" w:rsidR="00512A54" w:rsidRDefault="00000000">
            <w:pPr>
              <w:spacing w:after="0"/>
            </w:pPr>
            <w:r>
              <w:rPr>
                <w:sz w:val="15"/>
              </w:rPr>
              <w:t>&lt;DCMTK_PORT&gt;</w:t>
            </w:r>
          </w:p>
        </w:tc>
      </w:tr>
    </w:tbl>
    <w:p w14:paraId="5D93F3C4" w14:textId="77777777" w:rsidR="00512A54" w:rsidRDefault="00000000">
      <w:pPr>
        <w:jc w:val="center"/>
      </w:pPr>
      <w:r>
        <w:rPr>
          <w:noProof/>
        </w:rPr>
        <w:drawing>
          <wp:inline distT="0" distB="0" distL="0" distR="0" wp14:anchorId="3AC7D102" wp14:editId="1EAA0912">
            <wp:extent cx="7635240" cy="44953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om_database_service_config_anonym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449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8238" w14:textId="77777777" w:rsidR="00512A54" w:rsidRDefault="00000000">
      <w:pPr>
        <w:pStyle w:val="Beschriftung"/>
        <w:jc w:val="center"/>
      </w:pPr>
      <w:r>
        <w:t>Figure 3. DB Service configuration with trusted AEs. IP addresses and ports are anonymized.</w:t>
      </w:r>
    </w:p>
    <w:p w14:paraId="3EBF53EB" w14:textId="77777777" w:rsidR="00512A54" w:rsidRDefault="00000000">
      <w:r>
        <w:br w:type="page"/>
      </w:r>
    </w:p>
    <w:p w14:paraId="4D033357" w14:textId="77777777" w:rsidR="00512A54" w:rsidRDefault="00000000">
      <w:pPr>
        <w:pStyle w:val="berschrift1"/>
      </w:pPr>
      <w:r>
        <w:lastRenderedPageBreak/>
        <w:t>DCMTK, testing and post-processing</w:t>
      </w:r>
    </w:p>
    <w:p w14:paraId="0ED569B3" w14:textId="77777777" w:rsidR="00512A54" w:rsidRDefault="00000000">
      <w:r>
        <w:rPr>
          <w:b/>
        </w:rPr>
        <w:t xml:space="preserve">DCMTK is a robust choice for commissioning and scripting-related DICOM workflows. </w:t>
      </w:r>
      <w:r>
        <w:t>It provides tools such as echoscu, storescu, storescp, findscu and movescu.</w:t>
      </w:r>
    </w:p>
    <w:p w14:paraId="2C44AA61" w14:textId="77777777" w:rsidR="00512A54" w:rsidRDefault="00000000">
      <w:pPr>
        <w:pStyle w:val="CompactBullet"/>
      </w:pPr>
      <w:r>
        <w:t>Assign DCMTK its own AE title and port and add it as a trusted AE if it needs to query, move, send or receive objects.</w:t>
      </w:r>
    </w:p>
    <w:p w14:paraId="61492779" w14:textId="77777777" w:rsidR="00512A54" w:rsidRDefault="00000000">
      <w:pPr>
        <w:pStyle w:val="CompactBullet"/>
      </w:pPr>
      <w:r>
        <w:t>Test first with a small, controlled DICOM object before connecting production scripts.</w:t>
      </w:r>
    </w:p>
    <w:p w14:paraId="4E7C3DCC" w14:textId="77777777" w:rsidR="00512A54" w:rsidRDefault="00000000">
      <w:pPr>
        <w:pStyle w:val="CompactBullet"/>
      </w:pPr>
      <w:r>
        <w:t>EvilDICOM is possible for .NET/C# workflows, but previous setups showed issues with German umlauts/character encoding. DCMTK was safer here.</w:t>
      </w:r>
    </w:p>
    <w:p w14:paraId="0F5BAA15" w14:textId="77777777" w:rsidR="00512A54" w:rsidRDefault="00000000">
      <w:pPr>
        <w:pStyle w:val="Code"/>
      </w:pPr>
      <w:r>
        <w:t>echoscu -aec &lt;DB_AE_TITLE&gt; &lt;DCF_SERVER_IP&gt; &lt;DB_PORT&gt;</w:t>
      </w:r>
    </w:p>
    <w:p w14:paraId="4A989B7B" w14:textId="77777777" w:rsidR="00512A54" w:rsidRDefault="00000000">
      <w:pPr>
        <w:pStyle w:val="Code"/>
      </w:pPr>
      <w:r>
        <w:t>echoscu -aec &lt;FILE_AE_TITLE&gt; &lt;DCF_SERVER_IP&gt; &lt;FILE_PORT&gt;</w:t>
      </w:r>
    </w:p>
    <w:p w14:paraId="5B918BD5" w14:textId="77777777" w:rsidR="00512A54" w:rsidRDefault="00000000">
      <w:pPr>
        <w:pStyle w:val="Code"/>
      </w:pPr>
      <w:r>
        <w:t xml:space="preserve">storescu -aet &lt;DCMTK_AE_TITLE&gt; -aec &lt;FILE_AE_TITLE&gt; &lt;DCF_SERVER_IP&gt; &lt;FILE_PORT&gt; </w:t>
      </w:r>
      <w:proofErr w:type="spellStart"/>
      <w:r>
        <w:t>test.dcm</w:t>
      </w:r>
      <w:proofErr w:type="spellEnd"/>
    </w:p>
    <w:p w14:paraId="4BF5CFB0" w14:textId="77777777" w:rsidR="002B2915" w:rsidRDefault="002B2915">
      <w:pPr>
        <w:pStyle w:val="Code"/>
      </w:pPr>
    </w:p>
    <w:p w14:paraId="5A6AD7B0" w14:textId="77777777" w:rsidR="002B2915" w:rsidRDefault="002B2915">
      <w:pPr>
        <w:pStyle w:val="Code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57"/>
        <w:gridCol w:w="7215"/>
      </w:tblGrid>
      <w:tr w:rsidR="00512A54" w14:paraId="7495E6F7" w14:textId="77777777">
        <w:trPr>
          <w:jc w:val="center"/>
        </w:trPr>
        <w:tc>
          <w:tcPr>
            <w:tcW w:w="7488" w:type="dxa"/>
          </w:tcPr>
          <w:p w14:paraId="79AE5586" w14:textId="3D36CAFF" w:rsidR="00512A54" w:rsidRDefault="00000000">
            <w:r>
              <w:rPr>
                <w:b/>
              </w:rPr>
              <w:t>Post-processing pattern</w:t>
            </w:r>
            <w:r w:rsidR="002B2915">
              <w:rPr>
                <w:b/>
              </w:rPr>
              <w:t xml:space="preserve"> (optional, sorting with DICOM or ESAPI values)</w:t>
            </w:r>
          </w:p>
          <w:p w14:paraId="3013EC25" w14:textId="77777777" w:rsidR="00512A54" w:rsidRDefault="00000000">
            <w:pPr>
              <w:pStyle w:val="CompactBullet"/>
            </w:pPr>
            <w:r>
              <w:t>Monitor &lt;LOCAL_STORAGE_PATH&gt;.</w:t>
            </w:r>
          </w:p>
          <w:p w14:paraId="075701AA" w14:textId="77777777" w:rsidR="00512A54" w:rsidRDefault="00000000">
            <w:pPr>
              <w:pStyle w:val="CompactBullet"/>
            </w:pPr>
            <w:r>
              <w:t>Wait until file activity has stopped.</w:t>
            </w:r>
          </w:p>
          <w:p w14:paraId="2FE78F68" w14:textId="77777777" w:rsidR="00512A54" w:rsidRDefault="00000000">
            <w:pPr>
              <w:pStyle w:val="CompactBullet"/>
            </w:pPr>
            <w:r>
              <w:t>Read routing tags: SOP Class UID, Modality, Patient ID, Study UID and Series UID.</w:t>
            </w:r>
          </w:p>
          <w:p w14:paraId="6175488B" w14:textId="77777777" w:rsidR="00512A54" w:rsidRDefault="00000000">
            <w:pPr>
              <w:pStyle w:val="CompactBullet"/>
            </w:pPr>
            <w:r>
              <w:t>Sort/validate/forward objects and write logs.</w:t>
            </w:r>
          </w:p>
          <w:p w14:paraId="6B6CEC70" w14:textId="77777777" w:rsidR="00512A54" w:rsidRDefault="00000000">
            <w:pPr>
              <w:pStyle w:val="CompactBullet"/>
            </w:pPr>
            <w:r>
              <w:t>Move failed files to an error folder; delete only after validation.</w:t>
            </w:r>
          </w:p>
        </w:tc>
        <w:tc>
          <w:tcPr>
            <w:tcW w:w="7488" w:type="dxa"/>
          </w:tcPr>
          <w:p w14:paraId="4CB76CC3" w14:textId="77777777" w:rsidR="00512A54" w:rsidRDefault="00000000">
            <w:r>
              <w:rPr>
                <w:b/>
              </w:rPr>
              <w:t>Practical result</w:t>
            </w:r>
          </w:p>
          <w:p w14:paraId="33D45A38" w14:textId="77777777" w:rsidR="00512A54" w:rsidRDefault="00000000">
            <w:r>
              <w:t>The Varian File Service receives the objects, DCMTK supports testing or routing, and local scripts do the deterministic downstream processing. In this setup the folder is shared/monitored after local write, then scripts sort by local rules.</w:t>
            </w:r>
          </w:p>
        </w:tc>
      </w:tr>
    </w:tbl>
    <w:p w14:paraId="55D4FB73" w14:textId="0FCC88A4" w:rsidR="00512A54" w:rsidRDefault="00512A54" w:rsidP="002B2915">
      <w:pPr>
        <w:pStyle w:val="berschrift1"/>
      </w:pPr>
    </w:p>
    <w:sectPr w:rsidR="00512A54" w:rsidSect="00034616">
      <w:footerReference w:type="default" r:id="rId13"/>
      <w:pgSz w:w="15840" w:h="12240" w:orient="landscape"/>
      <w:pgMar w:top="691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B4041" w14:textId="77777777" w:rsidR="00013411" w:rsidRDefault="00013411">
      <w:pPr>
        <w:spacing w:after="0" w:line="240" w:lineRule="auto"/>
      </w:pPr>
      <w:r>
        <w:separator/>
      </w:r>
    </w:p>
  </w:endnote>
  <w:endnote w:type="continuationSeparator" w:id="0">
    <w:p w14:paraId="0ECC429B" w14:textId="77777777" w:rsidR="00013411" w:rsidRDefault="00013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A796" w14:textId="77777777" w:rsidR="00512A54" w:rsidRDefault="00000000">
    <w:pPr>
      <w:pStyle w:val="Fuzeile"/>
      <w:jc w:val="right"/>
    </w:pPr>
    <w:r>
      <w:rPr>
        <w:color w:val="787878"/>
        <w:sz w:val="14"/>
      </w:rPr>
      <w:t>Anonymized quick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795E9" w14:textId="77777777" w:rsidR="00013411" w:rsidRDefault="00013411">
      <w:pPr>
        <w:spacing w:after="0" w:line="240" w:lineRule="auto"/>
      </w:pPr>
      <w:r>
        <w:separator/>
      </w:r>
    </w:p>
  </w:footnote>
  <w:footnote w:type="continuationSeparator" w:id="0">
    <w:p w14:paraId="0EDB64DB" w14:textId="77777777" w:rsidR="00013411" w:rsidRDefault="00013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599039">
    <w:abstractNumId w:val="8"/>
  </w:num>
  <w:num w:numId="2" w16cid:durableId="1574511409">
    <w:abstractNumId w:val="6"/>
  </w:num>
  <w:num w:numId="3" w16cid:durableId="1395162695">
    <w:abstractNumId w:val="5"/>
  </w:num>
  <w:num w:numId="4" w16cid:durableId="243537456">
    <w:abstractNumId w:val="4"/>
  </w:num>
  <w:num w:numId="5" w16cid:durableId="578906761">
    <w:abstractNumId w:val="7"/>
  </w:num>
  <w:num w:numId="6" w16cid:durableId="1431778710">
    <w:abstractNumId w:val="3"/>
  </w:num>
  <w:num w:numId="7" w16cid:durableId="823087402">
    <w:abstractNumId w:val="2"/>
  </w:num>
  <w:num w:numId="8" w16cid:durableId="1750424819">
    <w:abstractNumId w:val="1"/>
  </w:num>
  <w:num w:numId="9" w16cid:durableId="90341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11"/>
    <w:rsid w:val="00034616"/>
    <w:rsid w:val="0006063C"/>
    <w:rsid w:val="0015074B"/>
    <w:rsid w:val="0029639D"/>
    <w:rsid w:val="002B2915"/>
    <w:rsid w:val="00326F90"/>
    <w:rsid w:val="00512A54"/>
    <w:rsid w:val="00AA1D8D"/>
    <w:rsid w:val="00AC5C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97CB9"/>
  <w14:defaultImageDpi w14:val="300"/>
  <w15:docId w15:val="{CEE14A2D-8FFB-4AA3-9730-BF770F7B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40"/>
    </w:pPr>
    <w:rPr>
      <w:rFonts w:ascii="Arial" w:eastAsia="Arial" w:hAnsi="Arial"/>
      <w:sz w:val="1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before="20" w:after="60" w:line="240" w:lineRule="auto"/>
    </w:pPr>
    <w:rPr>
      <w:b/>
      <w:bCs/>
      <w:i/>
      <w:color w:val="4F81BD" w:themeColor="accent1"/>
      <w:sz w:val="14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Standard"/>
    <w:pPr>
      <w:spacing w:after="20"/>
      <w:ind w:left="245" w:hanging="158"/>
    </w:pPr>
    <w:rPr>
      <w:sz w:val="16"/>
    </w:rPr>
  </w:style>
  <w:style w:type="paragraph" w:customStyle="1" w:styleId="Code">
    <w:name w:val="Code"/>
    <w:pPr>
      <w:spacing w:after="10"/>
      <w:ind w:left="216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rianAPIs/Varian-Code-Samples/wiki/Scripting-the-Varian-DICOM-DB-Daemon-with-ESAPI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varianapis.github.io/VarianApiBook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3849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Dedicated DICOM Daemon Setup for Scripting Exports</dc:title>
  <dc:subject>Anonymized quick guide</dc:subject>
  <dc:creator>OpenAI</dc:creator>
  <cp:keywords>DICOM, Varian, ESAPI, DCMTK, scripting</cp:keywords>
  <dc:description/>
  <cp:lastModifiedBy>Grohmann, Maximilian</cp:lastModifiedBy>
  <cp:revision>2</cp:revision>
  <dcterms:created xsi:type="dcterms:W3CDTF">2013-12-23T23:15:00Z</dcterms:created>
  <dcterms:modified xsi:type="dcterms:W3CDTF">2026-05-26T16:33:00Z</dcterms:modified>
  <cp:category/>
</cp:coreProperties>
</file>