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1A2E"/>
          <w:sz w:val="56"/>
        </w:rPr>
        <w:t>ANVILS</w:t>
      </w:r>
    </w:p>
    <w:p>
      <w:pPr>
        <w:jc w:val="center"/>
      </w:pPr>
      <w:r>
        <w:rPr>
          <w:color w:val="555555"/>
          <w:sz w:val="32"/>
        </w:rPr>
        <w:t>Chief Executive Officer — Job Description</w:t>
      </w:r>
    </w:p>
    <w:p/>
    <w:p>
      <w:pPr>
        <w:pStyle w:val="Heading1"/>
      </w:pPr>
      <w:r>
        <w:rPr>
          <w:color w:val="1A1A2E"/>
        </w:rPr>
        <w:t>About Anvils</w:t>
      </w:r>
    </w:p>
    <w:p>
      <w:r>
        <w:t>Anvils is the equity, governance, and compliance platform for Indian companies. We serve the full company lifecycle — from incorporation through fundraising to ongoing compliance — combining the product polish of Stripe Atlas, the lifecycle approach of SeedLegals, and deep India-specific regulatory expertise powered by AI.</w:t>
      </w:r>
    </w:p>
    <w:p>
      <w:r>
        <w:t>We operate three revenue streams:</w:t>
      </w:r>
    </w:p>
    <w:p>
      <w:pPr>
        <w:pStyle w:val="ListBullet"/>
      </w:pPr>
      <w:r>
        <w:rPr>
          <w:b/>
        </w:rPr>
        <w:t xml:space="preserve">Company Incorporation — </w:t>
      </w:r>
      <w:r>
        <w:t>the customer acquisition wedge (Pvt Ltd, LLP, OPC, Section 8, Public Ltd)</w:t>
      </w:r>
    </w:p>
    <w:p>
      <w:pPr>
        <w:pStyle w:val="ListBullet"/>
      </w:pPr>
      <w:r>
        <w:rPr>
          <w:b/>
        </w:rPr>
        <w:t xml:space="preserve">Platform SaaS — </w:t>
      </w:r>
      <w:r>
        <w:t>cap table, ESOP, fundraising, compliance calendar, board governance, valuations (Rs 499–9,999/mo)</w:t>
      </w:r>
    </w:p>
    <w:p>
      <w:pPr>
        <w:pStyle w:val="ListBullet"/>
      </w:pPr>
      <w:r>
        <w:rPr>
          <w:b/>
        </w:rPr>
        <w:t xml:space="preserve">Services Marketplace — </w:t>
      </w:r>
      <w:r>
        <w:t>connecting companies with CAs, CSs, and auditors for compliance fulfillment at 15–20% platform margin</w:t>
      </w:r>
    </w:p>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Detail</w:t>
            </w:r>
          </w:p>
        </w:tc>
      </w:tr>
      <w:tr>
        <w:tc>
          <w:tcPr>
            <w:tcW w:type="dxa" w:w="4320"/>
          </w:tcPr>
          <w:p>
            <w:r>
              <w:rPr>
                <w:sz w:val="20"/>
              </w:rPr>
              <w:t>Total Addressable Market</w:t>
            </w:r>
          </w:p>
        </w:tc>
        <w:tc>
          <w:tcPr>
            <w:tcW w:type="dxa" w:w="4320"/>
          </w:tcPr>
          <w:p>
            <w:r>
              <w:rPr>
                <w:sz w:val="20"/>
              </w:rPr>
              <w:t>~2 lakh companies incorporated annually in India</w:t>
            </w:r>
          </w:p>
        </w:tc>
      </w:tr>
      <w:tr>
        <w:tc>
          <w:tcPr>
            <w:tcW w:type="dxa" w:w="4320"/>
          </w:tcPr>
          <w:p>
            <w:r>
              <w:rPr>
                <w:sz w:val="20"/>
              </w:rPr>
              <w:t>Serviceable Available Market</w:t>
            </w:r>
          </w:p>
        </w:tc>
        <w:tc>
          <w:tcPr>
            <w:tcW w:type="dxa" w:w="4320"/>
          </w:tcPr>
          <w:p>
            <w:r>
              <w:rPr>
                <w:sz w:val="20"/>
              </w:rPr>
              <w:t>Rs 4,000 Crore/year across incorporation, compliance, and services</w:t>
            </w:r>
          </w:p>
        </w:tc>
      </w:tr>
      <w:tr>
        <w:tc>
          <w:tcPr>
            <w:tcW w:type="dxa" w:w="4320"/>
          </w:tcPr>
          <w:p>
            <w:r>
              <w:rPr>
                <w:sz w:val="20"/>
              </w:rPr>
              <w:t>Stage</w:t>
            </w:r>
          </w:p>
        </w:tc>
        <w:tc>
          <w:tcPr>
            <w:tcW w:type="dxa" w:w="4320"/>
          </w:tcPr>
          <w:p>
            <w:r>
              <w:rPr>
                <w:sz w:val="20"/>
              </w:rPr>
              <w:t>Early-stage, founder-funded, product built and live</w:t>
            </w:r>
          </w:p>
        </w:tc>
      </w:tr>
      <w:tr>
        <w:tc>
          <w:tcPr>
            <w:tcW w:type="dxa" w:w="4320"/>
          </w:tcPr>
          <w:p>
            <w:r>
              <w:rPr>
                <w:sz w:val="20"/>
              </w:rPr>
              <w:t>Path to Break-Even</w:t>
            </w:r>
          </w:p>
        </w:tc>
        <w:tc>
          <w:tcPr>
            <w:tcW w:type="dxa" w:w="4320"/>
          </w:tcPr>
          <w:p>
            <w:r>
              <w:rPr>
                <w:sz w:val="20"/>
              </w:rPr>
              <w:t>Month 12–14 on Rs 3.5–4L/mo revenue vs Rs 3.75L/mo burn</w:t>
            </w:r>
          </w:p>
        </w:tc>
      </w:tr>
      <w:tr>
        <w:tc>
          <w:tcPr>
            <w:tcW w:type="dxa" w:w="4320"/>
          </w:tcPr>
          <w:p>
            <w:r>
              <w:rPr>
                <w:sz w:val="20"/>
              </w:rPr>
              <w:t>Net Funding Required</w:t>
            </w:r>
          </w:p>
        </w:tc>
        <w:tc>
          <w:tcPr>
            <w:tcW w:type="dxa" w:w="4320"/>
          </w:tcPr>
          <w:p>
            <w:r>
              <w:rPr>
                <w:sz w:val="20"/>
              </w:rPr>
              <w:t>Rs 25–35L to reach break-even</w:t>
            </w:r>
          </w:p>
        </w:tc>
      </w:tr>
    </w:tbl>
    <w:p/>
    <w:p>
      <w:r>
        <w:t>The platform covers incorporation, cap table, ESOP, fundraising rounds, valuations (Rule 11UA FMV), investor portal, data room, e-signatures, compliance calendar, statutory registers, CA partner portal, and a services marketplace with 50+ services.</w:t>
      </w:r>
    </w:p>
    <w:p>
      <w:pPr>
        <w:pStyle w:val="Heading1"/>
      </w:pPr>
      <w:r>
        <w:rPr>
          <w:color w:val="1A1A2E"/>
        </w:rPr>
        <w:t>The Role</w:t>
      </w:r>
    </w:p>
    <w:p>
      <w:r>
        <w:t>This is a building-stage CEO role, not a scaling-stage one. You will be the primary driver of revenue, operations, partnerships, and team-building from a base of 3 people to 8–9 over 12–18 months. The product and engineering foundation exists — what's needed is someone who can turn it into a business.</w:t>
      </w:r>
    </w:p>
    <w:p>
      <w:pPr>
        <w:pStyle w:val="Heading1"/>
      </w:pPr>
      <w:r>
        <w:rPr>
          <w:color w:val="1A1A2E"/>
        </w:rPr>
        <w:t>What You'll Own</w:t>
      </w:r>
    </w:p>
    <w:p>
      <w:pPr>
        <w:pStyle w:val="Heading2"/>
      </w:pPr>
      <w:r>
        <w:rPr>
          <w:color w:val="1A1A2E"/>
        </w:rPr>
        <w:t>Revenue &amp; Growth</w:t>
      </w:r>
    </w:p>
    <w:p>
      <w:pPr>
        <w:pStyle w:val="ListBullet"/>
      </w:pPr>
      <w:r>
        <w:t>Drive incorporation volume from 0 to 60+/month within 12 months</w:t>
      </w:r>
    </w:p>
    <w:p>
      <w:pPr>
        <w:pStyle w:val="ListBullet"/>
      </w:pPr>
      <w:r>
        <w:t>Build and retain a Starter subscriber base of 150–200 active companies (managing 5–8% monthly churn)</w:t>
      </w:r>
    </w:p>
    <w:p>
      <w:pPr>
        <w:pStyle w:val="ListBullet"/>
      </w:pPr>
      <w:r>
        <w:t>Convert 5–8% of startup-segment companies to Growth plan (Rs 2,999/mo)</w:t>
      </w:r>
    </w:p>
    <w:p>
      <w:pPr>
        <w:pStyle w:val="ListBullet"/>
      </w:pPr>
      <w:r>
        <w:t>Land the first 1–2 Scale plan customers (Rs 9,999/mo) — Series A+ companies with board governance needs</w:t>
      </w:r>
    </w:p>
    <w:p>
      <w:pPr>
        <w:pStyle w:val="Heading2"/>
      </w:pPr>
      <w:r>
        <w:rPr>
          <w:color w:val="1A1A2E"/>
        </w:rPr>
        <w:t>Go-to-Market</w:t>
      </w:r>
    </w:p>
    <w:p>
      <w:pPr>
        <w:pStyle w:val="ListBullet"/>
      </w:pPr>
      <w:r>
        <w:t>Own SEO and content strategy — long-tail keywords, entity comparison pages, pricing transparency</w:t>
      </w:r>
    </w:p>
    <w:p>
      <w:pPr>
        <w:pStyle w:val="ListBullet"/>
      </w:pPr>
      <w:r>
        <w:t>Execute product-led growth — free cap table builder, entity recommendation wizard, investor portal virality</w:t>
      </w:r>
    </w:p>
    <w:p>
      <w:pPr>
        <w:pStyle w:val="ListBullet"/>
      </w:pPr>
      <w:r>
        <w:t>Build the CA/CS channel — onboard 10–15 CA firms and 3–5 CS firms as marketplace partners within 6 months</w:t>
      </w:r>
    </w:p>
    <w:p>
      <w:pPr>
        <w:pStyle w:val="ListBullet"/>
      </w:pPr>
      <w:r>
        <w:t>Keep CAC below Rs 2,000–2,500 per incorporation customer</w:t>
      </w:r>
    </w:p>
    <w:p>
      <w:pPr>
        <w:pStyle w:val="Heading2"/>
      </w:pPr>
      <w:r>
        <w:rPr>
          <w:color w:val="1A1A2E"/>
        </w:rPr>
        <w:t>Operations</w:t>
      </w:r>
    </w:p>
    <w:p>
      <w:pPr>
        <w:pStyle w:val="ListBullet"/>
      </w:pPr>
      <w:r>
        <w:t>Manage the 25-stage incorporation pipeline end-to-end (payment to post-incorporation setup)</w:t>
      </w:r>
    </w:p>
    <w:p>
      <w:pPr>
        <w:pStyle w:val="ListBullet"/>
      </w:pPr>
      <w:r>
        <w:t>Enforce SLA targets: document verification in 24h, name reservation in 48h, filing submission in 72h</w:t>
      </w:r>
    </w:p>
    <w:p>
      <w:pPr>
        <w:pStyle w:val="ListBullet"/>
      </w:pPr>
      <w:r>
        <w:t>Oversee marketplace quality — vet professionals, monitor fulfillment SLAs, handle escalations</w:t>
      </w:r>
    </w:p>
    <w:p>
      <w:pPr>
        <w:pStyle w:val="ListBullet"/>
      </w:pPr>
      <w:r>
        <w:t>Navigate MCA V3 portal constraints (no API — every filing is manual DSC-based submission)</w:t>
      </w:r>
    </w:p>
    <w:p>
      <w:pPr>
        <w:pStyle w:val="Heading2"/>
      </w:pPr>
      <w:r>
        <w:rPr>
          <w:color w:val="1A1A2E"/>
        </w:rPr>
        <w:t>Partnerships &amp; Ecosystem</w:t>
      </w:r>
    </w:p>
    <w:p>
      <w:pPr>
        <w:pStyle w:val="ListBullet"/>
      </w:pPr>
      <w:r>
        <w:t>Build relationships with DSC vendors (e-Mudhra, Capricorn), partner banks (ICICI, HDFC startup programs), and GST Suvidha Providers</w:t>
      </w:r>
    </w:p>
    <w:p>
      <w:pPr>
        <w:pStyle w:val="ListBullet"/>
      </w:pPr>
      <w:r>
        <w:t>Develop the CA Partner Portal as a channel — CAs bring their clients to the platform, creating a network effect</w:t>
      </w:r>
    </w:p>
    <w:p>
      <w:pPr>
        <w:pStyle w:val="ListBullet"/>
      </w:pPr>
      <w:r>
        <w:t>Engage with the investor ecosystem — VCs recommending portfolio companies to use Anvils for cap table and compliance</w:t>
      </w:r>
    </w:p>
    <w:p>
      <w:pPr>
        <w:pStyle w:val="Heading2"/>
      </w:pPr>
      <w:r>
        <w:rPr>
          <w:color w:val="1A1A2E"/>
        </w:rPr>
        <w:t>Team Building</w:t>
      </w:r>
    </w:p>
    <w:p>
      <w:pPr>
        <w:pStyle w:val="ListBullet"/>
      </w:pPr>
      <w:r>
        <w:t>Hire from 3 to 8–9 people over 12–18 months, gated on revenue milestones</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sz w:val="20"/>
              </w:rPr>
              <w:t>Phase</w:t>
            </w:r>
          </w:p>
        </w:tc>
        <w:tc>
          <w:tcPr>
            <w:tcW w:type="dxa" w:w="2160"/>
          </w:tcPr>
          <w:p>
            <w:r>
              <w:rPr>
                <w:b/>
                <w:sz w:val="20"/>
              </w:rPr>
              <w:t>Timeline</w:t>
            </w:r>
          </w:p>
        </w:tc>
        <w:tc>
          <w:tcPr>
            <w:tcW w:type="dxa" w:w="2160"/>
          </w:tcPr>
          <w:p>
            <w:r>
              <w:rPr>
                <w:b/>
                <w:sz w:val="20"/>
              </w:rPr>
              <w:t>Team</w:t>
            </w:r>
          </w:p>
        </w:tc>
        <w:tc>
          <w:tcPr>
            <w:tcW w:type="dxa" w:w="2160"/>
          </w:tcPr>
          <w:p>
            <w:r>
              <w:rPr>
                <w:b/>
                <w:sz w:val="20"/>
              </w:rPr>
              <w:t>Monthly Burn</w:t>
            </w:r>
          </w:p>
        </w:tc>
      </w:tr>
      <w:tr>
        <w:tc>
          <w:tcPr>
            <w:tcW w:type="dxa" w:w="2160"/>
          </w:tcPr>
          <w:p>
            <w:r>
              <w:rPr>
                <w:sz w:val="20"/>
              </w:rPr>
              <w:t>Phase 1</w:t>
            </w:r>
          </w:p>
        </w:tc>
        <w:tc>
          <w:tcPr>
            <w:tcW w:type="dxa" w:w="2160"/>
          </w:tcPr>
          <w:p>
            <w:r>
              <w:rPr>
                <w:sz w:val="20"/>
              </w:rPr>
              <w:t>Month 1–6</w:t>
            </w:r>
          </w:p>
        </w:tc>
        <w:tc>
          <w:tcPr>
            <w:tcW w:type="dxa" w:w="2160"/>
          </w:tcPr>
          <w:p>
            <w:r>
              <w:rPr>
                <w:sz w:val="20"/>
              </w:rPr>
              <w:t>Founder + Full-Stack Dev + Contract Customer Success</w:t>
            </w:r>
          </w:p>
        </w:tc>
        <w:tc>
          <w:tcPr>
            <w:tcW w:type="dxa" w:w="2160"/>
          </w:tcPr>
          <w:p>
            <w:r>
              <w:rPr>
                <w:sz w:val="20"/>
              </w:rPr>
              <w:t>Rs 2.5–3L</w:t>
            </w:r>
          </w:p>
        </w:tc>
      </w:tr>
      <w:tr>
        <w:tc>
          <w:tcPr>
            <w:tcW w:type="dxa" w:w="2160"/>
          </w:tcPr>
          <w:p>
            <w:r>
              <w:rPr>
                <w:sz w:val="20"/>
              </w:rPr>
              <w:t>Phase 2</w:t>
            </w:r>
          </w:p>
        </w:tc>
        <w:tc>
          <w:tcPr>
            <w:tcW w:type="dxa" w:w="2160"/>
          </w:tcPr>
          <w:p>
            <w:r>
              <w:rPr>
                <w:sz w:val="20"/>
              </w:rPr>
              <w:t>Month 6–12</w:t>
            </w:r>
          </w:p>
        </w:tc>
        <w:tc>
          <w:tcPr>
            <w:tcW w:type="dxa" w:w="2160"/>
          </w:tcPr>
          <w:p>
            <w:r>
              <w:rPr>
                <w:sz w:val="20"/>
              </w:rPr>
              <w:t>+ Ops Manager + Marketing/Content</w:t>
            </w:r>
          </w:p>
        </w:tc>
        <w:tc>
          <w:tcPr>
            <w:tcW w:type="dxa" w:w="2160"/>
          </w:tcPr>
          <w:p>
            <w:r>
              <w:rPr>
                <w:sz w:val="20"/>
              </w:rPr>
              <w:t>Rs 3.5–4L</w:t>
            </w:r>
          </w:p>
        </w:tc>
      </w:tr>
      <w:tr>
        <w:tc>
          <w:tcPr>
            <w:tcW w:type="dxa" w:w="2160"/>
          </w:tcPr>
          <w:p>
            <w:r>
              <w:rPr>
                <w:sz w:val="20"/>
              </w:rPr>
              <w:t>Phase 3</w:t>
            </w:r>
          </w:p>
        </w:tc>
        <w:tc>
          <w:tcPr>
            <w:tcW w:type="dxa" w:w="2160"/>
          </w:tcPr>
          <w:p>
            <w:r>
              <w:rPr>
                <w:sz w:val="20"/>
              </w:rPr>
              <w:t>Month 12–24</w:t>
            </w:r>
          </w:p>
        </w:tc>
        <w:tc>
          <w:tcPr>
            <w:tcW w:type="dxa" w:w="2160"/>
          </w:tcPr>
          <w:p>
            <w:r>
              <w:rPr>
                <w:sz w:val="20"/>
              </w:rPr>
              <w:t>+ 2nd Developer + Senior CS + Business Development</w:t>
            </w:r>
          </w:p>
        </w:tc>
        <w:tc>
          <w:tcPr>
            <w:tcW w:type="dxa" w:w="2160"/>
          </w:tcPr>
          <w:p>
            <w:r>
              <w:rPr>
                <w:sz w:val="20"/>
              </w:rPr>
              <w:t>Rs 5–6L</w:t>
            </w:r>
          </w:p>
        </w:tc>
      </w:tr>
    </w:tbl>
    <w:p/>
    <w:p>
      <w:pPr>
        <w:pStyle w:val="Heading2"/>
      </w:pPr>
      <w:r>
        <w:rPr>
          <w:color w:val="1A1A2E"/>
        </w:rPr>
        <w:t>Fundraising (If Needed)</w:t>
      </w:r>
    </w:p>
    <w:p>
      <w:pPr>
        <w:pStyle w:val="ListBullet"/>
      </w:pPr>
      <w:r>
        <w:t>Phase 1 is founder-funded (Rs 20–30L). External capital is optional.</w:t>
      </w:r>
    </w:p>
    <w:p>
      <w:pPr>
        <w:pStyle w:val="ListBullet"/>
      </w:pPr>
      <w:r>
        <w:t>If pursuing an angel round (Rs 50L–1 Cr) at Month 6–12, lead the raise with real data: active subscribers, churn rate, conversion rates, unit economics</w:t>
      </w:r>
    </w:p>
    <w:p>
      <w:pPr>
        <w:pStyle w:val="ListBullet"/>
      </w:pPr>
      <w:r>
        <w:t>Total runway to break-even: Rs 25–35L net funding required</w:t>
      </w:r>
    </w:p>
    <w:p>
      <w:pPr>
        <w:pStyle w:val="Heading1"/>
      </w:pPr>
      <w:r>
        <w:rPr>
          <w:color w:val="1A1A2E"/>
        </w:rPr>
        <w:t>What You Need</w:t>
      </w:r>
    </w:p>
    <w:p>
      <w:pPr>
        <w:pStyle w:val="Heading2"/>
      </w:pPr>
      <w:r>
        <w:rPr>
          <w:color w:val="1A1A2E"/>
        </w:rPr>
        <w:t>Must Have</w:t>
      </w:r>
    </w:p>
    <w:p>
      <w:pPr>
        <w:pStyle w:val="ListBullet"/>
      </w:pPr>
      <w:r>
        <w:rPr>
          <w:b/>
        </w:rPr>
        <w:t>Deep understanding of Indian company law and compliance</w:t>
      </w:r>
      <w:r>
        <w:t xml:space="preserve"> — Companies Act 2013, LLP Act, GST, TDS, MCA filings, ROC, FEMA. You should know what AOC-4, MGT-7, DIR-3 KYC, SPICe+, and PAS-3 mean without looking them up.</w:t>
      </w:r>
    </w:p>
    <w:p>
      <w:pPr>
        <w:pStyle w:val="ListBullet"/>
      </w:pPr>
      <w:r>
        <w:rPr>
          <w:b/>
        </w:rPr>
        <w:t>Experience building or scaling a B2B SaaS or marketplace business in India</w:t>
      </w:r>
      <w:r>
        <w:t xml:space="preserve"> — ideally in legaltech, fintech, regtech, or professional services. You understand that Indian SMEs are price-sensitive and trust-driven.</w:t>
      </w:r>
    </w:p>
    <w:p>
      <w:pPr>
        <w:pStyle w:val="ListBullet"/>
      </w:pPr>
      <w:r>
        <w:rPr>
          <w:b/>
        </w:rPr>
        <w:t>Operational mindset</w:t>
      </w:r>
      <w:r>
        <w:t xml:space="preserve"> — this is not a "set strategy and delegate" role. You will personally manage the incorporation pipeline, chase DSC vendors, negotiate with CA partners, and handle escalated customer issues. At 3–5 people, the CEO is also the COO.</w:t>
      </w:r>
    </w:p>
    <w:p>
      <w:pPr>
        <w:pStyle w:val="ListBullet"/>
      </w:pPr>
      <w:r>
        <w:rPr>
          <w:b/>
        </w:rPr>
        <w:t>Sales ability</w:t>
      </w:r>
      <w:r>
        <w:t xml:space="preserve"> — you can sell a Growth plan to a funded startup founder, pitch the CA Portal to a sceptical CA firm, and close a Scale deal with a Series A CFO.</w:t>
      </w:r>
    </w:p>
    <w:p>
      <w:pPr>
        <w:pStyle w:val="ListBullet"/>
      </w:pPr>
      <w:r>
        <w:rPr>
          <w:b/>
        </w:rPr>
        <w:t>Financial discipline</w:t>
      </w:r>
      <w:r>
        <w:t xml:space="preserve"> — you will manage a Rs 2.5–4L/mo burn and make hiring decisions gated on revenue milestones, not aspirations.</w:t>
      </w:r>
    </w:p>
    <w:p>
      <w:pPr>
        <w:pStyle w:val="Heading2"/>
      </w:pPr>
      <w:r>
        <w:rPr>
          <w:color w:val="1A1A2E"/>
        </w:rPr>
        <w:t>Strong Preference</w:t>
      </w:r>
    </w:p>
    <w:p>
      <w:pPr>
        <w:pStyle w:val="ListBullet"/>
      </w:pPr>
      <w:r>
        <w:t>ACS (Associate Company Secretary) or ACA (Associate Chartered Accountant) qualification, or equivalent working knowledge from running a CA/CS practice or compliance-tech company</w:t>
      </w:r>
    </w:p>
    <w:p>
      <w:pPr>
        <w:pStyle w:val="ListBullet"/>
      </w:pPr>
      <w:r>
        <w:t>Experience with MCA V3 portal, DSC procurement, and government filing workflows</w:t>
      </w:r>
    </w:p>
    <w:p>
      <w:pPr>
        <w:pStyle w:val="ListBullet"/>
      </w:pPr>
      <w:r>
        <w:t>Prior experience managing CA/CS professionals or building a professional services marketplace</w:t>
      </w:r>
    </w:p>
    <w:p>
      <w:pPr>
        <w:pStyle w:val="ListBullet"/>
      </w:pPr>
      <w:r>
        <w:t>Comfort with SaaS metrics: MRR, churn, LTV, CAC, NRR, conversion funnels</w:t>
      </w:r>
    </w:p>
    <w:p>
      <w:pPr>
        <w:pStyle w:val="Heading2"/>
      </w:pPr>
      <w:r>
        <w:rPr>
          <w:color w:val="1A1A2E"/>
        </w:rPr>
        <w:t>Nice to Have</w:t>
      </w:r>
    </w:p>
    <w:p>
      <w:pPr>
        <w:pStyle w:val="ListBullet"/>
      </w:pPr>
      <w:r>
        <w:t>Startup founding or co-founding experience (seed to Series A stage)</w:t>
      </w:r>
    </w:p>
    <w:p>
      <w:pPr>
        <w:pStyle w:val="ListBullet"/>
      </w:pPr>
      <w:r>
        <w:t>Product sense — ability to work with engineering on feature prioritisation, not just business requirements</w:t>
      </w:r>
    </w:p>
    <w:p>
      <w:pPr>
        <w:pStyle w:val="ListBullet"/>
      </w:pPr>
      <w:r>
        <w:t>Network in the Indian startup/VC ecosystem for Growth and Scale tier customer acquisition</w:t>
      </w:r>
    </w:p>
    <w:p>
      <w:pPr>
        <w:pStyle w:val="Heading2"/>
      </w:pPr>
      <w:r>
        <w:rPr>
          <w:color w:val="1A1A2E"/>
        </w:rPr>
        <w:t>What You Don't Need</w:t>
      </w:r>
    </w:p>
    <w:p>
      <w:pPr>
        <w:pStyle w:val="ListBullet"/>
      </w:pPr>
      <w:r>
        <w:t>An MBA (unless it gave you the operational skills above)</w:t>
      </w:r>
    </w:p>
    <w:p>
      <w:pPr>
        <w:pStyle w:val="ListBullet"/>
      </w:pPr>
      <w:r>
        <w:t>Big-company experience at a consulting firm or bank</w:t>
      </w:r>
    </w:p>
    <w:p>
      <w:pPr>
        <w:pStyle w:val="ListBullet"/>
      </w:pPr>
      <w:r>
        <w:t>Experience managing 100+ people — this is a small-team builder role</w:t>
      </w:r>
    </w:p>
    <w:p>
      <w:pPr>
        <w:pStyle w:val="Heading1"/>
      </w:pPr>
      <w:r>
        <w:rPr>
          <w:color w:val="1A1A2E"/>
        </w:rPr>
        <w:t>Compensation</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Detail</w:t>
            </w:r>
          </w:p>
        </w:tc>
      </w:tr>
      <w:tr>
        <w:tc>
          <w:tcPr>
            <w:tcW w:type="dxa" w:w="4320"/>
          </w:tcPr>
          <w:p>
            <w:r>
              <w:rPr>
                <w:sz w:val="20"/>
              </w:rPr>
              <w:t>Base Salary</w:t>
            </w:r>
          </w:p>
        </w:tc>
        <w:tc>
          <w:tcPr>
            <w:tcW w:type="dxa" w:w="4320"/>
          </w:tcPr>
          <w:p>
            <w:r>
              <w:rPr>
                <w:sz w:val="20"/>
              </w:rPr>
              <w:t>Rs 6–12 LPA (calibrated to stage — pre-break-even company)</w:t>
            </w:r>
          </w:p>
        </w:tc>
      </w:tr>
      <w:tr>
        <w:tc>
          <w:tcPr>
            <w:tcW w:type="dxa" w:w="4320"/>
          </w:tcPr>
          <w:p>
            <w:r>
              <w:rPr>
                <w:sz w:val="20"/>
              </w:rPr>
              <w:t>Equity</w:t>
            </w:r>
          </w:p>
        </w:tc>
        <w:tc>
          <w:tcPr>
            <w:tcW w:type="dxa" w:w="4320"/>
          </w:tcPr>
          <w:p>
            <w:r>
              <w:rPr>
                <w:sz w:val="20"/>
              </w:rPr>
              <w:t>Meaningful founding-team-level equity (discuss based on contribution and capital commitment)</w:t>
            </w:r>
          </w:p>
        </w:tc>
      </w:tr>
      <w:tr>
        <w:tc>
          <w:tcPr>
            <w:tcW w:type="dxa" w:w="4320"/>
          </w:tcPr>
          <w:p>
            <w:r>
              <w:rPr>
                <w:sz w:val="20"/>
              </w:rPr>
              <w:t>Structure</w:t>
            </w:r>
          </w:p>
        </w:tc>
        <w:tc>
          <w:tcPr>
            <w:tcW w:type="dxa" w:w="4320"/>
          </w:tcPr>
          <w:p>
            <w:r>
              <w:rPr>
                <w:sz w:val="20"/>
              </w:rPr>
              <w:t>Open to co-founder arrangement with reduced cash + higher equity, or hired-CEO with market-rate cash + smaller equity pool</w:t>
            </w:r>
          </w:p>
        </w:tc>
      </w:tr>
      <w:tr>
        <w:tc>
          <w:tcPr>
            <w:tcW w:type="dxa" w:w="4320"/>
          </w:tcPr>
          <w:p>
            <w:r>
              <w:rPr>
                <w:sz w:val="20"/>
              </w:rPr>
              <w:t>Location</w:t>
            </w:r>
          </w:p>
        </w:tc>
        <w:tc>
          <w:tcPr>
            <w:tcW w:type="dxa" w:w="4320"/>
          </w:tcPr>
          <w:p>
            <w:r>
              <w:rPr>
                <w:sz w:val="20"/>
              </w:rPr>
              <w:t>Remote-first. India-based (any city). Travel for partner meetings, customer visits, and government office interactions as needed.</w:t>
            </w:r>
          </w:p>
        </w:tc>
      </w:tr>
    </w:tbl>
    <w:p/>
    <w:p>
      <w:pPr>
        <w:pStyle w:val="Heading1"/>
      </w:pPr>
      <w:r>
        <w:rPr>
          <w:color w:val="1A1A2E"/>
        </w:rPr>
        <w:t>Key Metrics You'll Be Measured 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sz w:val="20"/>
              </w:rPr>
              <w:t>Metric</w:t>
            </w:r>
          </w:p>
        </w:tc>
        <w:tc>
          <w:tcPr>
            <w:tcW w:type="dxa" w:w="2880"/>
          </w:tcPr>
          <w:p>
            <w:r>
              <w:rPr>
                <w:b/>
                <w:sz w:val="20"/>
              </w:rPr>
              <w:t>6-Month Target</w:t>
            </w:r>
          </w:p>
        </w:tc>
        <w:tc>
          <w:tcPr>
            <w:tcW w:type="dxa" w:w="2880"/>
          </w:tcPr>
          <w:p>
            <w:r>
              <w:rPr>
                <w:b/>
                <w:sz w:val="20"/>
              </w:rPr>
              <w:t>12-Month Target</w:t>
            </w:r>
          </w:p>
        </w:tc>
      </w:tr>
      <w:tr>
        <w:tc>
          <w:tcPr>
            <w:tcW w:type="dxa" w:w="2880"/>
          </w:tcPr>
          <w:p>
            <w:r>
              <w:rPr>
                <w:sz w:val="20"/>
              </w:rPr>
              <w:t>Monthly incorporations</w:t>
            </w:r>
          </w:p>
        </w:tc>
        <w:tc>
          <w:tcPr>
            <w:tcW w:type="dxa" w:w="2880"/>
          </w:tcPr>
          <w:p>
            <w:r>
              <w:rPr>
                <w:sz w:val="20"/>
              </w:rPr>
              <w:t>30</w:t>
            </w:r>
          </w:p>
        </w:tc>
        <w:tc>
          <w:tcPr>
            <w:tcW w:type="dxa" w:w="2880"/>
          </w:tcPr>
          <w:p>
            <w:r>
              <w:rPr>
                <w:sz w:val="20"/>
              </w:rPr>
              <w:t>60</w:t>
            </w:r>
          </w:p>
        </w:tc>
      </w:tr>
      <w:tr>
        <w:tc>
          <w:tcPr>
            <w:tcW w:type="dxa" w:w="2880"/>
          </w:tcPr>
          <w:p>
            <w:r>
              <w:rPr>
                <w:sz w:val="20"/>
              </w:rPr>
              <w:t>Active Starter subscribers</w:t>
            </w:r>
          </w:p>
        </w:tc>
        <w:tc>
          <w:tcPr>
            <w:tcW w:type="dxa" w:w="2880"/>
          </w:tcPr>
          <w:p>
            <w:r>
              <w:rPr>
                <w:sz w:val="20"/>
              </w:rPr>
              <w:t>65</w:t>
            </w:r>
          </w:p>
        </w:tc>
        <w:tc>
          <w:tcPr>
            <w:tcW w:type="dxa" w:w="2880"/>
          </w:tcPr>
          <w:p>
            <w:r>
              <w:rPr>
                <w:sz w:val="20"/>
              </w:rPr>
              <w:t>175</w:t>
            </w:r>
          </w:p>
        </w:tc>
      </w:tr>
      <w:tr>
        <w:tc>
          <w:tcPr>
            <w:tcW w:type="dxa" w:w="2880"/>
          </w:tcPr>
          <w:p>
            <w:r>
              <w:rPr>
                <w:sz w:val="20"/>
              </w:rPr>
              <w:t>Growth plan subscribers</w:t>
            </w:r>
          </w:p>
        </w:tc>
        <w:tc>
          <w:tcPr>
            <w:tcW w:type="dxa" w:w="2880"/>
          </w:tcPr>
          <w:p>
            <w:r>
              <w:rPr>
                <w:sz w:val="20"/>
              </w:rPr>
              <w:t>4</w:t>
            </w:r>
          </w:p>
        </w:tc>
        <w:tc>
          <w:tcPr>
            <w:tcW w:type="dxa" w:w="2880"/>
          </w:tcPr>
          <w:p>
            <w:r>
              <w:rPr>
                <w:sz w:val="20"/>
              </w:rPr>
              <w:t>17</w:t>
            </w:r>
          </w:p>
        </w:tc>
      </w:tr>
      <w:tr>
        <w:tc>
          <w:tcPr>
            <w:tcW w:type="dxa" w:w="2880"/>
          </w:tcPr>
          <w:p>
            <w:r>
              <w:rPr>
                <w:sz w:val="20"/>
              </w:rPr>
              <w:t>Monthly recurring revenue (SaaS)</w:t>
            </w:r>
          </w:p>
        </w:tc>
        <w:tc>
          <w:tcPr>
            <w:tcW w:type="dxa" w:w="2880"/>
          </w:tcPr>
          <w:p>
            <w:r>
              <w:rPr>
                <w:sz w:val="20"/>
              </w:rPr>
              <w:t>Rs 44K</w:t>
            </w:r>
          </w:p>
        </w:tc>
        <w:tc>
          <w:tcPr>
            <w:tcW w:type="dxa" w:w="2880"/>
          </w:tcPr>
          <w:p>
            <w:r>
              <w:rPr>
                <w:sz w:val="20"/>
              </w:rPr>
              <w:t>Rs 1.58L</w:t>
            </w:r>
          </w:p>
        </w:tc>
      </w:tr>
      <w:tr>
        <w:tc>
          <w:tcPr>
            <w:tcW w:type="dxa" w:w="2880"/>
          </w:tcPr>
          <w:p>
            <w:r>
              <w:rPr>
                <w:sz w:val="20"/>
              </w:rPr>
              <w:t>Total monthly revenue</w:t>
            </w:r>
          </w:p>
        </w:tc>
        <w:tc>
          <w:tcPr>
            <w:tcW w:type="dxa" w:w="2880"/>
          </w:tcPr>
          <w:p>
            <w:r>
              <w:rPr>
                <w:sz w:val="20"/>
              </w:rPr>
              <w:t>Rs 1.25L</w:t>
            </w:r>
          </w:p>
        </w:tc>
        <w:tc>
          <w:tcPr>
            <w:tcW w:type="dxa" w:w="2880"/>
          </w:tcPr>
          <w:p>
            <w:r>
              <w:rPr>
                <w:sz w:val="20"/>
              </w:rPr>
              <w:t>Rs 3.35L</w:t>
            </w:r>
          </w:p>
        </w:tc>
      </w:tr>
      <w:tr>
        <w:tc>
          <w:tcPr>
            <w:tcW w:type="dxa" w:w="2880"/>
          </w:tcPr>
          <w:p>
            <w:r>
              <w:rPr>
                <w:sz w:val="20"/>
              </w:rPr>
              <w:t>Starter monthly churn</w:t>
            </w:r>
          </w:p>
        </w:tc>
        <w:tc>
          <w:tcPr>
            <w:tcW w:type="dxa" w:w="2880"/>
          </w:tcPr>
          <w:p>
            <w:r>
              <w:rPr>
                <w:sz w:val="20"/>
              </w:rPr>
              <w:t>&lt;8%</w:t>
            </w:r>
          </w:p>
        </w:tc>
        <w:tc>
          <w:tcPr>
            <w:tcW w:type="dxa" w:w="2880"/>
          </w:tcPr>
          <w:p>
            <w:r>
              <w:rPr>
                <w:sz w:val="20"/>
              </w:rPr>
              <w:t>&lt;5%</w:t>
            </w:r>
          </w:p>
        </w:tc>
      </w:tr>
      <w:tr>
        <w:tc>
          <w:tcPr>
            <w:tcW w:type="dxa" w:w="2880"/>
          </w:tcPr>
          <w:p>
            <w:r>
              <w:rPr>
                <w:sz w:val="20"/>
              </w:rPr>
              <w:t>Marketplace partners (CAs/CSs) onboarded</w:t>
            </w:r>
          </w:p>
        </w:tc>
        <w:tc>
          <w:tcPr>
            <w:tcW w:type="dxa" w:w="2880"/>
          </w:tcPr>
          <w:p>
            <w:r>
              <w:rPr>
                <w:sz w:val="20"/>
              </w:rPr>
              <w:t>15</w:t>
            </w:r>
          </w:p>
        </w:tc>
        <w:tc>
          <w:tcPr>
            <w:tcW w:type="dxa" w:w="2880"/>
          </w:tcPr>
          <w:p>
            <w:r>
              <w:rPr>
                <w:sz w:val="20"/>
              </w:rPr>
              <w:t>30</w:t>
            </w:r>
          </w:p>
        </w:tc>
      </w:tr>
      <w:tr>
        <w:tc>
          <w:tcPr>
            <w:tcW w:type="dxa" w:w="2880"/>
          </w:tcPr>
          <w:p>
            <w:r>
              <w:rPr>
                <w:sz w:val="20"/>
              </w:rPr>
              <w:t>Team size</w:t>
            </w:r>
          </w:p>
        </w:tc>
        <w:tc>
          <w:tcPr>
            <w:tcW w:type="dxa" w:w="2880"/>
          </w:tcPr>
          <w:p>
            <w:r>
              <w:rPr>
                <w:sz w:val="20"/>
              </w:rPr>
              <w:t>3–5</w:t>
            </w:r>
          </w:p>
        </w:tc>
        <w:tc>
          <w:tcPr>
            <w:tcW w:type="dxa" w:w="2880"/>
          </w:tcPr>
          <w:p>
            <w:r>
              <w:rPr>
                <w:sz w:val="20"/>
              </w:rPr>
              <w:t>5–8</w:t>
            </w:r>
          </w:p>
        </w:tc>
      </w:tr>
    </w:tbl>
    <w:p/>
    <w:p/>
    <w:p>
      <w:pPr>
        <w:jc w:val="center"/>
      </w:pPr>
      <w:r>
        <w:rPr>
          <w:i/>
          <w:color w:val="999999"/>
          <w:sz w:val="20"/>
        </w:rPr>
        <w:t>Anvils — Companies Made Simple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