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A1B4D"/>
          <w:sz w:val="44"/>
          <w:szCs w:val="44"/>
        </w:rPr>
        <w:t xml:space="preserve">MaternaCare AI</w:t>
      </w:r>
    </w:p>
    <w:p>
      <w:pPr>
        <w:spacing w:after="60"/>
        <w:jc w:val="center"/>
      </w:pPr>
      <w:r>
        <w:rPr>
          <w:b/>
          <w:bCs/>
          <w:color w:val="8C2D6B"/>
          <w:sz w:val="26"/>
          <w:szCs w:val="26"/>
        </w:rPr>
        <w:t xml:space="preserve">A Hybrid, Explainable, Longitudinal Decision-Support System for Maternal Health Risk in Low-Resource Settings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Final Year Capstone Project Proposal — AI / Machine Learning / Data Science</w:t>
      </w:r>
    </w:p>
    <w:p>
      <w:pPr>
        <w:spacing w:after="300"/>
        <w:jc w:val="center"/>
      </w:pPr>
      <w:r>
        <w:rPr>
          <w:i/>
          <w:iCs/>
          <w:color w:val="A0A0A0"/>
          <w:sz w:val="18"/>
          <w:szCs w:val="18"/>
        </w:rPr>
        <w:t xml:space="preserve">Version 2 — Updated after Project Guide Review (Hybrid Algorithm Requirement Incorporated)</w:t>
      </w:r>
    </w:p>
    <w:p>
      <w:pPr>
        <w:pBdr>
          <w:bottom w:val="single" w:color="6A1B4D" w:sz="6" w:space="1"/>
        </w:pBdr>
        <w:spacing w:after="24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1. Abstract</w:t>
      </w:r>
    </w:p>
    <w:p>
      <w:pPr>
        <w:spacing w:after="160"/>
      </w:pPr>
      <w:r>
        <w:rPr>
          <w:sz w:val="21"/>
          <w:szCs w:val="21"/>
        </w:rPr>
        <w:t xml:space="preserve">Maternal mortality remains a serious public health challenge, particularly in resource-constrained settings where timely clinical intervention is often unavailable and frontline health workers must make referral decisions without a doctor present. Most existing machine learning work on maternal health risk treats risk assessment as a single-point classification problem using standard, un-optimized classifiers, and does not track how a patient's condition evolves across pregnancy stages or visits.</w:t>
      </w:r>
    </w:p>
    <w:p>
      <w:pPr>
        <w:spacing w:after="160"/>
      </w:pPr>
      <w:r>
        <w:rPr>
          <w:sz w:val="21"/>
          <w:szCs w:val="21"/>
        </w:rPr>
        <w:t xml:space="preserve">MaternaCare AI proposes a hybrid decision-support system that: (1) classifies risk separately per trimester rather than as one generic score, (2) tracks vitals across multiple simulated antenatal visits to detect risk trajectory, (3) uses a Genetic Algorithm-optimized ensemble classifier (GA + Random Forest/XGBoost) as its core hybrid technique, improving on standard hyperparameter tuning approaches used in prior published work, (4) includes a lightweight hybrid clustering module (GA + K-Means) applied to anemia/iron-deficiency screening for rural patients, mapping clusters to supplement guidance, (5) explains every decision using SHAP, and (6) is accessible through a simple voice interface suited to low-literacy, low-connectivity environments. The result is a system that moves beyond single-point prediction toward a trimester-aware, trajectory-aware, hybrid-optimized, and explainable clinical decision-support tool.</w:t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2. Problem Statement &amp; Motivation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Pregnancy-related complications remain a leading cause of maternal and neonatal mortality, especially where timely clinical intervention is unavailable.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Frontline health workers (e.g., ASHA workers in India) often see a patient only once or twice during pregnancy, with no doctor present, and must decide on the spot whether a referral is urgent.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Risk factors and normal vital ranges genuinely differ across trimesters, yet most existing models produce one generic risk score regardless of pregnancy stage.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Existing ML studies on maternal risk mostly use standard, manually or grid-tuned classifiers; hyperparameter optimization via more advanced search strategies remains underexplored in this specific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Iron-deficiency anemia is a major, under-screened risk factor in rural pregnant populations, and is rarely integrated into maternal risk-assessment systems as a distinct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Black-box risk scores are difficult for non-specialist health workers to trust or explain to patients, limiting real-world adoption regardless of accuracy.</w:t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3. 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Build trimester-wise risk classification instead of a single generic risk score, using the UCI Maternal Health Risk dataset as the base.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Design a Genetic Algorithm-optimized ensemble classifier (GA + Random Forest/XGBoost) as the core hybrid modeling technique, benchmarked against standard/grid-tuned versions of the same classifiers.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Simulate clinically-informed longitudinal (multi-visit) patient trajectories, since no public longitudinal version of the dataset exists, and build a trend-feature-based trajectory model.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Build a lightweight hybrid clustering module (GA + K-Means) on a public anemia/CBC dataset to screen rural patients for iron-deficiency risk tiers and map them to supplement guidance.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Integrate SHAP-based explainability so every prediction is accompanied by a clear, human-readable justification.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Design a rules-based recommendation layer, grounded in real clinical guidelines (WHO, NICE, ACOG), converting model output into concrete next-step actions.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Build a simple low-literacy-friendly voice interface and a simulated escalation/alert workflow.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Evaluate rigorously: baseline vs. GA-optimized model comparison, trimester-wise performance breakdown, and an ablation study.</w:t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4. Literature Review (Summary)</w:t>
      </w:r>
    </w:p>
    <w:p>
      <w:pPr>
        <w:pStyle w:val="Heading2"/>
        <w:spacing w:after="80" w:before="160"/>
      </w:pPr>
      <w:r>
        <w:rPr>
          <w:b/>
          <w:bCs/>
          <w:color w:val="8C2D6B"/>
          <w:sz w:val="22"/>
          <w:szCs w:val="22"/>
        </w:rPr>
        <w:t xml:space="preserve">4.1 Maternal Health Risk Prediction (Baseline Literature)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Multiple published studies use the UCI/Kaggle Maternal Health Risk dataset (1,014 records; age, systolic/diastolic BP, blood sugar, body temperature, heart rate) to classify risk using Random Forest, SVM, XGBoost, and KNN, with reported accuracies generally in the 80s-to-high-90s percent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study using a nationwide Oman maternal-mortality dataset highlights a recurring limitation in this literature: single-source, single-visit datasets raise generalizability concerns and rarely model how risk evolves across a pregnancy.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midwifery-focused AI review found Random Forest classifiers performing strongly (around 88% accuracy with 10-fold cross-validation) on this dataset, providing a solid baseline benchmark for comparison against this project's GA-optimized version.</w:t>
      </w:r>
    </w:p>
    <w:p>
      <w:pPr>
        <w:pStyle w:val="Heading2"/>
        <w:spacing w:after="80" w:before="160"/>
      </w:pPr>
      <w:r>
        <w:rPr>
          <w:b/>
          <w:bCs/>
          <w:color w:val="8C2D6B"/>
          <w:sz w:val="22"/>
          <w:szCs w:val="22"/>
        </w:rPr>
        <w:t xml:space="preserve">4.2 Hybrid Genetic Algorithm + Classifier / Clustering Techniques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Genetic K-means Algorithm (GKA) hybridizes a genetic algorithm with the classical K-means algorithm, using a K-means operator as a search operator to find a globally optimal cluster partition rather than relying on random initialization.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directly analogous published example used a hybrid Genetic Algorithm with K-means to cluster patient data into Low-risk and High-risk categories using PCA-reduced features, with K-means used to evaluate clustering fitness — the same pattern applied here to iron-deficiency risk tiers instead of heart disease.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Comparative studies confirm hybrid K-means variants (GA-based, minimum-spanning-tree-based, hierarchical-based) achieve higher convergence rates and better final clustering solutions than ordinary K-means alone across multiple evaluation indices.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 the anemia-diagnosis literature specifically, hybrid models combining Genetic Algorithms with deep learning architectures (GA-Stacked Autoencoder, GA-CNN) have been used to classify nutritional anemia types, achieving reported accuracies as high as 98.5% — confirming GA-hybridization is an established, high-performing approach in this exact clinical domain.</w:t>
      </w:r>
    </w:p>
    <w:p>
      <w:pPr>
        <w:pStyle w:val="Heading2"/>
        <w:spacing w:after="80" w:before="160"/>
      </w:pPr>
      <w:r>
        <w:rPr>
          <w:b/>
          <w:bCs/>
          <w:color w:val="8C2D6B"/>
          <w:sz w:val="22"/>
          <w:szCs w:val="22"/>
        </w:rPr>
        <w:t xml:space="preserve">4.3 Explainable AI (XAI) in Clinical Decision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clinician-facing study comparing SHAP-based and clinician-friendly explanations found that providing explanations alongside predictions measurably increased clinicians' acceptance of AI-assisted decisions compared to results-only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broader review of XAI in healthcare confirms SHAP and LIME as the two dominant post-hoc explanation techniques, valued for building trust in high-stakes clinical settings.</w:t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5. Proposed System Architecture (Updated — Hybrid)</w:t>
      </w:r>
    </w:p>
    <w:p>
      <w:pPr>
        <w:spacing w:after="160"/>
      </w:pPr>
      <w:r>
        <w:rPr>
          <w:sz w:val="21"/>
          <w:szCs w:val="21"/>
        </w:rPr>
        <w:t xml:space="preserve">The system is organized into six layers: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Data Layer: Real UCI Maternal Health Risk dataset (trimester-tagged where possible) plus a simulated longitudinal dataset for trajectory modeling, and a public anemia/CBC dataset (Hemoglobin, MCH, MCHC, MCV) for the clustering module.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Core Hybrid Modeling Layer: A Genetic Algorithm searches the hyperparameter space (e.g., tree depth, number of estimators, learning rate) of a Random Forest/XGBoost classifier, replacing manual or grid-search tuning. This GA-optimized classifier predicts trimester-wise risk level and, combined with engineered trend features, risk trajectory (Stable, Worsening, Sudden Deterioration, Improving).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Secondary Hybrid Module — Iron-Deficiency Clustering: A Genetic Algorithm searches for better initial centroids for K-Means clustering (GA + K-Means), grouping rural patients by anemia/nutrition risk tier using CBC indices, then mapping each tier to supplement guidance.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Explainability Layer: SHAP values computed per prediction on the core classifier, showing which vitals and visit-over-visit changes most influenced the risk classification.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Recommendation Layer: A rules engine mapping (risk level + trajectory + trimester + anemia tier) to concrete guidance, grounded in WHO/NICE/ACOG antenatal care thresholds.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Interface &amp; Escalation Layer: A voice-input/voice-output interface for low-literacy use, plus a simulated alert workflow for High-Risk / Sudden-Deterioration cases.</w:t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6.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6A1B4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00"/>
            <w:shd w:fill="6A1B4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Hybrid Model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Genetic Algorithm (DEAP) + Random Forest / XGBoost (scikit-learn)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Trajectory Features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Engineered trend features (rate of change, rolling average, slope)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Clustering Hybrid Module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Genetic Algorithm + K-Means (GA + K-Means / GKA pattern)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SHAP (SHapley Additive exPlanations)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 mapping layer (Python), grounded in WHO/NICE/ACOG thresholds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Interface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Speech-to-text (Vosk/Whisper) + Text-to-speech (gTTS/Coqui)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/ Flask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Demo/Dashboard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or simple React app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7.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Primary dataset: UCI Maternal Health Risk Dataset — 1,014 records, 6 features, 3-class risk label; used for trimester-wise classification and trajectory modeling (with simulated multi-visit sequences).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Secondary dataset: Public Anemia/CBC dataset (Hemoglobin, MCH, MCHC, MCV, gender) — used for the GA + K-Means iron-deficiency clustering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Full transparency: the report will explicitly state that longitudinal trajectories are simulated due to the unavailability of public longitudinal maternal-health datasets, and that the anemia dataset is a separate general-population dataset used to demonstrate the clustering technique, not linked patient records from the same cohort.</w:t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8. Why This Qualifies as 'Hybrid'</w:t>
      </w:r>
    </w:p>
    <w:p>
      <w:pPr>
        <w:spacing w:after="160"/>
      </w:pPr>
      <w:r>
        <w:rPr>
          <w:sz w:val="21"/>
          <w:szCs w:val="21"/>
        </w:rPr>
        <w:t xml:space="preserve">In both hybrid components, one algorithm (the Genetic Algorithm) optimizes how the other algorithm performs, rather than the two simply being used side by side: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 + Random Forest/XGBoost: GA searches for better hyperparameter configurations than manual tuning or grid search would find; the classifier still does the actual prediction, but performs better because of GA's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 + K-Means: GA searches for better initial cluster centroids than K-Means' default random initialization; K-Means still does the actual clustering refinement, but converges to better, more stable clusters because of GA's search — this is the published Genetic K-Means Algorithm (GKA) pattern.</w:t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9. High-Level 3–4 Month Roadmap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shd w:fill="6A1B4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7700"/>
            <w:shd w:fill="6A1B4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classifier + trimester-wise segmentation; benchmark against published results; build longitudinal simulation methodology.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GA-optimization for the core classifier (GA + RF/XGBoost); build trend-feature trajectory model; compare against baseline.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lightweight GA + K-Means clustering module on anemia dataset; integrate SHAP; build recommendation rules engine.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3.5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interface, simulated escalation workflow, full evaluation and ablation study.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4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Integration, demo polish, documentation, presentation prep, paper draft.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10. Novelty &amp; Contribution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Trimester-wise risk classification instead of one generic score across all pregnancy stages.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Genetic Algorithm-optimized ensemble classifier as the core hybrid technique, benchmarked against standard-tuned baselines from prior published work on the same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Trajectory-aware modeling capturing risk change across simulated visits, not just a single snapshot.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Lightweight hybrid GA + K-Means clustering module extending the system into rural iron-deficiency screening, backed by established precedent in anemia-classification literature.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Integrated SHAP explainability and a clinically-grounded rules-based recommendation layer, translating predictions into concrete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Designed for real deployment context (low literacy, low connectivity) via a voice interface.</w:t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11. Honest Limitations (for your report's discussion section)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Longitudinal trajectories are simulated, not real multi-visit clinical records — findings on trajectory modeling should be framed as a proof-of-concept.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anemia/CBC dataset used for the clustering module is a separate general-population dataset, not linked to the same patients as the primary maternal-risk dataset — the clustering module should be framed as a demonstrable standalone screening component, not a fully integrated patient-linked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underlying UCI maternal-risk dataset originates from a specific regional population, so generalizability to other populations is limited.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escalation/alert workflow is simulated (mock notification), not integrated with a real health-system communication channel.</w:t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12. Publication Potential</w:t>
      </w:r>
    </w:p>
    <w:p>
      <w:pPr>
        <w:spacing w:after="160"/>
      </w:pPr>
      <w:r>
        <w:rPr>
          <w:sz w:val="21"/>
          <w:szCs w:val="21"/>
        </w:rPr>
        <w:t xml:space="preserve">The combination of trimester-wise classification, GA-optimized ensemble modeling (benchmarked against standard tuning), trajectory simulation methodology, and a hybrid clustering extension for iron-deficiency screening constitutes a genuine methodological contribution beyond simply re-running classifiers on an existing dataset. This is a strong candidate for a student/national-level conference paper or short workshop paper, provided the GA-optimization comparison, simulation methodology, and ablation study are all rigorously documented. As before, this is best pursued as a publication rather than a patent, since the contribution is algorithmic/methodological.</w:t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13. Suggested Team Role Split (3 Members)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Member 1 — Data &amp; Core Model Lead: Baseline classifier, GA-optimization of Random Forest/XGBoost, trimester-wise and trajectory modeling.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Member 2 — Explainability, Recommendation &amp; Clustering Lead: SHAP integration, rules-engine design, GA + K-Means clustering module, evaluation/ablation study.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Member 3 — Interface &amp; Integration Lead: Voice interface, simulated escalation workflow, demo app, documentation, and paper-writing coordination.</w:t>
      </w:r>
    </w:p>
    <w:p>
      <w:pPr>
        <w:spacing w:after="160"/>
      </w:pPr>
      <w:r>
        <w:rPr>
          <w:sz w:val="21"/>
          <w:szCs w:val="21"/>
        </w:rPr>
        <w:t xml:space="preserve">(Adjust based on actual team strengths; the clustering module in Section 5.3 can be split or shared between Members 1 and 2 if workload needs balancing.)</w:t>
      </w:r>
    </w:p>
    <w:p>
      <w:pPr>
        <w:pStyle w:val="Heading1"/>
        <w:spacing w:after="120" w:before="280"/>
      </w:pPr>
      <w:r>
        <w:rPr>
          <w:b/>
          <w:bCs/>
          <w:color w:val="6A1B4D"/>
          <w:sz w:val="26"/>
          <w:szCs w:val="26"/>
        </w:rPr>
        <w:t xml:space="preserve">14. Key References</w:t>
      </w:r>
    </w:p>
    <w:p>
      <w:pPr>
        <w:spacing w:after="100"/>
      </w:pPr>
      <w:r>
        <w:rPr>
          <w:color w:val="404040"/>
          <w:sz w:val="19"/>
          <w:szCs w:val="19"/>
        </w:rPr>
        <w:t xml:space="preserve">• Ahmed, M. — Maternal Health Risk [dataset]. UCI Machine Learning Repository, 2020.</w:t>
      </w:r>
    </w:p>
    <w:p>
      <w:pPr>
        <w:spacing w:after="100"/>
      </w:pPr>
      <w:r>
        <w:rPr>
          <w:color w:val="404040"/>
          <w:sz w:val="19"/>
          <w:szCs w:val="19"/>
        </w:rPr>
        <w:t xml:space="preserve">• Maternal Health Risk Detection: Advancing Midwifery with Artificial Intelligence — comparative evaluation of six ML classifiers, Random Forest achieving ~88% accuracy with 10-fold cross-validation.</w:t>
      </w:r>
    </w:p>
    <w:p>
      <w:pPr>
        <w:spacing w:after="100"/>
      </w:pPr>
      <w:r>
        <w:rPr>
          <w:color w:val="404040"/>
          <w:sz w:val="19"/>
          <w:szCs w:val="19"/>
        </w:rPr>
        <w:t xml:space="preserve">• Predicting maternal risk level using machine learning models — PMC, evaluation using a nationwide maternal-mortality dataset from Oman, discussing generalizability limitations of single-source datasets.</w:t>
      </w:r>
    </w:p>
    <w:p>
      <w:pPr>
        <w:spacing w:after="100"/>
      </w:pPr>
      <w:r>
        <w:rPr>
          <w:color w:val="404040"/>
          <w:sz w:val="19"/>
          <w:szCs w:val="19"/>
        </w:rPr>
        <w:t xml:space="preserve">• Krishna, K., Murty, M.N. — Genetic K-means algorithm. IEEE Transactions on Systems, Man, and Cybernetics, Part B.</w:t>
      </w:r>
    </w:p>
    <w:p>
      <w:pPr>
        <w:spacing w:after="100"/>
      </w:pPr>
      <w:r>
        <w:rPr>
          <w:color w:val="404040"/>
          <w:sz w:val="19"/>
          <w:szCs w:val="19"/>
        </w:rPr>
        <w:t xml:space="preserve">• Early Prediction of Heart Disease Using PCA and Hybrid Genetic Algorithm with k-Means — arXiv:2101.00183 (Low-risk/High-risk clustering pattern used as reference model).</w:t>
      </w:r>
    </w:p>
    <w:p>
      <w:pPr>
        <w:spacing w:after="100"/>
      </w:pPr>
      <w:r>
        <w:rPr>
          <w:color w:val="404040"/>
          <w:sz w:val="19"/>
          <w:szCs w:val="19"/>
        </w:rPr>
        <w:t xml:space="preserve">• Does Determination of Initial Cluster Centroids Improve the Performance of K-Means Clustering Algorithm? Comparison of Hybrid Methods by Genetic Algorithm, Minimum Spanning Tree, and Hierarchical Clustering — PMC7416251.</w:t>
      </w:r>
    </w:p>
    <w:p>
      <w:pPr>
        <w:spacing w:after="100"/>
      </w:pPr>
      <w:r>
        <w:rPr>
          <w:color w:val="404040"/>
          <w:sz w:val="19"/>
          <w:szCs w:val="19"/>
        </w:rPr>
        <w:t xml:space="preserve">• Kilicarslan, S. et al. — Hybrid models based on genetic algorithm and deep learning algorithms for nutritional Anemia disease classification. ScienceDirect, 2020.</w:t>
      </w:r>
    </w:p>
    <w:p>
      <w:pPr>
        <w:spacing w:after="100"/>
      </w:pPr>
      <w:r>
        <w:rPr>
          <w:color w:val="404040"/>
          <w:sz w:val="19"/>
          <w:szCs w:val="19"/>
        </w:rPr>
        <w:t xml:space="preserve">• Differential diagnosis of iron deficiency anemia from aplastic anemia using machine learning and explainable AI utilizing blood attributes — Scientific Reports, 2024.</w:t>
      </w:r>
    </w:p>
    <w:p>
      <w:pPr>
        <w:spacing w:after="100"/>
      </w:pPr>
      <w:r>
        <w:rPr>
          <w:color w:val="404040"/>
          <w:sz w:val="19"/>
          <w:szCs w:val="19"/>
        </w:rPr>
        <w:t xml:space="preserve">• Comparison of SHAP and clinician-friendly explanations reveals effects on clinical decision behaviour — npj Digital Medicine.</w:t>
      </w:r>
    </w:p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Prepared as a working proposal draft — updated after project guide review. To be further refined as implementation progresses.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2026-08-06T03:33:47.657Z</dcterms:created>
  <dcterms:modified xsi:type="dcterms:W3CDTF">2026-08-06T03:33:47.670Z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