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ABFE3" w14:textId="77777777" w:rsidR="00670307" w:rsidRPr="00670307" w:rsidRDefault="00670307" w:rsidP="00670307">
      <w:pPr>
        <w:rPr>
          <w:b/>
          <w:bCs/>
        </w:rPr>
      </w:pPr>
      <w:r w:rsidRPr="00670307">
        <w:rPr>
          <w:b/>
          <w:bCs/>
        </w:rPr>
        <w:t>Mobile Application Regulations for Lottery, Payments, and Banking</w:t>
      </w:r>
    </w:p>
    <w:p w14:paraId="2E826DA4" w14:textId="77777777" w:rsidR="00670307" w:rsidRPr="00670307" w:rsidRDefault="00670307" w:rsidP="00670307">
      <w:pPr>
        <w:rPr>
          <w:b/>
          <w:bCs/>
        </w:rPr>
      </w:pPr>
      <w:r w:rsidRPr="00670307">
        <w:rPr>
          <w:b/>
          <w:bCs/>
        </w:rPr>
        <w:t>Lottery Regulations</w:t>
      </w:r>
    </w:p>
    <w:p w14:paraId="5CB4EB97" w14:textId="77C04FA7" w:rsidR="00670307" w:rsidRPr="00670307" w:rsidRDefault="00670307" w:rsidP="00670307">
      <w:pPr>
        <w:numPr>
          <w:ilvl w:val="0"/>
          <w:numId w:val="1"/>
        </w:numPr>
      </w:pPr>
      <w:r w:rsidRPr="00670307">
        <w:rPr>
          <w:b/>
          <w:bCs/>
        </w:rPr>
        <w:t>Licensing requirements</w:t>
      </w:r>
      <w:r w:rsidRPr="00670307">
        <w:t>: You'll need specific gambling/lottery licenses in each jurisdiction where your app operates. These vary significantly by country and even by state/province</w:t>
      </w:r>
      <w:r>
        <w:t xml:space="preserve"> (National Lottery, no date).</w:t>
      </w:r>
    </w:p>
    <w:p w14:paraId="23BEF6D8" w14:textId="17B2F499" w:rsidR="00670307" w:rsidRPr="00670307" w:rsidRDefault="00670307" w:rsidP="00670307">
      <w:pPr>
        <w:numPr>
          <w:ilvl w:val="0"/>
          <w:numId w:val="1"/>
        </w:numPr>
      </w:pPr>
      <w:r w:rsidRPr="00670307">
        <w:rPr>
          <w:b/>
          <w:bCs/>
        </w:rPr>
        <w:t>Age verification</w:t>
      </w:r>
      <w:r w:rsidRPr="00670307">
        <w:t>: Implement robust age verification systems to prevent minors from participating in lottery activities</w:t>
      </w:r>
      <w:r>
        <w:t xml:space="preserve"> (National Lottery, no date).</w:t>
      </w:r>
    </w:p>
    <w:p w14:paraId="70108107" w14:textId="3D4FB956" w:rsidR="00670307" w:rsidRPr="00670307" w:rsidRDefault="00670307" w:rsidP="00670307">
      <w:pPr>
        <w:numPr>
          <w:ilvl w:val="0"/>
          <w:numId w:val="1"/>
        </w:numPr>
      </w:pPr>
      <w:r w:rsidRPr="00670307">
        <w:rPr>
          <w:b/>
          <w:bCs/>
        </w:rPr>
        <w:t>Responsible gambling</w:t>
      </w:r>
      <w:r w:rsidRPr="00670307">
        <w:t>: Include features like spending limits, self-exclusion options, and resources for gambling addiction</w:t>
      </w:r>
      <w:r>
        <w:t xml:space="preserve"> (National Lottery, no date).</w:t>
      </w:r>
    </w:p>
    <w:p w14:paraId="4432CB1A" w14:textId="1D7FF496" w:rsidR="00670307" w:rsidRPr="00670307" w:rsidRDefault="00670307" w:rsidP="00670307">
      <w:pPr>
        <w:numPr>
          <w:ilvl w:val="0"/>
          <w:numId w:val="1"/>
        </w:numPr>
      </w:pPr>
      <w:r w:rsidRPr="00670307">
        <w:rPr>
          <w:b/>
          <w:bCs/>
        </w:rPr>
        <w:t>Random number generation</w:t>
      </w:r>
      <w:r w:rsidRPr="00670307">
        <w:t>: Your lottery drawing mechanism must use certified random number generators that meet technical standards like those from Gaming Laboratories International (GLI)</w:t>
      </w:r>
      <w:r>
        <w:t xml:space="preserve"> (National Lottery, no date).</w:t>
      </w:r>
    </w:p>
    <w:p w14:paraId="6BA66B1A" w14:textId="476B69A5" w:rsidR="00670307" w:rsidRPr="00670307" w:rsidRDefault="00670307" w:rsidP="00670307">
      <w:pPr>
        <w:numPr>
          <w:ilvl w:val="0"/>
          <w:numId w:val="1"/>
        </w:numPr>
      </w:pPr>
      <w:r w:rsidRPr="00670307">
        <w:rPr>
          <w:b/>
          <w:bCs/>
        </w:rPr>
        <w:t>Odds disclosure</w:t>
      </w:r>
      <w:r w:rsidRPr="00670307">
        <w:t>: Clearly display the odds of winning and prize structures</w:t>
      </w:r>
      <w:r w:rsidR="0068581E">
        <w:t xml:space="preserve"> (National Lottery, no date).</w:t>
      </w:r>
    </w:p>
    <w:p w14:paraId="6A67A94C" w14:textId="77777777" w:rsidR="00670307" w:rsidRPr="00670307" w:rsidRDefault="00670307" w:rsidP="00670307">
      <w:pPr>
        <w:rPr>
          <w:b/>
          <w:bCs/>
        </w:rPr>
      </w:pPr>
      <w:r w:rsidRPr="00670307">
        <w:rPr>
          <w:b/>
          <w:bCs/>
        </w:rPr>
        <w:t>Payment Gateway Regulations</w:t>
      </w:r>
    </w:p>
    <w:p w14:paraId="25D6B555" w14:textId="7C768189" w:rsidR="00670307" w:rsidRPr="00670307" w:rsidRDefault="00670307" w:rsidP="00670307">
      <w:pPr>
        <w:numPr>
          <w:ilvl w:val="0"/>
          <w:numId w:val="2"/>
        </w:numPr>
      </w:pPr>
      <w:r w:rsidRPr="00670307">
        <w:rPr>
          <w:b/>
          <w:bCs/>
        </w:rPr>
        <w:t>PCI DSS compliance</w:t>
      </w:r>
      <w:r w:rsidRPr="00670307">
        <w:t>: Payment Card Industry Data Security Standard is mandatory if handling credit card data</w:t>
      </w:r>
      <w:r w:rsidR="001A034F">
        <w:t xml:space="preserve"> (Gulati, 2025).</w:t>
      </w:r>
    </w:p>
    <w:p w14:paraId="38F746DC" w14:textId="592E927F" w:rsidR="00670307" w:rsidRPr="00670307" w:rsidRDefault="00670307" w:rsidP="00670307">
      <w:pPr>
        <w:numPr>
          <w:ilvl w:val="0"/>
          <w:numId w:val="2"/>
        </w:numPr>
      </w:pPr>
      <w:r w:rsidRPr="00670307">
        <w:rPr>
          <w:b/>
          <w:bCs/>
        </w:rPr>
        <w:t>Anti-money laundering (AML)</w:t>
      </w:r>
      <w:r w:rsidRPr="00670307">
        <w:t>: Implement procedures to detect and prevent money laundering, including transaction monitoring and suspicious activity reporting</w:t>
      </w:r>
      <w:r w:rsidR="001A034F">
        <w:t xml:space="preserve"> (Gulati, 2025).</w:t>
      </w:r>
    </w:p>
    <w:p w14:paraId="01663C9E" w14:textId="31DF5C62" w:rsidR="00670307" w:rsidRPr="00670307" w:rsidRDefault="00670307" w:rsidP="00670307">
      <w:pPr>
        <w:numPr>
          <w:ilvl w:val="0"/>
          <w:numId w:val="2"/>
        </w:numPr>
      </w:pPr>
      <w:r w:rsidRPr="00670307">
        <w:rPr>
          <w:b/>
          <w:bCs/>
        </w:rPr>
        <w:t>Know Your Customer (KYC)</w:t>
      </w:r>
      <w:r w:rsidRPr="00670307">
        <w:t>: Verify customer identities, especially for transactions above certain thresholds</w:t>
      </w:r>
      <w:r w:rsidR="001A034F">
        <w:t xml:space="preserve"> (Gulati, 2025).</w:t>
      </w:r>
    </w:p>
    <w:p w14:paraId="4A3032F1" w14:textId="765C0D73" w:rsidR="00670307" w:rsidRPr="00670307" w:rsidRDefault="00670307" w:rsidP="00670307">
      <w:pPr>
        <w:numPr>
          <w:ilvl w:val="0"/>
          <w:numId w:val="2"/>
        </w:numPr>
      </w:pPr>
      <w:r w:rsidRPr="00670307">
        <w:rPr>
          <w:b/>
          <w:bCs/>
        </w:rPr>
        <w:t>Strong Customer Authentication (SCA)</w:t>
      </w:r>
      <w:r w:rsidRPr="00670307">
        <w:t>: For regions like the EU (under PSD2), implement two-factor authentication for payments</w:t>
      </w:r>
      <w:r w:rsidR="001A034F">
        <w:t xml:space="preserve"> (Gulati, 2025).</w:t>
      </w:r>
    </w:p>
    <w:p w14:paraId="361F3493" w14:textId="31E9DE5C" w:rsidR="00670307" w:rsidRPr="00670307" w:rsidRDefault="00670307" w:rsidP="00670307">
      <w:pPr>
        <w:numPr>
          <w:ilvl w:val="0"/>
          <w:numId w:val="2"/>
        </w:numPr>
      </w:pPr>
      <w:r w:rsidRPr="00670307">
        <w:rPr>
          <w:b/>
          <w:bCs/>
        </w:rPr>
        <w:t>Currency regulations</w:t>
      </w:r>
      <w:r w:rsidRPr="00670307">
        <w:t>: Comply with local currency control regulations if operating across multiple countries</w:t>
      </w:r>
      <w:r w:rsidR="001A034F">
        <w:t xml:space="preserve"> (Gulati, 2025).</w:t>
      </w:r>
    </w:p>
    <w:p w14:paraId="6630B55B" w14:textId="77777777" w:rsidR="00670307" w:rsidRPr="00670307" w:rsidRDefault="00670307" w:rsidP="00670307">
      <w:pPr>
        <w:rPr>
          <w:b/>
          <w:bCs/>
        </w:rPr>
      </w:pPr>
      <w:r w:rsidRPr="00670307">
        <w:rPr>
          <w:b/>
          <w:bCs/>
        </w:rPr>
        <w:t>Banking Information Updates</w:t>
      </w:r>
    </w:p>
    <w:p w14:paraId="75AA489C" w14:textId="65E3D840" w:rsidR="00670307" w:rsidRPr="00670307" w:rsidRDefault="00670307" w:rsidP="00670307">
      <w:pPr>
        <w:numPr>
          <w:ilvl w:val="0"/>
          <w:numId w:val="3"/>
        </w:numPr>
      </w:pPr>
      <w:r w:rsidRPr="00670307">
        <w:rPr>
          <w:b/>
          <w:bCs/>
        </w:rPr>
        <w:t>Two-factor authentication</w:t>
      </w:r>
      <w:r w:rsidRPr="00670307">
        <w:t>: Require additional verification when users change banking details</w:t>
      </w:r>
      <w:r w:rsidR="0032700F">
        <w:t xml:space="preserve"> (KMS Solutions, 2024).</w:t>
      </w:r>
    </w:p>
    <w:p w14:paraId="20B07FBC" w14:textId="283A3D97" w:rsidR="00670307" w:rsidRPr="00670307" w:rsidRDefault="00670307" w:rsidP="00670307">
      <w:pPr>
        <w:numPr>
          <w:ilvl w:val="0"/>
          <w:numId w:val="3"/>
        </w:numPr>
      </w:pPr>
      <w:r w:rsidRPr="00670307">
        <w:rPr>
          <w:b/>
          <w:bCs/>
        </w:rPr>
        <w:t>Cooling-off periods</w:t>
      </w:r>
      <w:r w:rsidRPr="00670307">
        <w:t>: Implement waiting periods between banking information changes and withdrawals</w:t>
      </w:r>
      <w:r w:rsidR="0032700F">
        <w:t xml:space="preserve"> </w:t>
      </w:r>
      <w:r w:rsidR="0032700F">
        <w:t>(KMS Solutions, 2024).</w:t>
      </w:r>
    </w:p>
    <w:p w14:paraId="2E211AE7" w14:textId="6B3BD4F3" w:rsidR="00670307" w:rsidRPr="00670307" w:rsidRDefault="00670307" w:rsidP="00670307">
      <w:pPr>
        <w:numPr>
          <w:ilvl w:val="0"/>
          <w:numId w:val="3"/>
        </w:numPr>
      </w:pPr>
      <w:r w:rsidRPr="00670307">
        <w:rPr>
          <w:b/>
          <w:bCs/>
        </w:rPr>
        <w:t>Notifications</w:t>
      </w:r>
      <w:r w:rsidRPr="00670307">
        <w:t>: Send alerts through multiple channels (email, SMS) when banking information is modified</w:t>
      </w:r>
      <w:r w:rsidR="0032700F">
        <w:t xml:space="preserve"> </w:t>
      </w:r>
      <w:r w:rsidR="0032700F">
        <w:t>(KMS Solutions, 2024).</w:t>
      </w:r>
    </w:p>
    <w:p w14:paraId="4711CDF5" w14:textId="6CA921FB" w:rsidR="00670307" w:rsidRPr="00670307" w:rsidRDefault="00670307" w:rsidP="00670307">
      <w:pPr>
        <w:numPr>
          <w:ilvl w:val="0"/>
          <w:numId w:val="3"/>
        </w:numPr>
      </w:pPr>
      <w:r w:rsidRPr="00670307">
        <w:rPr>
          <w:b/>
          <w:bCs/>
        </w:rPr>
        <w:t>Encryption</w:t>
      </w:r>
      <w:r w:rsidRPr="00670307">
        <w:t>: Use end-to-end encryption for all banking data transmission and storage</w:t>
      </w:r>
      <w:r w:rsidR="0032700F">
        <w:t xml:space="preserve"> </w:t>
      </w:r>
      <w:r w:rsidR="0032700F">
        <w:t>(KMS Solutions, 2024).</w:t>
      </w:r>
    </w:p>
    <w:p w14:paraId="11171922" w14:textId="13D79BB6" w:rsidR="00670307" w:rsidRDefault="00670307" w:rsidP="00670307">
      <w:pPr>
        <w:numPr>
          <w:ilvl w:val="0"/>
          <w:numId w:val="3"/>
        </w:numPr>
      </w:pPr>
      <w:r w:rsidRPr="00670307">
        <w:rPr>
          <w:b/>
          <w:bCs/>
        </w:rPr>
        <w:t>Data minimization</w:t>
      </w:r>
      <w:r w:rsidRPr="00670307">
        <w:t>: Only collect banking information that's absolutely necessary for your operations</w:t>
      </w:r>
      <w:r w:rsidR="0032700F">
        <w:t xml:space="preserve"> </w:t>
      </w:r>
      <w:r w:rsidR="0032700F">
        <w:t>(KMS Solutions, 2024).</w:t>
      </w:r>
    </w:p>
    <w:p w14:paraId="4F313710" w14:textId="77777777" w:rsidR="0032700F" w:rsidRPr="00670307" w:rsidRDefault="0032700F" w:rsidP="00670307">
      <w:pPr>
        <w:numPr>
          <w:ilvl w:val="0"/>
          <w:numId w:val="3"/>
        </w:numPr>
      </w:pPr>
    </w:p>
    <w:p w14:paraId="3E2BDAC2" w14:textId="77777777" w:rsidR="00670307" w:rsidRPr="00670307" w:rsidRDefault="00670307" w:rsidP="00670307">
      <w:pPr>
        <w:rPr>
          <w:b/>
          <w:bCs/>
        </w:rPr>
      </w:pPr>
      <w:r w:rsidRPr="00670307">
        <w:rPr>
          <w:b/>
          <w:bCs/>
        </w:rPr>
        <w:lastRenderedPageBreak/>
        <w:t>Logging Requirements</w:t>
      </w:r>
    </w:p>
    <w:p w14:paraId="3374212A" w14:textId="284B9BD9" w:rsidR="00670307" w:rsidRPr="00670307" w:rsidRDefault="00670307" w:rsidP="00670307">
      <w:pPr>
        <w:numPr>
          <w:ilvl w:val="0"/>
          <w:numId w:val="4"/>
        </w:numPr>
      </w:pPr>
      <w:r w:rsidRPr="00670307">
        <w:rPr>
          <w:b/>
          <w:bCs/>
        </w:rPr>
        <w:t>Transaction logs</w:t>
      </w:r>
      <w:r w:rsidRPr="00670307">
        <w:t>: Maintain detailed records of all financial transactions, including timestamps, amounts, user IDs, and transaction status</w:t>
      </w:r>
      <w:r w:rsidR="0032700F">
        <w:t xml:space="preserve"> (Under Defence, 2024).</w:t>
      </w:r>
    </w:p>
    <w:p w14:paraId="09291630" w14:textId="0DCB3B55" w:rsidR="00670307" w:rsidRPr="00670307" w:rsidRDefault="00670307" w:rsidP="00670307">
      <w:pPr>
        <w:numPr>
          <w:ilvl w:val="0"/>
          <w:numId w:val="4"/>
        </w:numPr>
      </w:pPr>
      <w:r w:rsidRPr="00670307">
        <w:rPr>
          <w:b/>
          <w:bCs/>
        </w:rPr>
        <w:t>Access logs</w:t>
      </w:r>
      <w:r w:rsidRPr="00670307">
        <w:t>: Track who accessed user financial data and when</w:t>
      </w:r>
      <w:r w:rsidR="00076DDD">
        <w:t xml:space="preserve"> </w:t>
      </w:r>
      <w:r w:rsidR="0032700F">
        <w:t>(Under Defence, 2024).</w:t>
      </w:r>
    </w:p>
    <w:p w14:paraId="0844DF52" w14:textId="11872837" w:rsidR="00670307" w:rsidRPr="00670307" w:rsidRDefault="00670307" w:rsidP="00670307">
      <w:pPr>
        <w:numPr>
          <w:ilvl w:val="0"/>
          <w:numId w:val="4"/>
        </w:numPr>
      </w:pPr>
      <w:r w:rsidRPr="00670307">
        <w:rPr>
          <w:b/>
          <w:bCs/>
        </w:rPr>
        <w:t>Change logs</w:t>
      </w:r>
      <w:r w:rsidRPr="00670307">
        <w:t>: Record all modifications to user accounts, especially payment details</w:t>
      </w:r>
      <w:r w:rsidR="00076DDD">
        <w:t xml:space="preserve"> </w:t>
      </w:r>
      <w:r w:rsidR="00076DDD">
        <w:t>(Under Defence, 2024).</w:t>
      </w:r>
    </w:p>
    <w:p w14:paraId="553802E3" w14:textId="4285C93B" w:rsidR="00670307" w:rsidRPr="00670307" w:rsidRDefault="00670307" w:rsidP="00670307">
      <w:pPr>
        <w:numPr>
          <w:ilvl w:val="0"/>
          <w:numId w:val="4"/>
        </w:numPr>
      </w:pPr>
      <w:r w:rsidRPr="00670307">
        <w:rPr>
          <w:b/>
          <w:bCs/>
        </w:rPr>
        <w:t>Log retention</w:t>
      </w:r>
      <w:r w:rsidRPr="00670307">
        <w:t>: Keep logs for the legally required period (typically 5-7 years for financial transactions</w:t>
      </w:r>
      <w:r w:rsidR="00076DDD">
        <w:t xml:space="preserve"> </w:t>
      </w:r>
      <w:r w:rsidR="00076DDD">
        <w:t>(Under Defence, 2024).</w:t>
      </w:r>
    </w:p>
    <w:p w14:paraId="60D39DD9" w14:textId="6540A4AC" w:rsidR="00670307" w:rsidRPr="00670307" w:rsidRDefault="00670307" w:rsidP="00670307">
      <w:pPr>
        <w:numPr>
          <w:ilvl w:val="0"/>
          <w:numId w:val="4"/>
        </w:numPr>
      </w:pPr>
      <w:r w:rsidRPr="00670307">
        <w:rPr>
          <w:b/>
          <w:bCs/>
        </w:rPr>
        <w:t>Audit trails</w:t>
      </w:r>
      <w:r w:rsidRPr="00670307">
        <w:t>: Ensure your logging system creates complete, tamper-evident audit trails</w:t>
      </w:r>
      <w:r w:rsidR="00076DDD">
        <w:t xml:space="preserve"> </w:t>
      </w:r>
      <w:r w:rsidR="00076DDD">
        <w:t>(Under Defence, 2024).</w:t>
      </w:r>
    </w:p>
    <w:p w14:paraId="315B7070" w14:textId="3410DC4B" w:rsidR="00670307" w:rsidRDefault="00670307" w:rsidP="00670307">
      <w:pPr>
        <w:numPr>
          <w:ilvl w:val="0"/>
          <w:numId w:val="4"/>
        </w:numPr>
      </w:pPr>
      <w:r w:rsidRPr="00670307">
        <w:rPr>
          <w:b/>
          <w:bCs/>
        </w:rPr>
        <w:t>Error logs</w:t>
      </w:r>
      <w:r w:rsidRPr="00670307">
        <w:t>: Document all system errors, especially those related to financial transactions</w:t>
      </w:r>
      <w:r w:rsidR="00076DDD">
        <w:t xml:space="preserve"> </w:t>
      </w:r>
      <w:r w:rsidR="00076DDD">
        <w:t>(Under Defence, 2024).</w:t>
      </w:r>
    </w:p>
    <w:p w14:paraId="69445F41" w14:textId="77777777" w:rsidR="0068581E" w:rsidRDefault="0068581E" w:rsidP="0068581E">
      <w:pPr>
        <w:ind w:left="360"/>
        <w:rPr>
          <w:b/>
          <w:bCs/>
        </w:rPr>
      </w:pPr>
    </w:p>
    <w:p w14:paraId="52AD9659" w14:textId="77777777" w:rsidR="0068581E" w:rsidRDefault="0068581E" w:rsidP="0068581E">
      <w:pPr>
        <w:ind w:left="360"/>
        <w:rPr>
          <w:b/>
          <w:bCs/>
        </w:rPr>
      </w:pPr>
    </w:p>
    <w:p w14:paraId="56013A27" w14:textId="77777777" w:rsidR="0068581E" w:rsidRDefault="0068581E" w:rsidP="0068581E">
      <w:pPr>
        <w:ind w:left="360"/>
        <w:rPr>
          <w:b/>
          <w:bCs/>
        </w:rPr>
      </w:pPr>
    </w:p>
    <w:p w14:paraId="6B1ADD42" w14:textId="77777777" w:rsidR="0068581E" w:rsidRDefault="0068581E" w:rsidP="0068581E">
      <w:pPr>
        <w:ind w:left="360"/>
        <w:rPr>
          <w:b/>
          <w:bCs/>
        </w:rPr>
      </w:pPr>
    </w:p>
    <w:p w14:paraId="288E4EAF" w14:textId="77777777" w:rsidR="0068581E" w:rsidRDefault="0068581E" w:rsidP="0068581E">
      <w:pPr>
        <w:ind w:left="360"/>
        <w:rPr>
          <w:b/>
          <w:bCs/>
        </w:rPr>
      </w:pPr>
    </w:p>
    <w:p w14:paraId="5BB7641B" w14:textId="77777777" w:rsidR="0068581E" w:rsidRDefault="0068581E" w:rsidP="0068581E">
      <w:pPr>
        <w:ind w:left="360"/>
        <w:rPr>
          <w:b/>
          <w:bCs/>
        </w:rPr>
      </w:pPr>
    </w:p>
    <w:p w14:paraId="78D5C76B" w14:textId="77777777" w:rsidR="0068581E" w:rsidRDefault="0068581E" w:rsidP="0068581E">
      <w:pPr>
        <w:ind w:left="360"/>
        <w:rPr>
          <w:b/>
          <w:bCs/>
        </w:rPr>
      </w:pPr>
    </w:p>
    <w:p w14:paraId="6F6E7D64" w14:textId="77777777" w:rsidR="0068581E" w:rsidRDefault="0068581E" w:rsidP="0068581E">
      <w:pPr>
        <w:ind w:left="360"/>
        <w:rPr>
          <w:b/>
          <w:bCs/>
        </w:rPr>
      </w:pPr>
    </w:p>
    <w:p w14:paraId="6B616ABF" w14:textId="77777777" w:rsidR="0068581E" w:rsidRDefault="0068581E" w:rsidP="0068581E">
      <w:pPr>
        <w:ind w:left="360"/>
        <w:rPr>
          <w:b/>
          <w:bCs/>
        </w:rPr>
      </w:pPr>
    </w:p>
    <w:p w14:paraId="727BAA92" w14:textId="77777777" w:rsidR="0068581E" w:rsidRDefault="0068581E" w:rsidP="0068581E">
      <w:pPr>
        <w:ind w:left="360"/>
        <w:rPr>
          <w:b/>
          <w:bCs/>
        </w:rPr>
      </w:pPr>
    </w:p>
    <w:p w14:paraId="2AA56921" w14:textId="77777777" w:rsidR="0068581E" w:rsidRDefault="0068581E" w:rsidP="0068581E">
      <w:pPr>
        <w:ind w:left="360"/>
        <w:rPr>
          <w:b/>
          <w:bCs/>
        </w:rPr>
      </w:pPr>
    </w:p>
    <w:p w14:paraId="05636F9D" w14:textId="77777777" w:rsidR="0068581E" w:rsidRDefault="0068581E" w:rsidP="0068581E">
      <w:pPr>
        <w:ind w:left="360"/>
        <w:rPr>
          <w:b/>
          <w:bCs/>
        </w:rPr>
      </w:pPr>
    </w:p>
    <w:p w14:paraId="4F37F1C0" w14:textId="77777777" w:rsidR="0068581E" w:rsidRDefault="0068581E" w:rsidP="0068581E">
      <w:pPr>
        <w:ind w:left="360"/>
        <w:rPr>
          <w:b/>
          <w:bCs/>
        </w:rPr>
      </w:pPr>
    </w:p>
    <w:p w14:paraId="758490B9" w14:textId="77777777" w:rsidR="0068581E" w:rsidRDefault="0068581E" w:rsidP="0068581E">
      <w:pPr>
        <w:ind w:left="360"/>
        <w:rPr>
          <w:b/>
          <w:bCs/>
        </w:rPr>
      </w:pPr>
    </w:p>
    <w:p w14:paraId="16B1BF1B" w14:textId="77777777" w:rsidR="0068581E" w:rsidRDefault="0068581E" w:rsidP="0068581E">
      <w:pPr>
        <w:ind w:left="360"/>
        <w:rPr>
          <w:b/>
          <w:bCs/>
        </w:rPr>
      </w:pPr>
    </w:p>
    <w:p w14:paraId="7A388F41" w14:textId="77777777" w:rsidR="0068581E" w:rsidRDefault="0068581E" w:rsidP="0068581E">
      <w:pPr>
        <w:ind w:left="360"/>
        <w:rPr>
          <w:b/>
          <w:bCs/>
        </w:rPr>
      </w:pPr>
    </w:p>
    <w:p w14:paraId="3CE24361" w14:textId="77777777" w:rsidR="0068581E" w:rsidRDefault="0068581E" w:rsidP="0068581E">
      <w:pPr>
        <w:ind w:left="360"/>
        <w:rPr>
          <w:b/>
          <w:bCs/>
        </w:rPr>
      </w:pPr>
    </w:p>
    <w:p w14:paraId="58B8DB1F" w14:textId="77777777" w:rsidR="0068581E" w:rsidRDefault="0068581E" w:rsidP="0068581E">
      <w:pPr>
        <w:ind w:left="360"/>
        <w:rPr>
          <w:b/>
          <w:bCs/>
        </w:rPr>
      </w:pPr>
    </w:p>
    <w:p w14:paraId="1188E814" w14:textId="77777777" w:rsidR="0068581E" w:rsidRDefault="0068581E" w:rsidP="0068581E">
      <w:pPr>
        <w:ind w:left="360"/>
        <w:rPr>
          <w:b/>
          <w:bCs/>
        </w:rPr>
      </w:pPr>
    </w:p>
    <w:p w14:paraId="32E70A04" w14:textId="77777777" w:rsidR="0068581E" w:rsidRDefault="0068581E" w:rsidP="0068581E">
      <w:pPr>
        <w:ind w:left="360"/>
        <w:rPr>
          <w:b/>
          <w:bCs/>
        </w:rPr>
      </w:pPr>
    </w:p>
    <w:p w14:paraId="6E234C6C" w14:textId="77777777" w:rsidR="0068581E" w:rsidRDefault="0068581E" w:rsidP="0068581E">
      <w:pPr>
        <w:ind w:left="360"/>
        <w:rPr>
          <w:b/>
          <w:bCs/>
        </w:rPr>
      </w:pPr>
    </w:p>
    <w:p w14:paraId="0705B38B" w14:textId="77777777" w:rsidR="0068581E" w:rsidRDefault="0068581E" w:rsidP="0068581E">
      <w:pPr>
        <w:ind w:left="360"/>
        <w:rPr>
          <w:b/>
          <w:bCs/>
        </w:rPr>
      </w:pPr>
    </w:p>
    <w:p w14:paraId="36EDCDEA" w14:textId="77777777" w:rsidR="0068581E" w:rsidRDefault="0068581E" w:rsidP="0068581E">
      <w:pPr>
        <w:ind w:left="360"/>
        <w:rPr>
          <w:b/>
          <w:bCs/>
        </w:rPr>
      </w:pPr>
    </w:p>
    <w:p w14:paraId="398359F2" w14:textId="77777777" w:rsidR="0068581E" w:rsidRDefault="0068581E" w:rsidP="0068581E">
      <w:pPr>
        <w:ind w:left="360"/>
        <w:rPr>
          <w:b/>
          <w:bCs/>
        </w:rPr>
      </w:pPr>
    </w:p>
    <w:p w14:paraId="15563BEC" w14:textId="77777777" w:rsidR="0068581E" w:rsidRDefault="0068581E" w:rsidP="0068581E">
      <w:pPr>
        <w:ind w:left="360"/>
        <w:rPr>
          <w:b/>
          <w:bCs/>
        </w:rPr>
      </w:pPr>
      <w:r>
        <w:rPr>
          <w:b/>
          <w:bCs/>
        </w:rPr>
        <w:t>Reference List:</w:t>
      </w:r>
    </w:p>
    <w:p w14:paraId="7858D525" w14:textId="3E617AE3" w:rsidR="0032700F" w:rsidRDefault="001A034F" w:rsidP="0032700F">
      <w:pPr>
        <w:ind w:left="360"/>
      </w:pPr>
      <w:r>
        <w:t>B. Gulati (2025)</w:t>
      </w:r>
      <w:r w:rsidRPr="001A034F">
        <w:t xml:space="preserve"> 5 Key Payment Processor Regulations + Best Practices For Compliance</w:t>
      </w:r>
      <w:r>
        <w:t xml:space="preserve">. 1 April. Available at: </w:t>
      </w:r>
      <w:hyperlink r:id="rId5" w:history="1">
        <w:r w:rsidRPr="006E218C">
          <w:rPr>
            <w:rStyle w:val="Hyperlink"/>
          </w:rPr>
          <w:t>https://www.google.com/url?sa=t&amp;source=web&amp;rct=j&amp;opi=89978449&amp;url=https://theecommmanager.com/ecommerce-payments/payment-processor-regulations/&amp;ved=2ahUKEwiCzfKr9vKMAxUHhf0HHU_XHjcQFnoECBgQAQ&amp;usg=AOvVaw1OfhdG9PozduAO7cE2k1zb</w:t>
        </w:r>
      </w:hyperlink>
      <w:r>
        <w:t xml:space="preserve"> </w:t>
      </w:r>
      <w:bookmarkStart w:id="0" w:name="_Hlk196683453"/>
      <w:r w:rsidRPr="001A034F">
        <w:t>(Accessed 25 April 2025)</w:t>
      </w:r>
      <w:bookmarkEnd w:id="0"/>
    </w:p>
    <w:p w14:paraId="6446F931" w14:textId="724227DA" w:rsidR="0032700F" w:rsidRDefault="0032700F" w:rsidP="0032700F">
      <w:pPr>
        <w:ind w:left="360"/>
      </w:pPr>
      <w:r>
        <w:t xml:space="preserve">KMS Soltions (2024) Compliance Regulations. 23 July. Available at: </w:t>
      </w:r>
      <w:hyperlink r:id="rId6" w:history="1">
        <w:r w:rsidRPr="0085268F">
          <w:rPr>
            <w:rStyle w:val="Hyperlink"/>
          </w:rPr>
          <w:t>https://kms-solutions.asia/blogs/mobile-banking-compliance-regulations</w:t>
        </w:r>
      </w:hyperlink>
      <w:r>
        <w:t xml:space="preserve"> </w:t>
      </w:r>
      <w:r w:rsidRPr="0032700F">
        <w:t>(Accessed 25 April 2025)</w:t>
      </w:r>
    </w:p>
    <w:p w14:paraId="4D1B8CDB" w14:textId="69546233" w:rsidR="0068581E" w:rsidRDefault="0068581E" w:rsidP="0068581E">
      <w:pPr>
        <w:ind w:left="360"/>
      </w:pPr>
      <w:r w:rsidRPr="0068581E">
        <w:t>National Lottery (no date)</w:t>
      </w:r>
      <w:r>
        <w:t xml:space="preserve"> </w:t>
      </w:r>
      <w:r w:rsidRPr="0068581E">
        <w:t xml:space="preserve"> </w:t>
      </w:r>
      <w:r>
        <w:t xml:space="preserve">Website and Mobile App Terms and Conditions. Ithuba National Lottery. </w:t>
      </w:r>
      <w:bookmarkStart w:id="1" w:name="_Hlk196684040"/>
      <w:r>
        <w:t xml:space="preserve">Available at: </w:t>
      </w:r>
      <w:bookmarkEnd w:id="1"/>
      <w:r>
        <w:fldChar w:fldCharType="begin"/>
      </w:r>
      <w:r>
        <w:instrText>HYPERLINK "https://www.google.com/url?sa=t&amp;source=web&amp;rct=j&amp;opi=89978449&amp;url=https://content.nationallottery.co.za/images/docs/terms%26conditions.pdf&amp;ved=2ahUKEwj_572N9PKMAxUf_7sIHTn1ApAQFnoECB4QAQ&amp;usg=AOvVaw3qVT9aA77c_WlJdZShxBNZ"</w:instrText>
      </w:r>
      <w:r>
        <w:fldChar w:fldCharType="separate"/>
      </w:r>
      <w:r w:rsidRPr="006E218C">
        <w:rPr>
          <w:rStyle w:val="Hyperlink"/>
        </w:rPr>
        <w:t>https://www.google.com/url?sa=t&amp;source=web&amp;rct=j&amp;opi=89978449&amp;url=https://content.nationallottery.co.za/images/docs/terms%26conditions.pdf&amp;ved=2ahUKEwj_572N9PKMAxUf_7sIHTn1ApAQFnoECB4QAQ&amp;usg=AOvVaw3qVT9aA77c_WlJdZShxBNZ</w:t>
      </w:r>
      <w:r>
        <w:fldChar w:fldCharType="end"/>
      </w:r>
      <w:r>
        <w:t xml:space="preserve"> </w:t>
      </w:r>
      <w:bookmarkStart w:id="2" w:name="_Hlk196475034"/>
      <w:bookmarkStart w:id="3" w:name="_Hlk196684074"/>
      <w:r>
        <w:t>(Accessed 25 April 2025)</w:t>
      </w:r>
      <w:bookmarkEnd w:id="3"/>
    </w:p>
    <w:p w14:paraId="7F134E85" w14:textId="71CC2A62" w:rsidR="00F058B3" w:rsidRPr="00670307" w:rsidRDefault="00F058B3" w:rsidP="0068581E">
      <w:pPr>
        <w:ind w:left="360"/>
        <w:rPr>
          <w:b/>
          <w:bCs/>
        </w:rPr>
      </w:pPr>
      <w:r>
        <w:t xml:space="preserve">Under Defence (2024) </w:t>
      </w:r>
      <w:r w:rsidRPr="00F058B3">
        <w:t>Guide to 2025 Compliance: Why 24/7 Log Monitoring is a Must</w:t>
      </w:r>
      <w:r>
        <w:t xml:space="preserve">. 21 November. </w:t>
      </w:r>
      <w:r w:rsidRPr="00F058B3">
        <w:t>Available at:</w:t>
      </w:r>
      <w:r w:rsidRPr="00F058B3">
        <w:t xml:space="preserve"> </w:t>
      </w:r>
      <w:hyperlink r:id="rId7" w:history="1">
        <w:r w:rsidRPr="0085268F">
          <w:rPr>
            <w:rStyle w:val="Hyperlink"/>
          </w:rPr>
          <w:t>https://underdefense.com/blog/compliance-guide/</w:t>
        </w:r>
      </w:hyperlink>
      <w:r>
        <w:t xml:space="preserve"> </w:t>
      </w:r>
      <w:r w:rsidRPr="00F058B3">
        <w:t>(Accessed 25 April 2025)</w:t>
      </w:r>
    </w:p>
    <w:bookmarkEnd w:id="2"/>
    <w:p w14:paraId="4D2FD55A" w14:textId="77777777" w:rsidR="008964F5" w:rsidRDefault="008964F5"/>
    <w:sectPr w:rsidR="00896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04C0A"/>
    <w:multiLevelType w:val="multilevel"/>
    <w:tmpl w:val="B18E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DF2B43"/>
    <w:multiLevelType w:val="multilevel"/>
    <w:tmpl w:val="C4743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706350"/>
    <w:multiLevelType w:val="multilevel"/>
    <w:tmpl w:val="A0D8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3D64E4"/>
    <w:multiLevelType w:val="multilevel"/>
    <w:tmpl w:val="71565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9818390">
    <w:abstractNumId w:val="1"/>
  </w:num>
  <w:num w:numId="2" w16cid:durableId="1231845300">
    <w:abstractNumId w:val="2"/>
  </w:num>
  <w:num w:numId="3" w16cid:durableId="468520765">
    <w:abstractNumId w:val="3"/>
  </w:num>
  <w:num w:numId="4" w16cid:durableId="125281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07"/>
    <w:rsid w:val="00076DDD"/>
    <w:rsid w:val="001A034F"/>
    <w:rsid w:val="00262618"/>
    <w:rsid w:val="0032700F"/>
    <w:rsid w:val="00453021"/>
    <w:rsid w:val="00670307"/>
    <w:rsid w:val="0068581E"/>
    <w:rsid w:val="007E21F1"/>
    <w:rsid w:val="008964F5"/>
    <w:rsid w:val="00A77516"/>
    <w:rsid w:val="00F0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0C3475"/>
  <w15:chartTrackingRefBased/>
  <w15:docId w15:val="{9EB35BE8-38A0-4203-889C-430EBBD1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3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3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3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3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3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3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3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3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3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3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5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6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derdefense.com/blog/compliance-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ms-solutions.asia/blogs/mobile-banking-compliance-regulations" TargetMode="External"/><Relationship Id="rId5" Type="http://schemas.openxmlformats.org/officeDocument/2006/relationships/hyperlink" Target="https://www.google.com/url?sa=t&amp;source=web&amp;rct=j&amp;opi=89978449&amp;url=https://theecommmanager.com/ecommerce-payments/payment-processor-regulations/&amp;ved=2ahUKEwiCzfKr9vKMAxUHhf0HHU_XHjcQFnoECBgQAQ&amp;usg=AOvVaw1OfhdG9PozduAO7cE2k1z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Sabatha Bandile Lusiba Dlamini</dc:creator>
  <cp:keywords/>
  <dc:description/>
  <cp:lastModifiedBy>Sabatha Bandile Lusiba Dlamini</cp:lastModifiedBy>
  <cp:revision>5</cp:revision>
  <dcterms:created xsi:type="dcterms:W3CDTF">2025-04-25T09:45:00Z</dcterms:created>
  <dcterms:modified xsi:type="dcterms:W3CDTF">2025-04-27T20:07:00Z</dcterms:modified>
</cp:coreProperties>
</file>