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Light Project Access Guide</w:t>
      </w:r>
    </w:p>
    <w:p>
      <w:pPr>
        <w:spacing w:after="180"/>
      </w:pPr>
      <w:r>
        <w:rPr>
          <w:b/>
          <w:color w:val="176B5B"/>
        </w:rPr>
        <w:t>Project status: connected and receiving live ambient-light readings.</w:t>
      </w:r>
    </w:p>
    <w:p>
      <w:pPr>
        <w:pStyle w:val="Heading1"/>
      </w:pPr>
      <w:r>
        <w:t>Project and network details</w:t>
      </w:r>
    </w:p>
    <w:tbl>
      <w:tblPr>
        <w:tblW w:type="auto" w:w="0"/>
        <w:jc w:val="center"/>
        <w:tblLayout w:type="fixed"/>
        <w:tblLook w:firstColumn="1" w:firstRow="1" w:lastColumn="0" w:lastRow="0" w:noHBand="0" w:noVBand="1" w:val="04A0"/>
      </w:tblPr>
      <w:tblGrid>
        <w:gridCol w:w="2952"/>
        <w:gridCol w:w="7128"/>
      </w:tblGrid>
      <w:tr>
        <w:tc>
          <w:tcPr>
            <w:tcW w:type="dxa" w:w="2952"/>
            <w:vAlign w:val="center"/>
            <w:shd w:fill="F0F6F5"/>
          </w:tcPr>
          <w:p>
            <w:pPr>
              <w:spacing w:after="20" w:before="20"/>
            </w:pPr>
            <w:r>
              <w:rPr>
                <w:b/>
                <w:color w:val="176B5B"/>
                <w:sz w:val="19"/>
              </w:rPr>
              <w:t>Project folder</w:t>
            </w:r>
          </w:p>
        </w:tc>
        <w:tc>
          <w:tcPr>
            <w:tcW w:type="dxa" w:w="7128"/>
            <w:vAlign w:val="center"/>
            <w:shd w:fill="F0F6F5"/>
          </w:tcPr>
          <w:p>
            <w:pPr>
              <w:spacing w:after="20" w:before="20"/>
            </w:pPr>
            <w:r>
              <w:rPr>
                <w:sz w:val="19"/>
              </w:rPr>
              <w:t>C:\Users\Kiran Rao\Downloads\LIGHT</w:t>
            </w:r>
          </w:p>
        </w:tc>
      </w:tr>
      <w:tr>
        <w:tc>
          <w:tcPr>
            <w:tcW w:type="dxa" w:w="2952"/>
            <w:vAlign w:val="center"/>
            <w:shd w:fill="FFFFFF"/>
          </w:tcPr>
          <w:p>
            <w:pPr>
              <w:spacing w:after="20" w:before="20"/>
            </w:pPr>
            <w:r>
              <w:rPr>
                <w:b/>
                <w:color w:val="176B5B"/>
                <w:sz w:val="19"/>
              </w:rPr>
              <w:t>Laptop Wi-Fi IPv4</w:t>
            </w:r>
          </w:p>
        </w:tc>
        <w:tc>
          <w:tcPr>
            <w:tcW w:type="dxa" w:w="7128"/>
            <w:vAlign w:val="center"/>
            <w:shd w:fill="FFFFFF"/>
          </w:tcPr>
          <w:p>
            <w:pPr>
              <w:spacing w:after="20" w:before="20"/>
            </w:pPr>
            <w:r>
              <w:rPr>
                <w:sz w:val="19"/>
              </w:rPr>
              <w:t>10.172.21.60 (current DHCP address)</w:t>
            </w:r>
          </w:p>
        </w:tc>
      </w:tr>
      <w:tr>
        <w:tc>
          <w:tcPr>
            <w:tcW w:type="dxa" w:w="2952"/>
            <w:vAlign w:val="center"/>
            <w:shd w:fill="F0F6F5"/>
          </w:tcPr>
          <w:p>
            <w:pPr>
              <w:spacing w:after="20" w:before="20"/>
            </w:pPr>
            <w:r>
              <w:rPr>
                <w:b/>
                <w:color w:val="176B5B"/>
                <w:sz w:val="19"/>
              </w:rPr>
              <w:t>Dashboard address</w:t>
            </w:r>
          </w:p>
        </w:tc>
        <w:tc>
          <w:tcPr>
            <w:tcW w:type="dxa" w:w="7128"/>
            <w:vAlign w:val="center"/>
            <w:shd w:fill="F0F6F5"/>
          </w:tcPr>
          <w:p>
            <w:pPr>
              <w:spacing w:after="20" w:before="20"/>
            </w:pPr>
            <w:r>
              <w:rPr>
                <w:sz w:val="19"/>
              </w:rPr>
              <w:t>http://10.172.21.60:8080/</w:t>
            </w:r>
          </w:p>
        </w:tc>
      </w:tr>
      <w:tr>
        <w:tc>
          <w:tcPr>
            <w:tcW w:type="dxa" w:w="2952"/>
            <w:vAlign w:val="center"/>
            <w:shd w:fill="FFFFFF"/>
          </w:tcPr>
          <w:p>
            <w:pPr>
              <w:spacing w:after="20" w:before="20"/>
            </w:pPr>
            <w:r>
              <w:rPr>
                <w:b/>
                <w:color w:val="176B5B"/>
                <w:sz w:val="19"/>
              </w:rPr>
              <w:t>Nikki Streams server</w:t>
            </w:r>
          </w:p>
        </w:tc>
        <w:tc>
          <w:tcPr>
            <w:tcW w:type="dxa" w:w="7128"/>
            <w:vAlign w:val="center"/>
            <w:shd w:fill="FFFFFF"/>
          </w:tcPr>
          <w:p>
            <w:pPr>
              <w:spacing w:after="20" w:before="20"/>
            </w:pPr>
            <w:r>
              <w:rPr>
                <w:sz w:val="19"/>
              </w:rPr>
              <w:t>ws://10.172.21.252:3000</w:t>
            </w:r>
          </w:p>
        </w:tc>
      </w:tr>
      <w:tr>
        <w:tc>
          <w:tcPr>
            <w:tcW w:type="dxa" w:w="2952"/>
            <w:vAlign w:val="center"/>
            <w:shd w:fill="F0F6F5"/>
          </w:tcPr>
          <w:p>
            <w:pPr>
              <w:spacing w:after="20" w:before="20"/>
            </w:pPr>
            <w:r>
              <w:rPr>
                <w:b/>
                <w:color w:val="176B5B"/>
                <w:sz w:val="19"/>
              </w:rPr>
              <w:t>Wi-Fi network</w:t>
            </w:r>
          </w:p>
        </w:tc>
        <w:tc>
          <w:tcPr>
            <w:tcW w:type="dxa" w:w="7128"/>
            <w:vAlign w:val="center"/>
            <w:shd w:fill="F0F6F5"/>
          </w:tcPr>
          <w:p>
            <w:pPr>
              <w:spacing w:after="20" w:before="20"/>
            </w:pPr>
            <w:r>
              <w:rPr>
                <w:sz w:val="19"/>
              </w:rPr>
              <w:t>Kiran's realme 12+ 5G</w:t>
            </w:r>
          </w:p>
        </w:tc>
      </w:tr>
    </w:tbl>
    <w:p>
      <w:pPr>
        <w:spacing w:before="60" w:after="60"/>
      </w:pPr>
      <w:r>
        <w:rPr>
          <w:b/>
        </w:rPr>
        <w:t xml:space="preserve">Address note: </w:t>
      </w:r>
      <w:r>
        <w:t>192.168.56.1 belongs to the VirtualBox host-only adapter. Use the Wi-Fi IPv4 address above for the dashboard. The Wi-Fi IP can change after reconnecting; run ipconfig and read the IPv4 address under Wireless LAN adapter Wi-Fi.</w:t>
      </w:r>
    </w:p>
    <w:p>
      <w:pPr>
        <w:pStyle w:val="Heading1"/>
      </w:pPr>
      <w:r>
        <w:t>Open and run the project</w:t>
      </w:r>
    </w:p>
    <w:p>
      <w:pPr>
        <w:pStyle w:val="ListNumber"/>
        <w:spacing w:after="40"/>
      </w:pPr>
      <w:r>
        <w:t>Keep the laptop and Streams phone on the same Wi-Fi or hotspot network.</w:t>
      </w:r>
    </w:p>
    <w:p>
      <w:pPr>
        <w:pStyle w:val="ListNumber"/>
        <w:spacing w:after="40"/>
      </w:pPr>
      <w:r>
        <w:t>Open the dashboard at http://10.172.21.60:8080/ on the laptop or phone. If the laptop reconnects and gets a different Wi-Fi IP, replace 10.172.21.60 in the URL with the new address.</w:t>
      </w:r>
    </w:p>
    <w:p>
      <w:pPr>
        <w:pStyle w:val="ListNumber"/>
        <w:spacing w:after="40"/>
      </w:pPr>
      <w:r>
        <w:t>To start the bridge manually, open PowerShell in the project folder and run .\.venv\Scripts\python.exe server.py.</w:t>
      </w:r>
    </w:p>
    <w:p>
      <w:pPr>
        <w:pStyle w:val="ListNumber"/>
        <w:spacing w:after="40"/>
      </w:pPr>
      <w:r>
        <w:t>If the bridge needs a new Streams session, enter its session ID and the current socket address in the dashboard connection form, then choose Connect phone.</w:t>
      </w:r>
    </w:p>
    <w:p>
      <w:pPr>
        <w:pStyle w:val="Heading1"/>
      </w:pPr>
      <w:r>
        <w:t>How the automation works</w:t>
      </w:r>
    </w:p>
    <w:p>
      <w:pPr>
        <w:spacing w:after="80"/>
      </w:pPr>
      <w:r>
        <w:t>The phone sends ambient light measurements in lux through Nikki Streams. The Python bridge compares each reading with the dashboard threshold and commands the phone flashlight. Below the threshold, the flashlight turns on; at or above it, the flashlight turns off. The dashboard receives the same live state from the bridge.</w:t>
      </w:r>
    </w:p>
    <w:p>
      <w:pPr>
        <w:spacing w:after="40"/>
      </w:pPr>
      <w:r>
        <w:rPr>
          <w:b/>
        </w:rPr>
        <w:t xml:space="preserve">Last verified: </w:t>
      </w:r>
      <w:r>
        <w:t>The phone was connected, reporting 463.6 lux with a 20-lux threshold, and the flashlight was off. A temporary 500-lux threshold test turned it on; restoring 20 lux turned it off.</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3828C"/>
        <w:sz w:val="16"/>
      </w:rPr>
      <w:t>Smart Light • Local project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C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76B5B"/>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76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142C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Light Project Access Guide</dc:title>
  <dc:subject>Project location, dashboard IP, Streams endpoint, and run instructions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