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430EA4D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40"/>
          <w:szCs w:val="40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 xml:space="preserve">SOC INCIDENT RESPONSE REPORT</w:t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21F1E6D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</w:r>
      <w:r>
        <w:rPr>
          <w:sz w:val="40"/>
          <w:szCs w:val="40"/>
        </w:rPr>
      </w:r>
      <w:r/>
    </w:p>
    <w:p w14:paraId="2E75F092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Incident Title</w:t>
      </w:r>
      <w:r/>
    </w:p>
    <w:p w14:paraId="006C9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Unauthorized Access Attempts on Web Server Services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1F1A7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6"/>
          <w:szCs w:val="26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 w14:paraId="5817D523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  <w:t xml:space="preserve">Incident ID: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SOC-WS-001</w:t>
      </w:r>
      <w:r>
        <w:rPr>
          <w:rFonts w:ascii="Courier New" w:hAnsi="Courier New" w:eastAsia="Courier New" w:cs="Courier New"/>
          <w:b w:val="0"/>
          <w:bCs w:val="0"/>
          <w:sz w:val="28"/>
          <w:szCs w:val="28"/>
        </w:rPr>
      </w:r>
    </w:p>
    <w:p w14:paraId="6E1ABB1B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  <w:t xml:space="preserve">Incident Severity: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High</w:t>
      </w:r>
      <w:r>
        <w:rPr>
          <w:sz w:val="28"/>
          <w:szCs w:val="28"/>
        </w:rPr>
      </w:r>
    </w:p>
    <w:p w14:paraId="2782D623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  <w:t xml:space="preserve">Incident Status: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Resolved</w:t>
      </w:r>
      <w:r>
        <w:rPr>
          <w:b w:val="0"/>
          <w:bCs w:val="0"/>
          <w:sz w:val="28"/>
          <w:szCs w:val="28"/>
        </w:rPr>
      </w:r>
    </w:p>
    <w:p w14:paraId="64F3725A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  <w:t xml:space="preserve">Environment: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 Controlled Lab</w:t>
      </w:r>
      <w:r>
        <w:rPr>
          <w:b w:val="0"/>
          <w:bCs w:val="0"/>
          <w:sz w:val="28"/>
          <w:szCs w:val="28"/>
        </w:rPr>
      </w:r>
    </w:p>
    <w:p w14:paraId="58F40537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  <w:t xml:space="preserve">Analyst Name: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Kiran Karenavar</w:t>
      </w:r>
      <w:r>
        <w:rPr>
          <w:sz w:val="28"/>
          <w:szCs w:val="28"/>
        </w:rPr>
      </w:r>
    </w:p>
    <w:p w14:paraId="1EB40AF5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  <w:t xml:space="preserve">Date: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22 January 2026</w:t>
      </w:r>
      <w:r>
        <w:rPr>
          <w:b w:val="0"/>
          <w:bCs w:val="0"/>
          <w:sz w:val="28"/>
          <w:szCs w:val="28"/>
        </w:rPr>
      </w:r>
    </w:p>
    <w:p w14:paraId="70D09CB7">
      <w:pPr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  <w:r/>
    </w:p>
    <w:p w14:paraId="12049854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Executive Summary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48B86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A series of unauthorized access attempts were detected on multiple web server services including SSH, FTP, MySQL, and SMTP. The activity originated from a simulated attacker machine within a controlled lab environment. Logs indicated brute-force attempts,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credential abuse, and service misconfiguration exploitation.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6EDB30EB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/>
    </w:p>
    <w:p w14:paraId="2737D2FB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Affected Assets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6876360F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Ubuntu Web Server (LAMP Stack)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2198A4DD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Services: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1B53BF3B">
      <w:pPr>
        <w:pStyle w:val="906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SSH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5D6A3DCF">
      <w:pPr>
        <w:pStyle w:val="906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FTP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2F5D089">
      <w:pPr>
        <w:pStyle w:val="906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MySQL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3D0910C5">
      <w:pPr>
        <w:pStyle w:val="906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SMTP</w:t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/>
      <w:r>
        <w:rPr>
          <w:sz w:val="26"/>
          <w:szCs w:val="26"/>
        </w:rPr>
      </w:r>
    </w:p>
    <w:p w14:paraId="431BF1F9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Incident Detection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4A051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The incident was detected through manual log analysis of system and application logs during SOC monitoring activities.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4B8CE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Detection Sources:</w:t>
      </w:r>
      <w:r>
        <w:rPr>
          <w:sz w:val="26"/>
          <w:szCs w:val="26"/>
        </w:rPr>
      </w:r>
    </w:p>
    <w:p w14:paraId="54EC24AA">
      <w:pPr>
        <w:pStyle w:val="90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/var/log/auth.log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8E9F246">
      <w:pPr>
        <w:pStyle w:val="90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/var/log/vsftpd.log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488EE14">
      <w:pPr>
        <w:pStyle w:val="90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/var/log/mysql/error.log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4DA8AB1">
      <w:pPr>
        <w:pStyle w:val="90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/var/log/mail.log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7D55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A105994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Incident Timeline</w:t>
      </w:r>
      <w:r/>
    </w:p>
    <w:tbl>
      <w:tblPr>
        <w:tblStyle w:val="71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88"/>
        <w:gridCol w:w="6935"/>
      </w:tblGrid>
      <w:tr>
        <w:trPr>
          <w:trHeight w:val="27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8" w:type="dxa"/>
            <w:vAlign w:val="center"/>
            <w:textDirection w:val="lrTb"/>
            <w:noWrap w:val="false"/>
          </w:tcPr>
          <w:p w14:paraId="0909375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35" w:type="dxa"/>
            <w:vAlign w:val="center"/>
            <w:textDirection w:val="lrTb"/>
            <w:noWrap w:val="false"/>
          </w:tcPr>
          <w:p w14:paraId="1667A5B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Activity</w:t>
            </w:r>
            <w:r/>
          </w:p>
        </w:tc>
      </w:tr>
      <w:tr>
        <w:trPr>
          <w:trHeight w:val="27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8" w:type="dxa"/>
            <w:vAlign w:val="center"/>
            <w:textDirection w:val="lrTb"/>
            <w:noWrap w:val="false"/>
          </w:tcPr>
          <w:p w14:paraId="6AAB572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35" w:type="dxa"/>
            <w:vAlign w:val="center"/>
            <w:textDirection w:val="lrTb"/>
            <w:noWrap w:val="false"/>
          </w:tcPr>
          <w:p w14:paraId="2B02AD0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Service reconnaissance detected</w:t>
            </w:r>
            <w:r/>
          </w:p>
        </w:tc>
      </w:tr>
      <w:tr>
        <w:trPr>
          <w:trHeight w:val="54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8" w:type="dxa"/>
            <w:vAlign w:val="center"/>
            <w:textDirection w:val="lrTb"/>
            <w:noWrap w:val="false"/>
          </w:tcPr>
          <w:p w14:paraId="22E4ACB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35" w:type="dxa"/>
            <w:vAlign w:val="center"/>
            <w:textDirection w:val="lrTb"/>
            <w:noWrap w:val="false"/>
          </w:tcPr>
          <w:p w14:paraId="59DF067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Multiple authentication failures observed</w:t>
            </w:r>
            <w:r/>
          </w:p>
        </w:tc>
      </w:tr>
      <w:tr>
        <w:trPr>
          <w:trHeight w:val="27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8" w:type="dxa"/>
            <w:vAlign w:val="center"/>
            <w:textDirection w:val="lrTb"/>
            <w:noWrap w:val="false"/>
          </w:tcPr>
          <w:p w14:paraId="5305295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35" w:type="dxa"/>
            <w:vAlign w:val="center"/>
            <w:textDirection w:val="lrTb"/>
            <w:noWrap w:val="false"/>
          </w:tcPr>
          <w:p w14:paraId="5DDB3D0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Brute-force attack identified</w:t>
            </w:r>
            <w:r/>
          </w:p>
        </w:tc>
      </w:tr>
      <w:tr>
        <w:trPr>
          <w:trHeight w:val="27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8" w:type="dxa"/>
            <w:vAlign w:val="center"/>
            <w:textDirection w:val="lrTb"/>
            <w:noWrap w:val="false"/>
          </w:tcPr>
          <w:p w14:paraId="5CA1DEF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35" w:type="dxa"/>
            <w:vAlign w:val="center"/>
            <w:textDirection w:val="lrTb"/>
            <w:noWrap w:val="false"/>
          </w:tcPr>
          <w:p w14:paraId="0120B44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Unauthorized access confirmed</w:t>
            </w:r>
            <w:r/>
          </w:p>
        </w:tc>
      </w:tr>
      <w:tr>
        <w:trPr>
          <w:trHeight w:val="27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8" w:type="dxa"/>
            <w:vAlign w:val="center"/>
            <w:textDirection w:val="lrTb"/>
            <w:noWrap w:val="false"/>
          </w:tcPr>
          <w:p w14:paraId="487C02C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35" w:type="dxa"/>
            <w:vAlign w:val="center"/>
            <w:textDirection w:val="lrTb"/>
            <w:noWrap w:val="false"/>
          </w:tcPr>
          <w:p w14:paraId="19DC180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Mitigation actions applied</w:t>
            </w:r>
            <w:r/>
          </w:p>
        </w:tc>
      </w:tr>
    </w:tbl>
    <w:p w14:paraId="5196B334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/>
    </w:p>
    <w:p w14:paraId="2EA196C5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Indicators of Compromise (IOCs)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1BCF8D59"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Repeated failed login attempts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7FAAD2FB"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Login attempts from unknown IP addresses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3CA936B5"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Anonymous FTP access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2F1F5AD8"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Unauthorized database access attempts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5F6AD999"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SMTP relay misuse attempts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1C6D2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6"/>
          <w:szCs w:val="26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 w14:paraId="4534586A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Attack Analysis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4938E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The attacker attempted to gain access using brute-force techniques and weak credentials. Misconfigured services such as anonymous FTP and exposed MySQL access increased the attack surface. The attack aligns with MITRE ATT&amp;CK credential access and initial a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ccess techniques.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735A9BFE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Containment Actions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395C6206"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Blocked attacking IP addresses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108D4D5D"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Stopped vulnerable services temporarily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7106C0CD"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Disabled anonymous FTP access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11A1F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6"/>
          <w:szCs w:val="26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 w14:paraId="7FBC093C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Eradication Actions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743F55F5"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Implemented Fail2Ban for SSH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1E6DD10A"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Restricted MySQL access to localhost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333D4184"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Enforced strong password policies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4D153781"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Secured SMTP relay configuration</w:t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78BD5348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4419E468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Recovery Actions</w:t>
      </w:r>
      <w:r/>
    </w:p>
    <w:p w14:paraId="0A5E011A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Restarted secured services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16AD2714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Verified system integrity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152EA52A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Monitored logs for further suspicious activity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6C1742B3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55ABC3AC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Post-Incident Recommendations</w:t>
      </w:r>
      <w:r/>
    </w:p>
    <w:p w14:paraId="50682D21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Deploy centralized logging (SIEM)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2648A9AC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Enable real-time alerting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5C994CB5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Conduct regular vulnerability assessments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1247AF7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Apply least privilege principles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4FA99BB6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5A0CA00F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Lessons Learned</w:t>
      </w:r>
      <w:r/>
    </w:p>
    <w:p w14:paraId="2D9D27ED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Log monitoring is essential for early detection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71FDFDC3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Weak credentials remain a major risk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441F6010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Defense-in-depth significantly reduces attack impact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282EAF8F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SOC readiness depends on visibility and response speed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5DF9C89F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Conclusion</w:t>
      </w:r>
      <w:r/>
    </w:p>
    <w:p w14:paraId="28866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This incident response exercise demonstrates the SOC lifecycle: detection, analysis, containment, eradication, and recovery. The project reflects real-world SOC analyst responsibilities and aligns with industry frameworks such as MITRE ATT&amp;CK.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54AA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A9FF9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9C678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7340C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F395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6E7AD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0695C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DBD38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2026-01-22T09:03:53Z</dcterms:modified>
</cp:coreProperties>
</file>