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50" w:after="120" w:line="259" w:lineRule="auto"/>
        <w:jc w:val="center"/>
      </w:pPr>
      <w:r>
        <w:rPr>
          <w:b/>
          <w:sz w:val="32"/>
        </w:rPr>
        <w:t>Predictive Thermal Battery Management System for Li-ion Battery Packs</w:t>
      </w:r>
    </w:p>
    <w:p>
      <w:pPr>
        <w:spacing w:before="0" w:after="240" w:line="259" w:lineRule="auto"/>
        <w:jc w:val="center"/>
      </w:pPr>
      <w:r>
        <w:rPr>
          <w:b/>
          <w:sz w:val="28"/>
        </w:rPr>
        <w:t>Abstract</w:t>
      </w:r>
    </w:p>
    <w:p>
      <w:pPr>
        <w:spacing w:before="0" w:after="120" w:line="259" w:lineRule="auto"/>
        <w:jc w:val="both"/>
      </w:pPr>
      <w:r>
        <w:rPr>
          <w:b w:val="0"/>
          <w:sz w:val="24"/>
        </w:rPr>
        <w:t>Thermal runaway is a major safety hazard in lithium-ion battery packs, and one of its main causes is an internal short circuit, which in its early stage slowly discharges the affected cell and generates only a fraction of a watt of heat. Conventional battery management systems (BMS) and battery protection ICs act only when a voltage, current or temperature crosses a fixed threshold, and therefore cannot detect this stage. This project presents a predictive thermal battery management system for a 4S1P lithium-ion pack of NCR18650GA cells. The system has two independent protection layers: a hardware BMS that provides over-voltage, under-voltage, over-current and short-circuit protection, and an ESP32-based supervisory controller that samples the four cell voltages through a 16-bit ADS1115 ADC, the pack current through an INA226 with a 5 mΩ shunt, and the four cell temperatures and the ambient temperature through NTC thermistors at 5 Hz. A two-state (core and surface) lumped thermal model of each cell is combined with a Kalman filter to estimate the core temperature and the abnormal heat generation, in watts, that the cell's I²R losses cannot explain. The model predicts each cell's temperature 1 and 5 minutes ahead and confirms every prediction against the measured value. Additional algorithms track the internal resistance online, estimate the self-discharge current of each cell at rest from its relative voltage drift, cross-check the thermal and electrical evidence through an energy balance, forecast the time to the temperature limit and the safe continuous current, and detect self-accelerating heating. These indicators are combined into a four-level risk classification (Normal, Watch, Warning and Trip) that controls separate charge and load relays with latched, fail-safe tripping, and a Wi-Fi dashboard displays the estimates. Compared with the LSTM neural-network method of the base paper, which requires offline GPU training and responds only to rapid temperature rises of about 9 °C/min, the proposed model-based method needs no training data, runs on a low-cost microcontroller and is designed to detect abnormal heat of about 0.4 W (0.5 °C/min), a temperature rise about eighteen times slower. The system is evaluated through sensor calibration, controlled charge and discharge tests, and a safely emulated soft internal short circuit created with an external resistor.</w:t>
      </w:r>
    </w:p>
    <w:p>
      <w:pPr>
        <w:spacing w:before="960" w:after="0" w:line="398" w:lineRule="auto"/>
        <w:ind w:left="4344"/>
      </w:pPr>
      <w:r>
        <w:rPr>
          <w:b/>
          <w:sz w:val="24"/>
        </w:rPr>
        <w:t>Ms. Muskan Sulathana (23WH1A0208)</w:t>
      </w:r>
    </w:p>
    <w:p>
      <w:pPr>
        <w:spacing w:before="1000" w:after="0" w:line="379" w:lineRule="auto"/>
        <w:ind w:left="5600"/>
        <w:jc w:val="center"/>
      </w:pPr>
      <w:r>
        <w:rPr>
          <w:b/>
          <w:sz w:val="28"/>
        </w:rPr>
        <w:t>Signature</w:t>
      </w:r>
    </w:p>
    <w:p>
      <w:pPr>
        <w:spacing w:before="0" w:after="0" w:line="379" w:lineRule="auto"/>
        <w:ind w:left="5600"/>
        <w:jc w:val="center"/>
      </w:pPr>
      <w:r>
        <w:rPr>
          <w:b/>
          <w:sz w:val="28"/>
        </w:rPr>
        <w:t>Dr. M. Rupesh</w:t>
      </w:r>
    </w:p>
    <w:p>
      <w:pPr>
        <w:spacing w:before="0" w:after="0" w:line="379" w:lineRule="auto"/>
        <w:ind w:left="5600"/>
        <w:jc w:val="center"/>
      </w:pPr>
      <w:r>
        <w:rPr>
          <w:b/>
          <w:sz w:val="28"/>
        </w:rPr>
        <w:t>Associate Professor</w:t>
      </w:r>
    </w:p>
    <w:p>
      <w:pPr>
        <w:spacing w:before="0" w:after="0" w:line="379" w:lineRule="auto"/>
        <w:ind w:left="5600"/>
        <w:jc w:val="center"/>
      </w:pPr>
      <w:r>
        <w:rPr>
          <w:b/>
          <w:sz w:val="28"/>
        </w:rPr>
        <w:t>EEE Department</w:t>
      </w:r>
    </w:p>
    <w:sectPr w:rsidR="00FC693F" w:rsidRPr="0006063C" w:rsidSect="00034616">
      <w:pgSz w:w="11910" w:h="16840"/>
      <w:pgMar w:top="1360" w:right="1417" w:bottom="7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Predictive Thermal Battery Management System for Li-ion Battery Packs</dc:title>
  <dc:subject>Project abstract</dc:subject>
  <dc:creator>Muskan Sulathana</dc:creator>
  <cp:keywords/>
  <dc:description/>
  <cp:lastModifiedBy>Muskan Sulathana</cp:lastModifiedBy>
  <cp:revision>1</cp:revision>
  <dcterms:created xsi:type="dcterms:W3CDTF">2013-12-23T23:15:00Z</dcterms:created>
  <dcterms:modified xsi:type="dcterms:W3CDTF">2013-12-23T23:15:00Z</dcterms:modified>
  <cp:category/>
</cp:coreProperties>
</file>