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AegisTrace Master DOCX</w:t>
      </w:r>
    </w:p>
    <w:p>
      <w:r>
        <w:t>Confidential Forensic Document</w:t>
      </w:r>
    </w:p>
    <w:tbl>
      <w:tr>
        <w:tc>
          <w:p>
            <w:r>
              <w:t>Header1</w:t>
            </w:r>
          </w:p>
        </w:tc>
        <w:tc>
          <w:p>
            <w:r>
              <w:t>Header2</w:t>
            </w:r>
          </w:p>
        </w:tc>
      </w:tr>
      <w:tr>
        <w:tc>
          <w:p>
            <w:r>
              <w:t>Val1</w:t>
            </w:r>
          </w:p>
        </w:tc>
        <w:tc>
          <w:p>
            <w:r>
              <w:t>Val2</w:t>
            </w:r>
          </w:p>
        </w:tc>
      </w:tr>
    </w:tbl>
  </w:body>
</w:document>
</file>

<file path=docProps/core.xml><?xml version="1.0" encoding="utf-8"?>
<cp:coreProperties xmlns:cp="http://schemas.openxmlformats.org/package/2006/metadata/core-properties" xmlns:dc="http://purl.org/dc/elements/1.1/">
  <dc:title>AegisTrace Master DOCX</dc:title>
  <dc:creator>AegisTrace Security</dc:creator>
</cp:coreProperties>
</file>