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module test_approx;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reg clk;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reg reset;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reg [15:0] in_a;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reg [15:0] in_b;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Outputs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wire [4:0] shift_a;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wire [4:0] shift_b;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wire [15:0] out_A;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wire [15:0] out_B;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Instantiate the Unit Under Test (UUT)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approx_mul uut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.clk(clk),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.reset(reset),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.in_a(in_a),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.in_b(in_b),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.shift_a(shift_a),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.shift_b(shift_b),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.out_A(out_A),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.out_B(out_B)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always #5 clk = ~clk;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// Initialize 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clk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reset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in_a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in_b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#10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in_a = 16'b0001111111111111;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in_b = 16'b1111111111111111;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// Wait 100 ns for global reset to finish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#10 $finish;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// Add stimulus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Oswald">
    <w:embedRegular r:id="rId1" w:subsetted="0"/>
    <w:embedBold r:id="rId2" w:subsetted="0"/>
  </w:font>
  <w:font w:name="Droid Serif">
    <w:embedRegular r:id="rId3" w:subsetted="0"/>
    <w:embedBold r:id="rId4" w:subsetted="0"/>
    <w:embedItalic r:id="rId5" w:subsetted="0"/>
    <w:embedBoldItalic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roid Serif" w:cs="Droid Serif" w:eastAsia="Droid Serif" w:hAnsi="Droid Serif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  <w:contextualSpacing w:val="1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  <w:contextualSpacing w:val="1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contextualSpacing w:val="1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contextualSpacing w:val="1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contextualSpacing w:val="1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contextualSpacing w:val="1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roidSerif-regular.ttf"/><Relationship Id="rId4" Type="http://schemas.openxmlformats.org/officeDocument/2006/relationships/font" Target="fonts/DroidSerif-bold.ttf"/><Relationship Id="rId5" Type="http://schemas.openxmlformats.org/officeDocument/2006/relationships/font" Target="fonts/DroidSerif-italic.ttf"/><Relationship Id="rId6" Type="http://schemas.openxmlformats.org/officeDocument/2006/relationships/font" Target="fonts/DroidSerif-boldItalic.ttf"/></Relationships>
</file>