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A295" w14:textId="77777777" w:rsidR="001977E0" w:rsidRPr="001977E0" w:rsidRDefault="001977E0" w:rsidP="001977E0">
      <w:r w:rsidRPr="001977E0">
        <w:t>This research provides a detailed overview of satellite networks, covering their historical evolution, core orbital mechanics, modern architectural developments (particularly in Low Earth Orbit constellations), critical applications, technical performance considerations, regulatory environment, and emerging cybersecurity challenges.</w:t>
      </w:r>
    </w:p>
    <w:p w14:paraId="2F151562" w14:textId="77777777" w:rsidR="001977E0" w:rsidRPr="001977E0" w:rsidRDefault="001977E0" w:rsidP="001977E0">
      <w:r w:rsidRPr="001977E0">
        <w:t>1. Overview and Historical Context</w:t>
      </w:r>
    </w:p>
    <w:p w14:paraId="56E20FC4" w14:textId="77777777" w:rsidR="001977E0" w:rsidRPr="001977E0" w:rsidRDefault="001977E0" w:rsidP="001977E0">
      <w:r w:rsidRPr="001977E0">
        <w:t>A communications satellite is an artificial satellite designed to </w:t>
      </w:r>
      <w:r w:rsidRPr="001977E0">
        <w:rPr>
          <w:b/>
          <w:bCs/>
        </w:rPr>
        <w:t>relay and amplify radio telecommunication signals via a transponder</w:t>
      </w:r>
      <w:r w:rsidRPr="001977E0">
        <w:t>, establishing a communication channel between a source transmitter and a receiver at different locations on Earth. Since radio waves travel by line of sight and are obstructed by the curve of the Earth, satellites are essential to relay signals around the globe, enabling communication between widely separated geographical points.</w:t>
      </w:r>
    </w:p>
    <w:p w14:paraId="3983B0C3" w14:textId="77777777" w:rsidR="001977E0" w:rsidRPr="001977E0" w:rsidRDefault="001977E0" w:rsidP="001977E0">
      <w:r w:rsidRPr="001977E0">
        <w:t>Evolution of Satellite Communications</w:t>
      </w:r>
    </w:p>
    <w:p w14:paraId="0C210B86" w14:textId="77777777" w:rsidR="001977E0" w:rsidRPr="001977E0" w:rsidRDefault="001977E0" w:rsidP="001977E0">
      <w:r w:rsidRPr="001977E0">
        <w:t>The concept of using geostationary satellites for global communication was first proposed by science-fiction author </w:t>
      </w:r>
      <w:r w:rsidRPr="001977E0">
        <w:rPr>
          <w:b/>
          <w:bCs/>
        </w:rPr>
        <w:t>Arthur C. Clarke in 1945</w:t>
      </w:r>
      <w:r w:rsidRPr="001977E0">
        <w:t>. This high-altitude orbit is sometimes referred to as the ‘Clarke Belt’.</w:t>
      </w:r>
    </w:p>
    <w:p w14:paraId="6AC3CF9F" w14:textId="77777777" w:rsidR="001977E0" w:rsidRPr="001977E0" w:rsidRDefault="001977E0" w:rsidP="001977E0">
      <w:r w:rsidRPr="001977E0">
        <w:t>The Space Age began with the Soviet Union's launch of </w:t>
      </w:r>
      <w:r w:rsidRPr="001977E0">
        <w:rPr>
          <w:b/>
          <w:bCs/>
        </w:rPr>
        <w:t>Sputnik 1 in 1957</w:t>
      </w:r>
      <w:r w:rsidRPr="001977E0">
        <w:t>, which demonstrated the feasibility of satellite launches. Key milestones followed:</w:t>
      </w:r>
    </w:p>
    <w:p w14:paraId="7500EC96" w14:textId="77777777" w:rsidR="001977E0" w:rsidRPr="001977E0" w:rsidRDefault="001977E0" w:rsidP="001977E0">
      <w:r w:rsidRPr="001977E0">
        <w:t>• </w:t>
      </w:r>
      <w:r w:rsidRPr="001977E0">
        <w:rPr>
          <w:b/>
          <w:bCs/>
        </w:rPr>
        <w:t>Telstar 1 (1962):</w:t>
      </w:r>
      <w:r w:rsidRPr="001977E0">
        <w:t> This pioneering Low Earth Orbit (LEO) satellite was the </w:t>
      </w:r>
      <w:r w:rsidRPr="001977E0">
        <w:rPr>
          <w:b/>
          <w:bCs/>
        </w:rPr>
        <w:t>first active, direct relay commercial communications satellite</w:t>
      </w:r>
      <w:r w:rsidRPr="001977E0">
        <w:t> and achieved the first transatlantic transmission of television signals.</w:t>
      </w:r>
    </w:p>
    <w:p w14:paraId="3F8130ED" w14:textId="77777777" w:rsidR="001977E0" w:rsidRPr="001977E0" w:rsidRDefault="001977E0" w:rsidP="001977E0">
      <w:r w:rsidRPr="001977E0">
        <w:t>• </w:t>
      </w:r>
      <w:proofErr w:type="spellStart"/>
      <w:r w:rsidRPr="001977E0">
        <w:rPr>
          <w:b/>
          <w:bCs/>
        </w:rPr>
        <w:t>Syncom</w:t>
      </w:r>
      <w:proofErr w:type="spellEnd"/>
      <w:r w:rsidRPr="001977E0">
        <w:rPr>
          <w:b/>
          <w:bCs/>
        </w:rPr>
        <w:t xml:space="preserve"> 3 (1964):</w:t>
      </w:r>
      <w:r w:rsidRPr="001977E0">
        <w:t> This was the </w:t>
      </w:r>
      <w:r w:rsidRPr="001977E0">
        <w:rPr>
          <w:b/>
          <w:bCs/>
        </w:rPr>
        <w:t>first geostationary communications satellite</w:t>
      </w:r>
      <w:r w:rsidRPr="001977E0">
        <w:t>, used to transmit live television coverage of the 1964 Summer Olympics.</w:t>
      </w:r>
    </w:p>
    <w:p w14:paraId="5A3EC671" w14:textId="77777777" w:rsidR="001977E0" w:rsidRPr="001977E0" w:rsidRDefault="001977E0" w:rsidP="001977E0">
      <w:r w:rsidRPr="001977E0">
        <w:t>• </w:t>
      </w:r>
      <w:r w:rsidRPr="001977E0">
        <w:rPr>
          <w:b/>
          <w:bCs/>
        </w:rPr>
        <w:t>Intelsat I (Early Bird) (1965):</w:t>
      </w:r>
      <w:r w:rsidRPr="001977E0">
        <w:t> This was the first commercial communications satellite placed in geosynchronous orbit for telecommunications over the Atlantic Ocean.</w:t>
      </w:r>
    </w:p>
    <w:p w14:paraId="354FCECB" w14:textId="77777777" w:rsidR="001977E0" w:rsidRPr="001977E0" w:rsidRDefault="001977E0" w:rsidP="001977E0">
      <w:r w:rsidRPr="001977E0">
        <w:t>• </w:t>
      </w:r>
      <w:proofErr w:type="spellStart"/>
      <w:r w:rsidRPr="001977E0">
        <w:rPr>
          <w:b/>
          <w:bCs/>
        </w:rPr>
        <w:t>Molniya</w:t>
      </w:r>
      <w:proofErr w:type="spellEnd"/>
      <w:r w:rsidRPr="001977E0">
        <w:rPr>
          <w:b/>
          <w:bCs/>
        </w:rPr>
        <w:t xml:space="preserve"> Program (1965):</w:t>
      </w:r>
      <w:r w:rsidRPr="001977E0">
        <w:t> The Soviet Union launched its first communications satellite as part of this program, utilizing the highly elliptical </w:t>
      </w:r>
      <w:proofErr w:type="spellStart"/>
      <w:r w:rsidRPr="001977E0">
        <w:rPr>
          <w:b/>
          <w:bCs/>
        </w:rPr>
        <w:t>Molniya</w:t>
      </w:r>
      <w:proofErr w:type="spellEnd"/>
      <w:r w:rsidRPr="001977E0">
        <w:rPr>
          <w:b/>
          <w:bCs/>
        </w:rPr>
        <w:t xml:space="preserve"> orbit</w:t>
      </w:r>
      <w:r w:rsidRPr="001977E0">
        <w:t> to provide coverage over northern latitudes.</w:t>
      </w:r>
    </w:p>
    <w:p w14:paraId="51BD113F" w14:textId="77777777" w:rsidR="001977E0" w:rsidRPr="001977E0" w:rsidRDefault="001977E0" w:rsidP="001977E0">
      <w:r w:rsidRPr="001977E0">
        <w:t>• </w:t>
      </w:r>
      <w:r w:rsidRPr="001977E0">
        <w:rPr>
          <w:b/>
          <w:bCs/>
        </w:rPr>
        <w:t>High-Throughput Satellites (HTS):</w:t>
      </w:r>
      <w:r w:rsidRPr="001977E0">
        <w:t> The era of broadband satellite internet began with projects like Eutelsat's e-BIRD in 2003. This technology was significantly advanced by the launch of ViaSat-1 and Eutelsat’s KA-SAT around 2010–2011, leveraging the </w:t>
      </w:r>
      <w:r w:rsidRPr="001977E0">
        <w:rPr>
          <w:b/>
          <w:bCs/>
        </w:rPr>
        <w:t>Ka-Band</w:t>
      </w:r>
      <w:r w:rsidRPr="001977E0">
        <w:t> and narrow spot beams to dramatically increase throughput.</w:t>
      </w:r>
    </w:p>
    <w:p w14:paraId="5D4B6D02" w14:textId="77777777" w:rsidR="001977E0" w:rsidRPr="001977E0" w:rsidRDefault="001977E0" w:rsidP="001977E0">
      <w:r w:rsidRPr="001977E0">
        <w:t>• </w:t>
      </w:r>
      <w:r w:rsidRPr="001977E0">
        <w:rPr>
          <w:b/>
          <w:bCs/>
        </w:rPr>
        <w:t>Satellite Constellation Boom:</w:t>
      </w:r>
      <w:r w:rsidRPr="001977E0">
        <w:t> Starting around 2014, the actual and projected number of in-orbit spacecraft exploded due to the resurgence of Low Earth Orbit (LEO) constellations such as Starlink, Kuiper, and OneWeb.</w:t>
      </w:r>
    </w:p>
    <w:p w14:paraId="31A1DEBD" w14:textId="77777777" w:rsidR="001977E0" w:rsidRPr="001977E0" w:rsidRDefault="001977E0" w:rsidP="001977E0">
      <w:r w:rsidRPr="001977E0">
        <w:t>2. Orbital Mechanics and System Architecture</w:t>
      </w:r>
    </w:p>
    <w:p w14:paraId="29EAB98D" w14:textId="77777777" w:rsidR="001977E0" w:rsidRPr="001977E0" w:rsidRDefault="001977E0" w:rsidP="001977E0">
      <w:r w:rsidRPr="001977E0">
        <w:lastRenderedPageBreak/>
        <w:t>Communications satellites generally utilize three primary orbital types, categorized as Geostationary Orbit (GEO), Medium Earth Orbit (MEO), and Low Earth Orbit (LEO).</w:t>
      </w:r>
    </w:p>
    <w:tbl>
      <w:tblPr>
        <w:tblW w:w="0" w:type="auto"/>
        <w:tblCellMar>
          <w:top w:w="15" w:type="dxa"/>
          <w:left w:w="15" w:type="dxa"/>
          <w:bottom w:w="15" w:type="dxa"/>
          <w:right w:w="15" w:type="dxa"/>
        </w:tblCellMar>
        <w:tblLook w:val="04A0" w:firstRow="1" w:lastRow="0" w:firstColumn="1" w:lastColumn="0" w:noHBand="0" w:noVBand="1"/>
      </w:tblPr>
      <w:tblGrid>
        <w:gridCol w:w="617"/>
        <w:gridCol w:w="1277"/>
        <w:gridCol w:w="3311"/>
        <w:gridCol w:w="3821"/>
      </w:tblGrid>
      <w:tr w:rsidR="001977E0" w:rsidRPr="001977E0" w14:paraId="0451CDAA" w14:textId="77777777">
        <w:tc>
          <w:tcPr>
            <w:tcW w:w="0" w:type="auto"/>
            <w:vAlign w:val="center"/>
            <w:hideMark/>
          </w:tcPr>
          <w:p w14:paraId="2CDD153D" w14:textId="77777777" w:rsidR="001977E0" w:rsidRPr="001977E0" w:rsidRDefault="001977E0" w:rsidP="001977E0">
            <w:r w:rsidRPr="001977E0">
              <w:t>Orbit Type</w:t>
            </w:r>
          </w:p>
        </w:tc>
        <w:tc>
          <w:tcPr>
            <w:tcW w:w="0" w:type="auto"/>
            <w:vAlign w:val="center"/>
            <w:hideMark/>
          </w:tcPr>
          <w:p w14:paraId="388495C9" w14:textId="77777777" w:rsidR="001977E0" w:rsidRPr="001977E0" w:rsidRDefault="001977E0" w:rsidP="001977E0">
            <w:r w:rsidRPr="001977E0">
              <w:t>Altitude Range</w:t>
            </w:r>
          </w:p>
        </w:tc>
        <w:tc>
          <w:tcPr>
            <w:tcW w:w="0" w:type="auto"/>
            <w:vAlign w:val="center"/>
            <w:hideMark/>
          </w:tcPr>
          <w:p w14:paraId="51730494" w14:textId="77777777" w:rsidR="001977E0" w:rsidRPr="001977E0" w:rsidRDefault="001977E0" w:rsidP="001977E0">
            <w:r w:rsidRPr="001977E0">
              <w:t>Characteristics &amp; Advantages</w:t>
            </w:r>
          </w:p>
        </w:tc>
        <w:tc>
          <w:tcPr>
            <w:tcW w:w="0" w:type="auto"/>
            <w:vAlign w:val="center"/>
            <w:hideMark/>
          </w:tcPr>
          <w:p w14:paraId="44838353" w14:textId="77777777" w:rsidR="001977E0" w:rsidRPr="001977E0" w:rsidRDefault="001977E0" w:rsidP="001977E0">
            <w:r w:rsidRPr="001977E0">
              <w:t>Coverage &amp; Network</w:t>
            </w:r>
          </w:p>
        </w:tc>
      </w:tr>
      <w:tr w:rsidR="001977E0" w:rsidRPr="001977E0" w14:paraId="71F85A4A" w14:textId="77777777">
        <w:tc>
          <w:tcPr>
            <w:tcW w:w="0" w:type="auto"/>
            <w:vAlign w:val="center"/>
            <w:hideMark/>
          </w:tcPr>
          <w:p w14:paraId="514BA350" w14:textId="77777777" w:rsidR="001977E0" w:rsidRPr="001977E0" w:rsidRDefault="001977E0" w:rsidP="001977E0">
            <w:r w:rsidRPr="001977E0">
              <w:rPr>
                <w:b/>
                <w:bCs/>
              </w:rPr>
              <w:t>GEO</w:t>
            </w:r>
          </w:p>
        </w:tc>
        <w:tc>
          <w:tcPr>
            <w:tcW w:w="0" w:type="auto"/>
            <w:vAlign w:val="center"/>
            <w:hideMark/>
          </w:tcPr>
          <w:p w14:paraId="5DC50283" w14:textId="77777777" w:rsidR="001977E0" w:rsidRPr="001977E0" w:rsidRDefault="001977E0" w:rsidP="001977E0">
            <w:r w:rsidRPr="001977E0">
              <w:t>35,785 km (22,236 miles) above the equator</w:t>
            </w:r>
          </w:p>
        </w:tc>
        <w:tc>
          <w:tcPr>
            <w:tcW w:w="0" w:type="auto"/>
            <w:vAlign w:val="center"/>
            <w:hideMark/>
          </w:tcPr>
          <w:p w14:paraId="69FE3C3F" w14:textId="77777777" w:rsidR="001977E0" w:rsidRPr="001977E0" w:rsidRDefault="001977E0" w:rsidP="001977E0">
            <w:r w:rsidRPr="001977E0">
              <w:t>Appears motionless to a ground observer (fixed position in the sky). </w:t>
            </w:r>
            <w:r w:rsidRPr="001977E0">
              <w:rPr>
                <w:b/>
                <w:bCs/>
              </w:rPr>
              <w:t>Inexpensive ground antennas</w:t>
            </w:r>
            <w:r w:rsidRPr="001977E0">
              <w:t> (no need for tracking).</w:t>
            </w:r>
          </w:p>
        </w:tc>
        <w:tc>
          <w:tcPr>
            <w:tcW w:w="0" w:type="auto"/>
            <w:vAlign w:val="center"/>
            <w:hideMark/>
          </w:tcPr>
          <w:p w14:paraId="595A22DD" w14:textId="77777777" w:rsidR="001977E0" w:rsidRPr="001977E0" w:rsidRDefault="001977E0" w:rsidP="001977E0">
            <w:r w:rsidRPr="001977E0">
              <w:t>Three or four satellites can cover most of the globe.</w:t>
            </w:r>
          </w:p>
        </w:tc>
      </w:tr>
      <w:tr w:rsidR="001977E0" w:rsidRPr="001977E0" w14:paraId="05265806" w14:textId="77777777">
        <w:tc>
          <w:tcPr>
            <w:tcW w:w="0" w:type="auto"/>
            <w:vAlign w:val="center"/>
            <w:hideMark/>
          </w:tcPr>
          <w:p w14:paraId="5FACB933" w14:textId="77777777" w:rsidR="001977E0" w:rsidRPr="001977E0" w:rsidRDefault="001977E0" w:rsidP="001977E0">
            <w:r w:rsidRPr="001977E0">
              <w:rPr>
                <w:b/>
                <w:bCs/>
              </w:rPr>
              <w:t>MEO</w:t>
            </w:r>
          </w:p>
        </w:tc>
        <w:tc>
          <w:tcPr>
            <w:tcW w:w="0" w:type="auto"/>
            <w:vAlign w:val="center"/>
            <w:hideMark/>
          </w:tcPr>
          <w:p w14:paraId="0049BE29" w14:textId="77777777" w:rsidR="001977E0" w:rsidRPr="001977E0" w:rsidRDefault="001977E0" w:rsidP="001977E0">
            <w:r w:rsidRPr="001977E0">
              <w:t>2,000 km to 35,786 km</w:t>
            </w:r>
          </w:p>
        </w:tc>
        <w:tc>
          <w:tcPr>
            <w:tcW w:w="0" w:type="auto"/>
            <w:vAlign w:val="center"/>
            <w:hideMark/>
          </w:tcPr>
          <w:p w14:paraId="2810DC33" w14:textId="77777777" w:rsidR="001977E0" w:rsidRPr="001977E0" w:rsidRDefault="001977E0" w:rsidP="001977E0">
            <w:r w:rsidRPr="001977E0">
              <w:t>Visible for much longer periods (2–8 hours) than LEO. </w:t>
            </w:r>
            <w:r w:rsidRPr="001977E0">
              <w:rPr>
                <w:b/>
                <w:bCs/>
              </w:rPr>
              <w:t>Larger coverage area</w:t>
            </w:r>
            <w:r w:rsidRPr="001977E0">
              <w:t> than LEO, requiring fewer satellites than a LEO network.</w:t>
            </w:r>
          </w:p>
        </w:tc>
        <w:tc>
          <w:tcPr>
            <w:tcW w:w="0" w:type="auto"/>
            <w:vAlign w:val="center"/>
            <w:hideMark/>
          </w:tcPr>
          <w:p w14:paraId="29DC57F0" w14:textId="77777777" w:rsidR="001977E0" w:rsidRPr="001977E0" w:rsidRDefault="001977E0" w:rsidP="001977E0">
            <w:r w:rsidRPr="001977E0">
              <w:t>Satellites do not appear stationary. Longer time delay and weaker signal than LEO.</w:t>
            </w:r>
          </w:p>
        </w:tc>
      </w:tr>
      <w:tr w:rsidR="001977E0" w:rsidRPr="001977E0" w14:paraId="0A603357" w14:textId="77777777">
        <w:tc>
          <w:tcPr>
            <w:tcW w:w="0" w:type="auto"/>
            <w:vAlign w:val="center"/>
            <w:hideMark/>
          </w:tcPr>
          <w:p w14:paraId="2B0B9CBF" w14:textId="77777777" w:rsidR="001977E0" w:rsidRPr="001977E0" w:rsidRDefault="001977E0" w:rsidP="001977E0">
            <w:r w:rsidRPr="001977E0">
              <w:rPr>
                <w:b/>
                <w:bCs/>
              </w:rPr>
              <w:t>LEO</w:t>
            </w:r>
          </w:p>
        </w:tc>
        <w:tc>
          <w:tcPr>
            <w:tcW w:w="0" w:type="auto"/>
            <w:vAlign w:val="center"/>
            <w:hideMark/>
          </w:tcPr>
          <w:p w14:paraId="7789188F" w14:textId="77777777" w:rsidR="001977E0" w:rsidRPr="001977E0" w:rsidRDefault="001977E0" w:rsidP="001977E0">
            <w:r w:rsidRPr="001977E0">
              <w:t>160 km to 2,000 km</w:t>
            </w:r>
          </w:p>
        </w:tc>
        <w:tc>
          <w:tcPr>
            <w:tcW w:w="0" w:type="auto"/>
            <w:vAlign w:val="center"/>
            <w:hideMark/>
          </w:tcPr>
          <w:p w14:paraId="61802999" w14:textId="77777777" w:rsidR="001977E0" w:rsidRPr="001977E0" w:rsidRDefault="001977E0" w:rsidP="001977E0">
            <w:r w:rsidRPr="001977E0">
              <w:rPr>
                <w:b/>
                <w:bCs/>
              </w:rPr>
              <w:t>Lower latency</w:t>
            </w:r>
            <w:r w:rsidRPr="001977E0">
              <w:t> and </w:t>
            </w:r>
            <w:r w:rsidRPr="001977E0">
              <w:rPr>
                <w:b/>
                <w:bCs/>
              </w:rPr>
              <w:t>lower power requirements</w:t>
            </w:r>
            <w:r w:rsidRPr="001977E0">
              <w:t>. Satellites are typically smaller, lighter, and less expensive to launch.</w:t>
            </w:r>
          </w:p>
        </w:tc>
        <w:tc>
          <w:tcPr>
            <w:tcW w:w="0" w:type="auto"/>
            <w:vAlign w:val="center"/>
            <w:hideMark/>
          </w:tcPr>
          <w:p w14:paraId="0CC8B1F8" w14:textId="77777777" w:rsidR="001977E0" w:rsidRPr="001977E0" w:rsidRDefault="001977E0" w:rsidP="001977E0">
            <w:r w:rsidRPr="001977E0">
              <w:t>Satellites move quickly and are only visible for a limited period. Requires a </w:t>
            </w:r>
            <w:r w:rsidRPr="001977E0">
              <w:rPr>
                <w:b/>
                <w:bCs/>
              </w:rPr>
              <w:t>satellite constellation</w:t>
            </w:r>
            <w:r w:rsidRPr="001977E0">
              <w:t> (many satellites working in concert) for continuous service.</w:t>
            </w:r>
          </w:p>
        </w:tc>
      </w:tr>
    </w:tbl>
    <w:p w14:paraId="279E4595" w14:textId="77777777" w:rsidR="001977E0" w:rsidRPr="001977E0" w:rsidRDefault="001977E0" w:rsidP="001977E0">
      <w:r w:rsidRPr="001977E0">
        <w:t>The Shift to Mesh Networking</w:t>
      </w:r>
    </w:p>
    <w:p w14:paraId="7DE028B6" w14:textId="77777777" w:rsidR="001977E0" w:rsidRPr="001977E0" w:rsidRDefault="001977E0" w:rsidP="001977E0">
      <w:r w:rsidRPr="001977E0">
        <w:t>Early satellite systems used a </w:t>
      </w:r>
      <w:r w:rsidRPr="001977E0">
        <w:rPr>
          <w:b/>
          <w:bCs/>
        </w:rPr>
        <w:t>"bent-pipe" architecture</w:t>
      </w:r>
      <w:r w:rsidRPr="001977E0">
        <w:t>, simply relaying signals between a ground station and a user terminal. However, the exponential growth in demand for low-latency services, especially in LEO constellations, has necessitated a transition to mesh networking.</w:t>
      </w:r>
    </w:p>
    <w:p w14:paraId="1B86C82E" w14:textId="77777777" w:rsidR="001977E0" w:rsidRPr="001977E0" w:rsidRDefault="001977E0" w:rsidP="001977E0">
      <w:r w:rsidRPr="001977E0">
        <w:t>• </w:t>
      </w:r>
      <w:r w:rsidRPr="001977E0">
        <w:rPr>
          <w:b/>
          <w:bCs/>
        </w:rPr>
        <w:t>Inter-Satellite Links (ISLs):</w:t>
      </w:r>
      <w:r w:rsidRPr="001977E0">
        <w:t> ISLs are direct communication channels between satellites that allow data to be passed directly from one spacecraft to another. This approach minimizes latency and </w:t>
      </w:r>
      <w:r w:rsidRPr="001977E0">
        <w:rPr>
          <w:b/>
          <w:bCs/>
        </w:rPr>
        <w:t>reduces reliance on terrestrial ground stations</w:t>
      </w:r>
      <w:r w:rsidRPr="001977E0">
        <w:t>.</w:t>
      </w:r>
    </w:p>
    <w:p w14:paraId="1CBA3C25" w14:textId="77777777" w:rsidR="001977E0" w:rsidRPr="001977E0" w:rsidRDefault="001977E0" w:rsidP="001977E0">
      <w:r w:rsidRPr="001977E0">
        <w:t>• </w:t>
      </w:r>
      <w:r w:rsidRPr="001977E0">
        <w:rPr>
          <w:b/>
          <w:bCs/>
        </w:rPr>
        <w:t>Mesh Network:</w:t>
      </w:r>
      <w:r w:rsidRPr="001977E0">
        <w:t xml:space="preserve"> ISLs allow satellites (e.g., LEO constellations like Starlink, Kuiper, and Telesat) to connect to </w:t>
      </w:r>
      <w:proofErr w:type="spellStart"/>
      <w:r w:rsidRPr="001977E0">
        <w:t>neighbors</w:t>
      </w:r>
      <w:proofErr w:type="spellEnd"/>
      <w:r w:rsidRPr="001977E0">
        <w:t xml:space="preserve"> ahead, behind, and in adjacent orbital planes, forming a distributed mesh. If one satellite drops offline, others can take over, ensuring redundancy and preventing service interruption.</w:t>
      </w:r>
    </w:p>
    <w:p w14:paraId="2FA20A18" w14:textId="77777777" w:rsidR="001977E0" w:rsidRPr="001977E0" w:rsidRDefault="001977E0" w:rsidP="001977E0">
      <w:r w:rsidRPr="001977E0">
        <w:t>• </w:t>
      </w:r>
      <w:r w:rsidRPr="001977E0">
        <w:rPr>
          <w:b/>
          <w:bCs/>
        </w:rPr>
        <w:t>High Throughput:</w:t>
      </w:r>
      <w:r w:rsidRPr="001977E0">
        <w:t> Modern ultra-high-performance Very-Small-Aperture Terminals (VSATs), such as the </w:t>
      </w:r>
      <w:proofErr w:type="spellStart"/>
      <w:r w:rsidRPr="001977E0">
        <w:rPr>
          <w:b/>
          <w:bCs/>
        </w:rPr>
        <w:t>SkyEdge</w:t>
      </w:r>
      <w:proofErr w:type="spellEnd"/>
      <w:r w:rsidRPr="001977E0">
        <w:rPr>
          <w:b/>
          <w:bCs/>
        </w:rPr>
        <w:t xml:space="preserve"> IV Aquarius</w:t>
      </w:r>
      <w:r w:rsidRPr="001977E0">
        <w:t> family, are designed for operation over next-generation Very High Throughput Satellites (VHTS) and can achieve </w:t>
      </w:r>
      <w:r w:rsidRPr="001977E0">
        <w:rPr>
          <w:b/>
          <w:bCs/>
        </w:rPr>
        <w:t>greater than 2 Gbps aggregated throughput</w:t>
      </w:r>
      <w:r w:rsidRPr="001977E0">
        <w:t>. These solutions use </w:t>
      </w:r>
      <w:r w:rsidRPr="001977E0">
        <w:rPr>
          <w:b/>
          <w:bCs/>
        </w:rPr>
        <w:t xml:space="preserve">patented embedded acceleration </w:t>
      </w:r>
      <w:r w:rsidRPr="001977E0">
        <w:rPr>
          <w:b/>
          <w:bCs/>
        </w:rPr>
        <w:lastRenderedPageBreak/>
        <w:t>technology</w:t>
      </w:r>
      <w:r w:rsidRPr="001977E0">
        <w:t> to overcome the inherent latency of satellite communication and achieve 4G/5G speeds.</w:t>
      </w:r>
    </w:p>
    <w:p w14:paraId="766A0C76" w14:textId="77777777" w:rsidR="001977E0" w:rsidRPr="001977E0" w:rsidRDefault="001977E0" w:rsidP="001977E0">
      <w:r w:rsidRPr="001977E0">
        <w:t>Comparison of Leading LEO Constellation Approaches</w:t>
      </w:r>
    </w:p>
    <w:tbl>
      <w:tblPr>
        <w:tblW w:w="0" w:type="auto"/>
        <w:tblCellMar>
          <w:top w:w="15" w:type="dxa"/>
          <w:left w:w="15" w:type="dxa"/>
          <w:bottom w:w="15" w:type="dxa"/>
          <w:right w:w="15" w:type="dxa"/>
        </w:tblCellMar>
        <w:tblLook w:val="04A0" w:firstRow="1" w:lastRow="0" w:firstColumn="1" w:lastColumn="0" w:noHBand="0" w:noVBand="1"/>
      </w:tblPr>
      <w:tblGrid>
        <w:gridCol w:w="1427"/>
        <w:gridCol w:w="2030"/>
        <w:gridCol w:w="2884"/>
        <w:gridCol w:w="2685"/>
      </w:tblGrid>
      <w:tr w:rsidR="001977E0" w:rsidRPr="001977E0" w14:paraId="285067E7" w14:textId="77777777">
        <w:tc>
          <w:tcPr>
            <w:tcW w:w="0" w:type="auto"/>
            <w:vAlign w:val="center"/>
            <w:hideMark/>
          </w:tcPr>
          <w:p w14:paraId="5D6D1196" w14:textId="77777777" w:rsidR="001977E0" w:rsidRPr="001977E0" w:rsidRDefault="001977E0" w:rsidP="001977E0">
            <w:r w:rsidRPr="001977E0">
              <w:t>Feature</w:t>
            </w:r>
          </w:p>
        </w:tc>
        <w:tc>
          <w:tcPr>
            <w:tcW w:w="0" w:type="auto"/>
            <w:vAlign w:val="center"/>
            <w:hideMark/>
          </w:tcPr>
          <w:p w14:paraId="3C48981C" w14:textId="77777777" w:rsidR="001977E0" w:rsidRPr="001977E0" w:rsidRDefault="001977E0" w:rsidP="001977E0">
            <w:r w:rsidRPr="001977E0">
              <w:t>OneWeb (Gen1)</w:t>
            </w:r>
          </w:p>
        </w:tc>
        <w:tc>
          <w:tcPr>
            <w:tcW w:w="0" w:type="auto"/>
            <w:vAlign w:val="center"/>
            <w:hideMark/>
          </w:tcPr>
          <w:p w14:paraId="4800443C" w14:textId="77777777" w:rsidR="001977E0" w:rsidRPr="001977E0" w:rsidRDefault="001977E0" w:rsidP="001977E0">
            <w:r w:rsidRPr="001977E0">
              <w:t>Starlink (V2 Mini Optimized)</w:t>
            </w:r>
          </w:p>
        </w:tc>
        <w:tc>
          <w:tcPr>
            <w:tcW w:w="0" w:type="auto"/>
            <w:vAlign w:val="center"/>
            <w:hideMark/>
          </w:tcPr>
          <w:p w14:paraId="4D469860" w14:textId="77777777" w:rsidR="001977E0" w:rsidRPr="001977E0" w:rsidRDefault="001977E0" w:rsidP="001977E0">
            <w:r w:rsidRPr="001977E0">
              <w:t>Kuiper</w:t>
            </w:r>
          </w:p>
        </w:tc>
      </w:tr>
      <w:tr w:rsidR="001977E0" w:rsidRPr="001977E0" w14:paraId="34A1B56C" w14:textId="77777777">
        <w:tc>
          <w:tcPr>
            <w:tcW w:w="0" w:type="auto"/>
            <w:vAlign w:val="center"/>
            <w:hideMark/>
          </w:tcPr>
          <w:p w14:paraId="2FAED845" w14:textId="77777777" w:rsidR="001977E0" w:rsidRPr="001977E0" w:rsidRDefault="001977E0" w:rsidP="001977E0">
            <w:r w:rsidRPr="001977E0">
              <w:rPr>
                <w:b/>
                <w:bCs/>
              </w:rPr>
              <w:t>Altitude</w:t>
            </w:r>
          </w:p>
        </w:tc>
        <w:tc>
          <w:tcPr>
            <w:tcW w:w="0" w:type="auto"/>
            <w:vAlign w:val="center"/>
            <w:hideMark/>
          </w:tcPr>
          <w:p w14:paraId="61AB9041" w14:textId="77777777" w:rsidR="001977E0" w:rsidRPr="001977E0" w:rsidRDefault="001977E0" w:rsidP="001977E0">
            <w:r w:rsidRPr="001977E0">
              <w:t> 1200 km</w:t>
            </w:r>
          </w:p>
        </w:tc>
        <w:tc>
          <w:tcPr>
            <w:tcW w:w="0" w:type="auto"/>
            <w:vAlign w:val="center"/>
            <w:hideMark/>
          </w:tcPr>
          <w:p w14:paraId="0DC9E881" w14:textId="77777777" w:rsidR="001977E0" w:rsidRPr="001977E0" w:rsidRDefault="001977E0" w:rsidP="001977E0">
            <w:r w:rsidRPr="001977E0">
              <w:t> 530–570 km (multi-shell)</w:t>
            </w:r>
          </w:p>
        </w:tc>
        <w:tc>
          <w:tcPr>
            <w:tcW w:w="0" w:type="auto"/>
            <w:vAlign w:val="center"/>
            <w:hideMark/>
          </w:tcPr>
          <w:p w14:paraId="15E95D01" w14:textId="77777777" w:rsidR="001977E0" w:rsidRPr="001977E0" w:rsidRDefault="001977E0" w:rsidP="001977E0">
            <w:r w:rsidRPr="001977E0">
              <w:t>590, 610, and 630 km (multi-layered)</w:t>
            </w:r>
          </w:p>
        </w:tc>
      </w:tr>
      <w:tr w:rsidR="001977E0" w:rsidRPr="001977E0" w14:paraId="32C86AD9" w14:textId="77777777">
        <w:tc>
          <w:tcPr>
            <w:tcW w:w="0" w:type="auto"/>
            <w:vAlign w:val="center"/>
            <w:hideMark/>
          </w:tcPr>
          <w:p w14:paraId="3AB9C3B5" w14:textId="77777777" w:rsidR="001977E0" w:rsidRPr="001977E0" w:rsidRDefault="001977E0" w:rsidP="001977E0">
            <w:r w:rsidRPr="001977E0">
              <w:rPr>
                <w:b/>
                <w:bCs/>
              </w:rPr>
              <w:t>Inter-Satellite Links (ISLs)</w:t>
            </w:r>
          </w:p>
        </w:tc>
        <w:tc>
          <w:tcPr>
            <w:tcW w:w="0" w:type="auto"/>
            <w:vAlign w:val="center"/>
            <w:hideMark/>
          </w:tcPr>
          <w:p w14:paraId="0395B792" w14:textId="77777777" w:rsidR="001977E0" w:rsidRPr="001977E0" w:rsidRDefault="001977E0" w:rsidP="001977E0">
            <w:r w:rsidRPr="001977E0">
              <w:rPr>
                <w:b/>
                <w:bCs/>
              </w:rPr>
              <w:t>Absent</w:t>
            </w:r>
            <w:r w:rsidRPr="001977E0">
              <w:t> in Gen1. Network strictly dependent on ground gateways.</w:t>
            </w:r>
          </w:p>
        </w:tc>
        <w:tc>
          <w:tcPr>
            <w:tcW w:w="0" w:type="auto"/>
            <w:vAlign w:val="center"/>
            <w:hideMark/>
          </w:tcPr>
          <w:p w14:paraId="21B01416" w14:textId="77777777" w:rsidR="001977E0" w:rsidRPr="001977E0" w:rsidRDefault="001977E0" w:rsidP="001977E0">
            <w:r w:rsidRPr="001977E0">
              <w:rPr>
                <w:b/>
                <w:bCs/>
              </w:rPr>
              <w:t>Present</w:t>
            </w:r>
            <w:r w:rsidRPr="001977E0">
              <w:t> in newer generations (V2 Mini Optimized</w:t>
            </w:r>
            <w:proofErr w:type="gramStart"/>
            <w:r w:rsidRPr="001977E0">
              <w:t>);  9,000</w:t>
            </w:r>
            <w:proofErr w:type="gramEnd"/>
            <w:r w:rsidRPr="001977E0">
              <w:t xml:space="preserve"> laser links deployed.</w:t>
            </w:r>
          </w:p>
        </w:tc>
        <w:tc>
          <w:tcPr>
            <w:tcW w:w="0" w:type="auto"/>
            <w:vAlign w:val="center"/>
            <w:hideMark/>
          </w:tcPr>
          <w:p w14:paraId="7AFF64BC" w14:textId="77777777" w:rsidR="001977E0" w:rsidRPr="001977E0" w:rsidRDefault="001977E0" w:rsidP="001977E0">
            <w:r w:rsidRPr="001977E0">
              <w:rPr>
                <w:b/>
                <w:bCs/>
              </w:rPr>
              <w:t>Present</w:t>
            </w:r>
            <w:r w:rsidRPr="001977E0">
              <w:t> from the start, bypassing reliance on scarce gateways.</w:t>
            </w:r>
          </w:p>
        </w:tc>
      </w:tr>
      <w:tr w:rsidR="001977E0" w:rsidRPr="001977E0" w14:paraId="48291248" w14:textId="77777777">
        <w:tc>
          <w:tcPr>
            <w:tcW w:w="0" w:type="auto"/>
            <w:vAlign w:val="center"/>
            <w:hideMark/>
          </w:tcPr>
          <w:p w14:paraId="4DB7C5B2" w14:textId="77777777" w:rsidR="001977E0" w:rsidRPr="001977E0" w:rsidRDefault="001977E0" w:rsidP="001977E0">
            <w:r w:rsidRPr="001977E0">
              <w:rPr>
                <w:b/>
                <w:bCs/>
              </w:rPr>
              <w:t>Beam Technology</w:t>
            </w:r>
          </w:p>
        </w:tc>
        <w:tc>
          <w:tcPr>
            <w:tcW w:w="0" w:type="auto"/>
            <w:vAlign w:val="center"/>
            <w:hideMark/>
          </w:tcPr>
          <w:p w14:paraId="1E2826B7" w14:textId="77777777" w:rsidR="001977E0" w:rsidRPr="001977E0" w:rsidRDefault="001977E0" w:rsidP="001977E0">
            <w:r w:rsidRPr="001977E0">
              <w:rPr>
                <w:b/>
                <w:bCs/>
              </w:rPr>
              <w:t>Fixed beams</w:t>
            </w:r>
            <w:r w:rsidRPr="001977E0">
              <w:t> (16 Ku-beams) that cannot dynamically redistribute capacity.</w:t>
            </w:r>
          </w:p>
        </w:tc>
        <w:tc>
          <w:tcPr>
            <w:tcW w:w="0" w:type="auto"/>
            <w:vAlign w:val="center"/>
            <w:hideMark/>
          </w:tcPr>
          <w:p w14:paraId="05620749" w14:textId="77777777" w:rsidR="001977E0" w:rsidRPr="001977E0" w:rsidRDefault="001977E0" w:rsidP="001977E0">
            <w:r w:rsidRPr="001977E0">
              <w:t>Uses </w:t>
            </w:r>
            <w:r w:rsidRPr="001977E0">
              <w:rPr>
                <w:b/>
                <w:bCs/>
              </w:rPr>
              <w:t>flexible beam hopping</w:t>
            </w:r>
            <w:r w:rsidRPr="001977E0">
              <w:t> to dynamically reallocate capacity and density in "hot zones".</w:t>
            </w:r>
          </w:p>
        </w:tc>
        <w:tc>
          <w:tcPr>
            <w:tcW w:w="0" w:type="auto"/>
            <w:vAlign w:val="center"/>
            <w:hideMark/>
          </w:tcPr>
          <w:p w14:paraId="1CBE35F7" w14:textId="77777777" w:rsidR="001977E0" w:rsidRPr="001977E0" w:rsidRDefault="001977E0" w:rsidP="001977E0">
            <w:r w:rsidRPr="001977E0">
              <w:t>Utilizes proprietary Prometheus ASIC chip for highly </w:t>
            </w:r>
            <w:r w:rsidRPr="001977E0">
              <w:rPr>
                <w:b/>
                <w:bCs/>
              </w:rPr>
              <w:t>flexible beam formation and dynamic beam hopping</w:t>
            </w:r>
            <w:r w:rsidRPr="001977E0">
              <w:t>.</w:t>
            </w:r>
          </w:p>
        </w:tc>
      </w:tr>
      <w:tr w:rsidR="001977E0" w:rsidRPr="001977E0" w14:paraId="55999D83" w14:textId="77777777">
        <w:tc>
          <w:tcPr>
            <w:tcW w:w="0" w:type="auto"/>
            <w:vAlign w:val="center"/>
            <w:hideMark/>
          </w:tcPr>
          <w:p w14:paraId="6AAF2DEB" w14:textId="77777777" w:rsidR="001977E0" w:rsidRPr="001977E0" w:rsidRDefault="001977E0" w:rsidP="001977E0">
            <w:r w:rsidRPr="001977E0">
              <w:rPr>
                <w:b/>
                <w:bCs/>
              </w:rPr>
              <w:t>Spectrum Focus</w:t>
            </w:r>
          </w:p>
        </w:tc>
        <w:tc>
          <w:tcPr>
            <w:tcW w:w="0" w:type="auto"/>
            <w:vAlign w:val="center"/>
            <w:hideMark/>
          </w:tcPr>
          <w:p w14:paraId="5D818170" w14:textId="77777777" w:rsidR="001977E0" w:rsidRPr="001977E0" w:rsidRDefault="001977E0" w:rsidP="001977E0">
            <w:r w:rsidRPr="001977E0">
              <w:t>Ku (users) and Ka (gateways). Limited flexibility.</w:t>
            </w:r>
          </w:p>
        </w:tc>
        <w:tc>
          <w:tcPr>
            <w:tcW w:w="0" w:type="auto"/>
            <w:vAlign w:val="center"/>
            <w:hideMark/>
          </w:tcPr>
          <w:p w14:paraId="4C4F8333" w14:textId="77777777" w:rsidR="001977E0" w:rsidRPr="001977E0" w:rsidRDefault="001977E0" w:rsidP="001977E0">
            <w:r w:rsidRPr="001977E0">
              <w:t>Ku/Ka bundle, with expansion into E-band and V-band planned. High complexity due to multiple generations.</w:t>
            </w:r>
          </w:p>
        </w:tc>
        <w:tc>
          <w:tcPr>
            <w:tcW w:w="0" w:type="auto"/>
            <w:vAlign w:val="center"/>
            <w:hideMark/>
          </w:tcPr>
          <w:p w14:paraId="21690961" w14:textId="77777777" w:rsidR="001977E0" w:rsidRPr="001977E0" w:rsidRDefault="001977E0" w:rsidP="001977E0">
            <w:r w:rsidRPr="001977E0">
              <w:t>Primary bet on </w:t>
            </w:r>
            <w:r w:rsidRPr="001977E0">
              <w:rPr>
                <w:b/>
                <w:bCs/>
              </w:rPr>
              <w:t>Ka-band</w:t>
            </w:r>
            <w:r w:rsidRPr="001977E0">
              <w:t> for high speed and wider channels (demonstrated 1.2 Gbps tests).</w:t>
            </w:r>
          </w:p>
        </w:tc>
      </w:tr>
      <w:tr w:rsidR="001977E0" w:rsidRPr="001977E0" w14:paraId="6709A1DC" w14:textId="77777777">
        <w:tc>
          <w:tcPr>
            <w:tcW w:w="0" w:type="auto"/>
            <w:vAlign w:val="center"/>
            <w:hideMark/>
          </w:tcPr>
          <w:p w14:paraId="013C8B2D" w14:textId="77777777" w:rsidR="001977E0" w:rsidRPr="001977E0" w:rsidRDefault="001977E0" w:rsidP="001977E0">
            <w:r w:rsidRPr="001977E0">
              <w:rPr>
                <w:b/>
                <w:bCs/>
              </w:rPr>
              <w:t>Ground Integration</w:t>
            </w:r>
          </w:p>
        </w:tc>
        <w:tc>
          <w:tcPr>
            <w:tcW w:w="0" w:type="auto"/>
            <w:vAlign w:val="center"/>
            <w:hideMark/>
          </w:tcPr>
          <w:p w14:paraId="0AB3F5FF" w14:textId="77777777" w:rsidR="001977E0" w:rsidRPr="001977E0" w:rsidRDefault="001977E0" w:rsidP="001977E0">
            <w:r w:rsidRPr="001977E0">
              <w:t xml:space="preserve">Heavy dependence on a dense grid </w:t>
            </w:r>
            <w:proofErr w:type="gramStart"/>
            <w:r w:rsidRPr="001977E0">
              <w:t>of  40</w:t>
            </w:r>
            <w:proofErr w:type="gramEnd"/>
            <w:r w:rsidRPr="001977E0">
              <w:t xml:space="preserve"> gateway stations and local partners.</w:t>
            </w:r>
          </w:p>
        </w:tc>
        <w:tc>
          <w:tcPr>
            <w:tcW w:w="0" w:type="auto"/>
            <w:vAlign w:val="center"/>
            <w:hideMark/>
          </w:tcPr>
          <w:p w14:paraId="34F0F767" w14:textId="77777777" w:rsidR="001977E0" w:rsidRPr="001977E0" w:rsidRDefault="001977E0" w:rsidP="001977E0">
            <w:r w:rsidRPr="001977E0">
              <w:t xml:space="preserve">Combines gateways </w:t>
            </w:r>
            <w:proofErr w:type="gramStart"/>
            <w:r w:rsidRPr="001977E0">
              <w:t>( 150</w:t>
            </w:r>
            <w:proofErr w:type="gramEnd"/>
            <w:r w:rsidRPr="001977E0">
              <w:t xml:space="preserve"> globally) with a </w:t>
            </w:r>
            <w:r w:rsidRPr="001977E0">
              <w:rPr>
                <w:b/>
                <w:bCs/>
              </w:rPr>
              <w:t>"celestial backhaul"</w:t>
            </w:r>
            <w:r w:rsidRPr="001977E0">
              <w:t> via ISLs to reduce ground dependency.</w:t>
            </w:r>
          </w:p>
        </w:tc>
        <w:tc>
          <w:tcPr>
            <w:tcW w:w="0" w:type="auto"/>
            <w:vAlign w:val="center"/>
            <w:hideMark/>
          </w:tcPr>
          <w:p w14:paraId="1B4FFF80" w14:textId="77777777" w:rsidR="001977E0" w:rsidRPr="001977E0" w:rsidRDefault="001977E0" w:rsidP="001977E0">
            <w:r w:rsidRPr="001977E0">
              <w:t>Integration with </w:t>
            </w:r>
            <w:r w:rsidRPr="001977E0">
              <w:rPr>
                <w:b/>
                <w:bCs/>
              </w:rPr>
              <w:t>AWS Cloud</w:t>
            </w:r>
            <w:r w:rsidRPr="001977E0">
              <w:t xml:space="preserve"> from the start, connecting the satellite segment directly to a global network of data </w:t>
            </w:r>
            <w:proofErr w:type="spellStart"/>
            <w:r w:rsidRPr="001977E0">
              <w:t>centers</w:t>
            </w:r>
            <w:proofErr w:type="spellEnd"/>
            <w:r w:rsidRPr="001977E0">
              <w:t>.</w:t>
            </w:r>
          </w:p>
        </w:tc>
      </w:tr>
    </w:tbl>
    <w:p w14:paraId="77935AA2" w14:textId="77777777" w:rsidR="001977E0" w:rsidRPr="001977E0" w:rsidRDefault="001977E0" w:rsidP="001977E0">
      <w:r w:rsidRPr="001977E0">
        <w:t>3. Applications of Satellite Networks</w:t>
      </w:r>
    </w:p>
    <w:p w14:paraId="6B08FBF9" w14:textId="77777777" w:rsidR="001977E0" w:rsidRPr="001977E0" w:rsidRDefault="001977E0" w:rsidP="001977E0">
      <w:r w:rsidRPr="001977E0">
        <w:t>Satellite networks support a multitude of communication services globally.</w:t>
      </w:r>
    </w:p>
    <w:p w14:paraId="52B77ADD" w14:textId="77777777" w:rsidR="001977E0" w:rsidRPr="001977E0" w:rsidRDefault="001977E0" w:rsidP="001977E0">
      <w:r w:rsidRPr="001977E0">
        <w:t>A. Cellular Backhaul (CBH)</w:t>
      </w:r>
    </w:p>
    <w:p w14:paraId="63F1506B" w14:textId="77777777" w:rsidR="001977E0" w:rsidRPr="001977E0" w:rsidRDefault="001977E0" w:rsidP="001977E0">
      <w:r w:rsidRPr="001977E0">
        <w:t>Satellite CBH is critical for Mobile Network Operators (MNOs) as they migrate to 4G and 5G networks.</w:t>
      </w:r>
    </w:p>
    <w:p w14:paraId="3BA6F46F" w14:textId="77777777" w:rsidR="001977E0" w:rsidRPr="001977E0" w:rsidRDefault="001977E0" w:rsidP="001977E0">
      <w:r w:rsidRPr="001977E0">
        <w:t>• </w:t>
      </w:r>
      <w:r w:rsidRPr="001977E0">
        <w:rPr>
          <w:b/>
          <w:bCs/>
        </w:rPr>
        <w:t>Coverage Extension:</w:t>
      </w:r>
      <w:r w:rsidRPr="001977E0">
        <w:t xml:space="preserve"> Satellite communication is essential for MNOs to extend coverage outside congested urban areas to remote locations where terrestrial </w:t>
      </w:r>
      <w:r w:rsidRPr="001977E0">
        <w:lastRenderedPageBreak/>
        <w:t xml:space="preserve">infrastructure is unfeasible or too slow to deploy. This </w:t>
      </w:r>
      <w:proofErr w:type="spellStart"/>
      <w:r w:rsidRPr="001977E0">
        <w:t>fulfills</w:t>
      </w:r>
      <w:proofErr w:type="spellEnd"/>
      <w:r w:rsidRPr="001977E0">
        <w:t xml:space="preserve"> government requirements to supply connectivity to underserved or unserved areas, helping MNOs increase their subscriber base and avoid roaming costs.</w:t>
      </w:r>
    </w:p>
    <w:p w14:paraId="0EFC1ED1" w14:textId="77777777" w:rsidR="001977E0" w:rsidRPr="001977E0" w:rsidRDefault="001977E0" w:rsidP="001977E0">
      <w:r w:rsidRPr="001977E0">
        <w:t>• </w:t>
      </w:r>
      <w:r w:rsidRPr="001977E0">
        <w:rPr>
          <w:b/>
          <w:bCs/>
        </w:rPr>
        <w:t>Resilience and Emergency:</w:t>
      </w:r>
      <w:r w:rsidRPr="001977E0">
        <w:t> Satellite CBH provides fast and reliable connectivity for </w:t>
      </w:r>
      <w:r w:rsidRPr="001977E0">
        <w:rPr>
          <w:b/>
          <w:bCs/>
        </w:rPr>
        <w:t>emergency response</w:t>
      </w:r>
      <w:r w:rsidRPr="001977E0">
        <w:t>, offering quick-to-deploy mobility solutions when existing infrastructure collapses. It is also relied upon for </w:t>
      </w:r>
      <w:r w:rsidRPr="001977E0">
        <w:rPr>
          <w:b/>
          <w:bCs/>
        </w:rPr>
        <w:t>business continuity</w:t>
      </w:r>
      <w:r w:rsidRPr="001977E0">
        <w:t> by providing reliable backup in case of terrestrial network failures.</w:t>
      </w:r>
    </w:p>
    <w:p w14:paraId="7936FF41" w14:textId="77777777" w:rsidR="001977E0" w:rsidRPr="001977E0" w:rsidRDefault="001977E0" w:rsidP="001977E0">
      <w:r w:rsidRPr="001977E0">
        <w:t>• </w:t>
      </w:r>
      <w:r w:rsidRPr="001977E0">
        <w:rPr>
          <w:b/>
          <w:bCs/>
        </w:rPr>
        <w:t>5G Support:</w:t>
      </w:r>
      <w:r w:rsidRPr="001977E0">
        <w:t> Satellite solutions support demanding 5G applications and enable </w:t>
      </w:r>
      <w:r w:rsidRPr="001977E0">
        <w:rPr>
          <w:b/>
          <w:bCs/>
        </w:rPr>
        <w:t>advanced edge computing for IoT aggregation and caching</w:t>
      </w:r>
      <w:r w:rsidRPr="001977E0">
        <w:t> in remote 5G networks.</w:t>
      </w:r>
    </w:p>
    <w:p w14:paraId="4DEB5DD1" w14:textId="77777777" w:rsidR="001977E0" w:rsidRPr="001977E0" w:rsidRDefault="001977E0" w:rsidP="001977E0">
      <w:r w:rsidRPr="001977E0">
        <w:t>B. Internet of Things (IoT) and Broadband Access</w:t>
      </w:r>
    </w:p>
    <w:p w14:paraId="597B08D8" w14:textId="77777777" w:rsidR="001977E0" w:rsidRPr="001977E0" w:rsidRDefault="001977E0" w:rsidP="001977E0">
      <w:r w:rsidRPr="001977E0">
        <w:t>Satellite connectivity is integral to the massive evolution of the telecommunications industry, extending services globally.</w:t>
      </w:r>
    </w:p>
    <w:p w14:paraId="600F3237" w14:textId="77777777" w:rsidR="001977E0" w:rsidRPr="001977E0" w:rsidRDefault="001977E0" w:rsidP="001977E0">
      <w:r w:rsidRPr="001977E0">
        <w:t>• </w:t>
      </w:r>
      <w:r w:rsidRPr="001977E0">
        <w:rPr>
          <w:b/>
          <w:bCs/>
        </w:rPr>
        <w:t>Global Connectivity:</w:t>
      </w:r>
      <w:r w:rsidRPr="001977E0">
        <w:t> Satellite networks offer broadband data connections. They are an effective solution for collecting data from remote areas where cellular or broadband coverage is patchy or non-existent, providing up to 100% global coverage.</w:t>
      </w:r>
    </w:p>
    <w:p w14:paraId="42064976" w14:textId="77777777" w:rsidR="001977E0" w:rsidRPr="001977E0" w:rsidRDefault="001977E0" w:rsidP="001977E0">
      <w:r w:rsidRPr="001977E0">
        <w:t>• </w:t>
      </w:r>
      <w:r w:rsidRPr="001977E0">
        <w:rPr>
          <w:b/>
          <w:bCs/>
        </w:rPr>
        <w:t>IoT Use Cases:</w:t>
      </w:r>
      <w:r w:rsidRPr="001977E0">
        <w:t> Satellite IoT provides reliable, real-time connectivity for critical applications such as </w:t>
      </w:r>
      <w:r w:rsidRPr="001977E0">
        <w:rPr>
          <w:b/>
          <w:bCs/>
        </w:rPr>
        <w:t>asset tracking</w:t>
      </w:r>
      <w:r w:rsidRPr="001977E0">
        <w:t> (people, aircraft, vehicles, vessels) and remote monitoring. This supports industries like precision agriculture, logistics tracking, and monitoring offshore installations (wind, oil, gas).</w:t>
      </w:r>
    </w:p>
    <w:p w14:paraId="063D19C6" w14:textId="77777777" w:rsidR="001977E0" w:rsidRPr="001977E0" w:rsidRDefault="001977E0" w:rsidP="001977E0">
      <w:r w:rsidRPr="001977E0">
        <w:t>• </w:t>
      </w:r>
      <w:r w:rsidRPr="001977E0">
        <w:rPr>
          <w:b/>
          <w:bCs/>
        </w:rPr>
        <w:t>M2M/Massive IoT:</w:t>
      </w:r>
      <w:r w:rsidRPr="001977E0">
        <w:t> Solutions exist for low power, low cost, large-scale IoT deployments designed for delay-tolerant, low-data applications. These can connect sensors and backhaul IoT gateway data from anywhere with a clear view of the sky.</w:t>
      </w:r>
    </w:p>
    <w:p w14:paraId="7112759A" w14:textId="77777777" w:rsidR="001977E0" w:rsidRPr="001977E0" w:rsidRDefault="001977E0" w:rsidP="001977E0">
      <w:r w:rsidRPr="001977E0">
        <w:t>C. Other Core Services</w:t>
      </w:r>
    </w:p>
    <w:p w14:paraId="6C368962" w14:textId="77777777" w:rsidR="001977E0" w:rsidRPr="001977E0" w:rsidRDefault="001977E0" w:rsidP="001977E0">
      <w:r w:rsidRPr="001977E0">
        <w:t>• </w:t>
      </w:r>
      <w:r w:rsidRPr="001977E0">
        <w:rPr>
          <w:b/>
          <w:bCs/>
        </w:rPr>
        <w:t>Telephony:</w:t>
      </w:r>
      <w:r w:rsidRPr="001977E0">
        <w:t xml:space="preserve"> While improved </w:t>
      </w:r>
      <w:proofErr w:type="spellStart"/>
      <w:r w:rsidRPr="001977E0">
        <w:t>fiber</w:t>
      </w:r>
      <w:proofErr w:type="spellEnd"/>
      <w:r w:rsidRPr="001977E0">
        <w:t xml:space="preserve"> optics decreased satellite use for fixed intercontinental telephony, satellites remain necessary for remote islands and large regions of continents (e.g., Africa, Russia, Canada, Australia) where landline communications are non-existent. Satellite phones connect directly to GEO or LEO constellations.</w:t>
      </w:r>
    </w:p>
    <w:p w14:paraId="034158EF" w14:textId="77777777" w:rsidR="001977E0" w:rsidRPr="001977E0" w:rsidRDefault="001977E0" w:rsidP="001977E0">
      <w:r w:rsidRPr="001977E0">
        <w:t>• </w:t>
      </w:r>
      <w:r w:rsidRPr="001977E0">
        <w:rPr>
          <w:b/>
          <w:bCs/>
        </w:rPr>
        <w:t>Television and Radio:</w:t>
      </w:r>
      <w:r w:rsidRPr="001977E0">
        <w:t> Satellites are widely used for Direct Broadcast Satellite (DBS) services (transmitting to small dishes) and Fixed Satellite Service (FSS) (used for network backhauls and cable distribution). Satellite radio provides digital audio broadcast services that allow listeners to roam across a continent.</w:t>
      </w:r>
    </w:p>
    <w:p w14:paraId="7CFD84B0" w14:textId="77777777" w:rsidR="001977E0" w:rsidRPr="001977E0" w:rsidRDefault="001977E0" w:rsidP="001977E0">
      <w:r w:rsidRPr="001977E0">
        <w:t>• </w:t>
      </w:r>
      <w:r w:rsidRPr="001977E0">
        <w:rPr>
          <w:b/>
          <w:bCs/>
        </w:rPr>
        <w:t>Military and Data Collection:</w:t>
      </w:r>
      <w:r w:rsidRPr="001977E0">
        <w:t xml:space="preserve"> Communications satellites are used for military applications. They also support data collection from near-ground environmental </w:t>
      </w:r>
      <w:r w:rsidRPr="001977E0">
        <w:lastRenderedPageBreak/>
        <w:t>monitoring equipment (like weather stations and tide gauges) via one-way data transmission or two-way telemetry.</w:t>
      </w:r>
    </w:p>
    <w:p w14:paraId="24D8592A" w14:textId="77777777" w:rsidR="001977E0" w:rsidRPr="001977E0" w:rsidRDefault="001977E0" w:rsidP="001977E0">
      <w:r w:rsidRPr="001977E0">
        <w:t>4. Technical Link Engineering and Routing</w:t>
      </w:r>
    </w:p>
    <w:p w14:paraId="1AE1692A" w14:textId="77777777" w:rsidR="001977E0" w:rsidRPr="001977E0" w:rsidRDefault="001977E0" w:rsidP="001977E0">
      <w:r w:rsidRPr="001977E0">
        <w:t>Link Budget Calculation</w:t>
      </w:r>
    </w:p>
    <w:p w14:paraId="548C3FFB" w14:textId="77777777" w:rsidR="001977E0" w:rsidRPr="001977E0" w:rsidRDefault="001977E0" w:rsidP="001977E0">
      <w:r w:rsidRPr="001977E0">
        <w:t>Designing a robust satellite link requires a Link Budget calculation, which quantifies link performance.</w:t>
      </w:r>
    </w:p>
    <w:p w14:paraId="237F6437" w14:textId="77777777" w:rsidR="001977E0" w:rsidRPr="001977E0" w:rsidRDefault="001977E0" w:rsidP="001977E0">
      <w:r w:rsidRPr="001977E0">
        <w:t>• </w:t>
      </w:r>
      <w:r w:rsidRPr="001977E0">
        <w:rPr>
          <w:b/>
          <w:bCs/>
        </w:rPr>
        <w:t>Received Power:</w:t>
      </w:r>
      <w:r w:rsidRPr="001977E0">
        <w:t> The received power is determined by the transmit power and the transmitting and receiving antenna gains.</w:t>
      </w:r>
    </w:p>
    <w:p w14:paraId="69345843" w14:textId="77777777" w:rsidR="001977E0" w:rsidRPr="001977E0" w:rsidRDefault="001977E0" w:rsidP="001977E0">
      <w:r w:rsidRPr="001977E0">
        <w:t>• </w:t>
      </w:r>
      <w:r w:rsidRPr="001977E0">
        <w:rPr>
          <w:b/>
          <w:bCs/>
        </w:rPr>
        <w:t>Free Space Loss ():</w:t>
      </w:r>
      <w:r w:rsidRPr="001977E0">
        <w:t> This is the diminution of signal power due to the geometric spreading of the wavefront as distance increases. For a link to be successful, the received power (minus losses) must be greater than the minimum received signal level (sensitivity) of the receiving radio.</w:t>
      </w:r>
    </w:p>
    <w:p w14:paraId="182AEAB8" w14:textId="77777777" w:rsidR="001977E0" w:rsidRPr="001977E0" w:rsidRDefault="001977E0" w:rsidP="001977E0">
      <w:r w:rsidRPr="001977E0">
        <w:t>• </w:t>
      </w:r>
      <w:r w:rsidRPr="001977E0">
        <w:rPr>
          <w:b/>
          <w:bCs/>
        </w:rPr>
        <w:t>Link Margin:</w:t>
      </w:r>
      <w:r w:rsidRPr="001977E0">
        <w:t> The difference between the actual received power and the minimum received signal level. The link margin must be positive and should be maximized for reliable communication.</w:t>
      </w:r>
    </w:p>
    <w:p w14:paraId="417B494B" w14:textId="77777777" w:rsidR="001977E0" w:rsidRPr="001977E0" w:rsidRDefault="001977E0" w:rsidP="001977E0">
      <w:r w:rsidRPr="001977E0">
        <w:t>• </w:t>
      </w:r>
      <w:r w:rsidRPr="001977E0">
        <w:rPr>
          <w:b/>
          <w:bCs/>
        </w:rPr>
        <w:t>Fresnel Zone:</w:t>
      </w:r>
      <w:r w:rsidRPr="001977E0">
        <w:t> For radio frequency (RF) signals, the First Fresnel Zone is an ellipsoid-shaped volume around the line-of-sight (LOS) path. Objects in this zone (like hills or trees) can significantly attenuate the signal, even if there is clear optical LOS. It is recommended that no more than </w:t>
      </w:r>
      <w:r w:rsidRPr="001977E0">
        <w:rPr>
          <w:b/>
          <w:bCs/>
        </w:rPr>
        <w:t>20% blockage</w:t>
      </w:r>
      <w:r w:rsidRPr="001977E0">
        <w:t> of the Fresnel Zone should occur.</w:t>
      </w:r>
    </w:p>
    <w:p w14:paraId="31B7A1C8" w14:textId="77777777" w:rsidR="001977E0" w:rsidRPr="001977E0" w:rsidRDefault="001977E0" w:rsidP="001977E0">
      <w:r w:rsidRPr="001977E0">
        <w:t>Routing and Performance in LEO Systems</w:t>
      </w:r>
    </w:p>
    <w:p w14:paraId="6CC63FD5" w14:textId="77777777" w:rsidR="001977E0" w:rsidRPr="001977E0" w:rsidRDefault="001977E0" w:rsidP="001977E0">
      <w:r w:rsidRPr="001977E0">
        <w:t>The dynamic nature of LEO constellations, where satellites constantly move relative to ground points, complicates performance analysis and routing.</w:t>
      </w:r>
    </w:p>
    <w:p w14:paraId="0C8BC7D7" w14:textId="77777777" w:rsidR="001977E0" w:rsidRPr="001977E0" w:rsidRDefault="001977E0" w:rsidP="001977E0">
      <w:r w:rsidRPr="001977E0">
        <w:t>• </w:t>
      </w:r>
      <w:r w:rsidRPr="001977E0">
        <w:rPr>
          <w:b/>
          <w:bCs/>
        </w:rPr>
        <w:t>Dynamic Topology:</w:t>
      </w:r>
      <w:r w:rsidRPr="001977E0">
        <w:t> Traditional static routing protocols are impractical because satellite topology changes rapidly, leading to constant changes in connectivity and link costs.</w:t>
      </w:r>
    </w:p>
    <w:p w14:paraId="697E4783" w14:textId="77777777" w:rsidR="001977E0" w:rsidRPr="001977E0" w:rsidRDefault="001977E0" w:rsidP="001977E0">
      <w:r w:rsidRPr="001977E0">
        <w:t>• </w:t>
      </w:r>
      <w:r w:rsidRPr="001977E0">
        <w:rPr>
          <w:b/>
          <w:bCs/>
        </w:rPr>
        <w:t>Routing Algorithms:</w:t>
      </w:r>
      <w:r w:rsidRPr="001977E0">
        <w:t> Engineers use deterministic time schedules and </w:t>
      </w:r>
      <w:r w:rsidRPr="001977E0">
        <w:rPr>
          <w:b/>
          <w:bCs/>
        </w:rPr>
        <w:t>predictive routing algorithms</w:t>
      </w:r>
      <w:r w:rsidRPr="001977E0">
        <w:t> based on orbital mechanics to pre-compute optimal paths, thereby reducing the need for constant updates and overcoming resource limitations on board the satellite.</w:t>
      </w:r>
    </w:p>
    <w:p w14:paraId="2C8A6693" w14:textId="77777777" w:rsidR="001977E0" w:rsidRPr="001977E0" w:rsidRDefault="001977E0" w:rsidP="001977E0">
      <w:r w:rsidRPr="001977E0">
        <w:t>• </w:t>
      </w:r>
      <w:r w:rsidRPr="001977E0">
        <w:rPr>
          <w:b/>
          <w:bCs/>
        </w:rPr>
        <w:t>Performance Metrics:</w:t>
      </w:r>
      <w:r w:rsidRPr="001977E0">
        <w:t> Performance analysis focuses mainly on minimizing the </w:t>
      </w:r>
      <w:r w:rsidRPr="001977E0">
        <w:rPr>
          <w:b/>
          <w:bCs/>
        </w:rPr>
        <w:t>blocking probability of ongoing calls during handover</w:t>
      </w:r>
      <w:r w:rsidRPr="001977E0">
        <w:t> (satellite-to-satellite or beam-to-beam), as forced termination decreases system reliability. LEO systems employ strategies like Queueing Schemes and Channel Reservation Schemes to give priority to handover requests over new call requests, thus maintaining quality of service.</w:t>
      </w:r>
    </w:p>
    <w:p w14:paraId="548DE427" w14:textId="77777777" w:rsidR="001977E0" w:rsidRPr="001977E0" w:rsidRDefault="001977E0" w:rsidP="001977E0">
      <w:r w:rsidRPr="001977E0">
        <w:t>5. Regulation and Spectrum Management</w:t>
      </w:r>
    </w:p>
    <w:p w14:paraId="62768255" w14:textId="77777777" w:rsidR="001977E0" w:rsidRPr="001977E0" w:rsidRDefault="001977E0" w:rsidP="001977E0">
      <w:r w:rsidRPr="001977E0">
        <w:lastRenderedPageBreak/>
        <w:t>International Coordination</w:t>
      </w:r>
    </w:p>
    <w:p w14:paraId="7772F2BB" w14:textId="77777777" w:rsidR="001977E0" w:rsidRPr="001977E0" w:rsidRDefault="001977E0" w:rsidP="001977E0">
      <w:r w:rsidRPr="001977E0">
        <w:t>Frequency allocation for satellite systems is a complicated process requiring international coordination managed by the </w:t>
      </w:r>
      <w:r w:rsidRPr="001977E0">
        <w:rPr>
          <w:b/>
          <w:bCs/>
        </w:rPr>
        <w:t>International Telecommunication Union (ITU)</w:t>
      </w:r>
      <w:r w:rsidRPr="001977E0">
        <w:t>.</w:t>
      </w:r>
    </w:p>
    <w:p w14:paraId="0FD6F9CE" w14:textId="77777777" w:rsidR="001977E0" w:rsidRPr="001977E0" w:rsidRDefault="001977E0" w:rsidP="001977E0">
      <w:r w:rsidRPr="001977E0">
        <w:t>• </w:t>
      </w:r>
      <w:r w:rsidRPr="001977E0">
        <w:rPr>
          <w:b/>
          <w:bCs/>
        </w:rPr>
        <w:t>Frequency Allocation:</w:t>
      </w:r>
      <w:r w:rsidRPr="001977E0">
        <w:t> The ITU divides the world into three regions (Region 1: Europe, Africa, Middle East; Region 2: Americas; Region 3: Asia/Australia) and allocates frequency bands for various satellite services (e.g., Fixed Satellite Service, Broadcasting Satellite Service).</w:t>
      </w:r>
    </w:p>
    <w:p w14:paraId="453A0FB4" w14:textId="77777777" w:rsidR="001977E0" w:rsidRPr="001977E0" w:rsidRDefault="001977E0" w:rsidP="001977E0">
      <w:r w:rsidRPr="001977E0">
        <w:t>• </w:t>
      </w:r>
      <w:r w:rsidRPr="001977E0">
        <w:rPr>
          <w:b/>
          <w:bCs/>
        </w:rPr>
        <w:t>Crowding and Interference:</w:t>
      </w:r>
      <w:r w:rsidRPr="001977E0">
        <w:t> The number of satellites, particularly NGSO constellations, is increasing dramatically, leading to GSO slots and space in general becoming increasingly crowded. This raises the potential for radio interference between services.</w:t>
      </w:r>
    </w:p>
    <w:p w14:paraId="5F794B40" w14:textId="77777777" w:rsidR="001977E0" w:rsidRPr="001977E0" w:rsidRDefault="001977E0" w:rsidP="001977E0">
      <w:r w:rsidRPr="001977E0">
        <w:t>• </w:t>
      </w:r>
      <w:r w:rsidRPr="001977E0">
        <w:rPr>
          <w:b/>
          <w:bCs/>
        </w:rPr>
        <w:t>Milestone-Based Deployment:</w:t>
      </w:r>
      <w:r w:rsidRPr="001977E0">
        <w:t> To prevent "radio-frequency spectrum warehousing" (reserving frequencies without putting them into use), the ITU approved a milestone-based process for Non-Geostationary Orbit (NGSO) constellations: systems must achieve 10% deployment within two years, 50% within five years, and complete deployment within seven years.</w:t>
      </w:r>
    </w:p>
    <w:p w14:paraId="4B48AE71" w14:textId="77777777" w:rsidR="001977E0" w:rsidRPr="001977E0" w:rsidRDefault="001977E0" w:rsidP="001977E0">
      <w:r w:rsidRPr="001977E0">
        <w:t>6. Cybersecurity and Threats to Satellite Infrastructure</w:t>
      </w:r>
    </w:p>
    <w:p w14:paraId="3E58F6DF" w14:textId="77777777" w:rsidR="001977E0" w:rsidRPr="001977E0" w:rsidRDefault="001977E0" w:rsidP="001977E0">
      <w:r w:rsidRPr="001977E0">
        <w:t>The commercialization of space, reliance on complex global supply chains, and use of </w:t>
      </w:r>
      <w:r w:rsidRPr="001977E0">
        <w:rPr>
          <w:b/>
          <w:bCs/>
        </w:rPr>
        <w:t>Commercial Off-the-Shelf (COTS)</w:t>
      </w:r>
      <w:r w:rsidRPr="001977E0">
        <w:t> components expose satellite systems to significant cybersecurity risks.</w:t>
      </w:r>
    </w:p>
    <w:p w14:paraId="7603B056" w14:textId="77777777" w:rsidR="001977E0" w:rsidRPr="001977E0" w:rsidRDefault="001977E0" w:rsidP="001977E0">
      <w:r w:rsidRPr="001977E0">
        <w:t>Key Cybersecurity Challenges</w:t>
      </w:r>
    </w:p>
    <w:p w14:paraId="0690BF98" w14:textId="77777777" w:rsidR="001977E0" w:rsidRPr="001977E0" w:rsidRDefault="001977E0" w:rsidP="001977E0">
      <w:r w:rsidRPr="001977E0">
        <w:t>• </w:t>
      </w:r>
      <w:r w:rsidRPr="001977E0">
        <w:rPr>
          <w:b/>
          <w:bCs/>
        </w:rPr>
        <w:t>Supply Chain Risks:</w:t>
      </w:r>
      <w:r w:rsidRPr="001977E0">
        <w:t> The space sector's heavy dependency on global supply chains introduces potential vulnerabilities, including intentional or unintentional introduction of defects, malware, or backdoors during development, assembly, or transport.</w:t>
      </w:r>
    </w:p>
    <w:p w14:paraId="7A12D081" w14:textId="77777777" w:rsidR="001977E0" w:rsidRPr="001977E0" w:rsidRDefault="001977E0" w:rsidP="001977E0">
      <w:r w:rsidRPr="001977E0">
        <w:t>• </w:t>
      </w:r>
      <w:r w:rsidRPr="001977E0">
        <w:rPr>
          <w:b/>
          <w:bCs/>
        </w:rPr>
        <w:t>Legacy Systems and Visibility:</w:t>
      </w:r>
      <w:r w:rsidRPr="001977E0">
        <w:t> Many space assets were designed without current security considerations, making necessary updates difficult or impossible once in orbit. The remote nature of space systems also creates </w:t>
      </w:r>
      <w:r w:rsidRPr="001977E0">
        <w:rPr>
          <w:b/>
          <w:bCs/>
        </w:rPr>
        <w:t>limited visibility</w:t>
      </w:r>
      <w:r w:rsidRPr="001977E0">
        <w:t> for detecting and responding to security incidents.</w:t>
      </w:r>
    </w:p>
    <w:p w14:paraId="3ED5DE19" w14:textId="77777777" w:rsidR="001977E0" w:rsidRPr="001977E0" w:rsidRDefault="001977E0" w:rsidP="001977E0">
      <w:r w:rsidRPr="001977E0">
        <w:t>• </w:t>
      </w:r>
      <w:r w:rsidRPr="001977E0">
        <w:rPr>
          <w:b/>
          <w:bCs/>
        </w:rPr>
        <w:t>Cryptographic Weakness:</w:t>
      </w:r>
      <w:r w:rsidRPr="001977E0">
        <w:t> Some systems may lack encryption or use low-grade encryption, increasing the risk of unauthorized access and interception of data, particularly over radio frequency signals.</w:t>
      </w:r>
    </w:p>
    <w:p w14:paraId="2DB63B07" w14:textId="77777777" w:rsidR="001977E0" w:rsidRPr="001977E0" w:rsidRDefault="001977E0" w:rsidP="001977E0">
      <w:r w:rsidRPr="001977E0">
        <w:t>• </w:t>
      </w:r>
      <w:r w:rsidRPr="001977E0">
        <w:rPr>
          <w:b/>
          <w:bCs/>
        </w:rPr>
        <w:t>Human Error:</w:t>
      </w:r>
      <w:r w:rsidRPr="001977E0">
        <w:t> High dependence on human interaction in design, operation, and maintenance increases the risk of unintentional data leaks or system misconfigurations.</w:t>
      </w:r>
    </w:p>
    <w:p w14:paraId="43033C22" w14:textId="77777777" w:rsidR="001977E0" w:rsidRPr="001977E0" w:rsidRDefault="001977E0" w:rsidP="001977E0">
      <w:r w:rsidRPr="001977E0">
        <w:lastRenderedPageBreak/>
        <w:t>Threat Landscape and Attack Vectors</w:t>
      </w:r>
    </w:p>
    <w:p w14:paraId="6E26ADDB" w14:textId="77777777" w:rsidR="001977E0" w:rsidRPr="001977E0" w:rsidRDefault="001977E0" w:rsidP="001977E0">
      <w:r w:rsidRPr="001977E0">
        <w:t>Historical data indicates the most frequent materialized threats include </w:t>
      </w:r>
      <w:r w:rsidRPr="001977E0">
        <w:rPr>
          <w:b/>
          <w:bCs/>
        </w:rPr>
        <w:t>jamming</w:t>
      </w:r>
      <w:r w:rsidRPr="001977E0">
        <w:t> (overpowering a legitimate RF signal), followed by </w:t>
      </w:r>
      <w:r w:rsidRPr="001977E0">
        <w:rPr>
          <w:b/>
          <w:bCs/>
        </w:rPr>
        <w:t>hijacking</w:t>
      </w:r>
      <w:r w:rsidRPr="001977E0">
        <w:t> (malicious alteration or replacement of signals) and </w:t>
      </w:r>
      <w:r w:rsidRPr="001977E0">
        <w:rPr>
          <w:b/>
          <w:bCs/>
        </w:rPr>
        <w:t>Computer Network Exploitation (CNE)</w:t>
      </w:r>
      <w:r w:rsidRPr="001977E0">
        <w:t>.</w:t>
      </w:r>
    </w:p>
    <w:p w14:paraId="5CE88BAA" w14:textId="77777777" w:rsidR="001977E0" w:rsidRPr="001977E0" w:rsidRDefault="001977E0" w:rsidP="001977E0">
      <w:r w:rsidRPr="001977E0">
        <w:t>Attackers can target all segments across the satellite lifecycle:</w:t>
      </w:r>
    </w:p>
    <w:p w14:paraId="6042E22E" w14:textId="77777777" w:rsidR="001977E0" w:rsidRPr="001977E0" w:rsidRDefault="001977E0" w:rsidP="001977E0">
      <w:r w:rsidRPr="001977E0">
        <w:t>1. </w:t>
      </w:r>
      <w:r w:rsidRPr="001977E0">
        <w:rPr>
          <w:b/>
          <w:bCs/>
        </w:rPr>
        <w:t>Ground Segment (Production/Transport):</w:t>
      </w:r>
      <w:r w:rsidRPr="001977E0">
        <w:t> Threats include gaining </w:t>
      </w:r>
      <w:r w:rsidRPr="001977E0">
        <w:rPr>
          <w:b/>
          <w:bCs/>
        </w:rPr>
        <w:t>unauthorized physical access</w:t>
      </w:r>
      <w:r w:rsidRPr="001977E0">
        <w:t> to implant malicious code on hardware during assembly or transport, exploiting vulnerabilities caused by software misconfigurations (e.g., in the On-Board Controller/Software (OBC/OBSW) and Real-Time Operating System (RTOS)).</w:t>
      </w:r>
    </w:p>
    <w:p w14:paraId="00EBEE5C" w14:textId="77777777" w:rsidR="001977E0" w:rsidRPr="001977E0" w:rsidRDefault="001977E0" w:rsidP="001977E0">
      <w:r w:rsidRPr="001977E0">
        <w:t>2. </w:t>
      </w:r>
      <w:r w:rsidRPr="001977E0">
        <w:rPr>
          <w:b/>
          <w:bCs/>
        </w:rPr>
        <w:t>Ground Segment (Operations):</w:t>
      </w:r>
      <w:r w:rsidRPr="001977E0">
        <w:t> Targeting Mission Control Centres and TTC Ground Stations via methods like </w:t>
      </w:r>
      <w:r w:rsidRPr="001977E0">
        <w:rPr>
          <w:b/>
          <w:bCs/>
        </w:rPr>
        <w:t>Social Engineering</w:t>
      </w:r>
      <w:r w:rsidRPr="001977E0">
        <w:t xml:space="preserve"> (e.g., </w:t>
      </w:r>
      <w:proofErr w:type="spellStart"/>
      <w:r w:rsidRPr="001977E0">
        <w:t>spearphishing</w:t>
      </w:r>
      <w:proofErr w:type="spellEnd"/>
      <w:r w:rsidRPr="001977E0">
        <w:t>) and network exploits to compromise communications protocols (SLE/SDL) and encryption keys.</w:t>
      </w:r>
    </w:p>
    <w:p w14:paraId="7623E542" w14:textId="77777777" w:rsidR="001977E0" w:rsidRPr="001977E0" w:rsidRDefault="001977E0" w:rsidP="001977E0">
      <w:r w:rsidRPr="001977E0">
        <w:t>3. </w:t>
      </w:r>
      <w:r w:rsidRPr="001977E0">
        <w:rPr>
          <w:b/>
          <w:bCs/>
        </w:rPr>
        <w:t>Space Segment:</w:t>
      </w:r>
      <w:r w:rsidRPr="001977E0">
        <w:t> Targeted attacks include resource exhaustion (depleting satellite battery or logical storage), network manipulation (Bus-Payload Link), and firmware corruption.</w:t>
      </w:r>
    </w:p>
    <w:p w14:paraId="5A1F0AC4" w14:textId="77777777" w:rsidR="001977E0" w:rsidRPr="001977E0" w:rsidRDefault="001977E0" w:rsidP="001977E0">
      <w:r w:rsidRPr="001977E0">
        <w:t>Cybersecurity Controls and Recommendations</w:t>
      </w:r>
    </w:p>
    <w:p w14:paraId="73ECD4E5" w14:textId="77777777" w:rsidR="001977E0" w:rsidRPr="001977E0" w:rsidRDefault="001977E0" w:rsidP="001977E0">
      <w:r w:rsidRPr="001977E0">
        <w:t>To strengthen resilience, organizations are advised to:</w:t>
      </w:r>
    </w:p>
    <w:p w14:paraId="5FB05145" w14:textId="77777777" w:rsidR="001977E0" w:rsidRPr="001977E0" w:rsidRDefault="001977E0" w:rsidP="001977E0">
      <w:r w:rsidRPr="001977E0">
        <w:t>• </w:t>
      </w:r>
      <w:r w:rsidRPr="001977E0">
        <w:rPr>
          <w:b/>
          <w:bCs/>
        </w:rPr>
        <w:t>Security by Design and Default:</w:t>
      </w:r>
      <w:r w:rsidRPr="001977E0">
        <w:t> Enforce risk-based engineering principles to mitigate supply chain risks and weak configurations.</w:t>
      </w:r>
    </w:p>
    <w:p w14:paraId="0A2ABC7B" w14:textId="77777777" w:rsidR="001977E0" w:rsidRPr="001977E0" w:rsidRDefault="001977E0" w:rsidP="001977E0">
      <w:r w:rsidRPr="001977E0">
        <w:t>• </w:t>
      </w:r>
      <w:r w:rsidRPr="001977E0">
        <w:rPr>
          <w:b/>
          <w:bCs/>
        </w:rPr>
        <w:t>Access and Segmentation:</w:t>
      </w:r>
      <w:r w:rsidRPr="001977E0">
        <w:t> Introduce </w:t>
      </w:r>
      <w:r w:rsidRPr="001977E0">
        <w:rPr>
          <w:b/>
          <w:bCs/>
        </w:rPr>
        <w:t>robust segmentation</w:t>
      </w:r>
      <w:r w:rsidRPr="001977E0">
        <w:t> measures. Adopt a </w:t>
      </w:r>
      <w:r w:rsidRPr="001977E0">
        <w:rPr>
          <w:b/>
          <w:bCs/>
        </w:rPr>
        <w:t>zero-trust</w:t>
      </w:r>
      <w:r w:rsidRPr="001977E0">
        <w:t> security model, ensuring continuous verification of all access requests.</w:t>
      </w:r>
    </w:p>
    <w:p w14:paraId="248D6A31" w14:textId="77777777" w:rsidR="001977E0" w:rsidRPr="001977E0" w:rsidRDefault="001977E0" w:rsidP="001977E0">
      <w:r w:rsidRPr="001977E0">
        <w:t>• </w:t>
      </w:r>
      <w:r w:rsidRPr="001977E0">
        <w:rPr>
          <w:b/>
          <w:bCs/>
        </w:rPr>
        <w:t>Cryptographic Mechanisms:</w:t>
      </w:r>
      <w:r w:rsidRPr="001977E0">
        <w:t> Deploy effective, validated, and tested </w:t>
      </w:r>
      <w:r w:rsidRPr="001977E0">
        <w:rPr>
          <w:b/>
          <w:bCs/>
        </w:rPr>
        <w:t>cryptographic mechanisms</w:t>
      </w:r>
      <w:r w:rsidRPr="001977E0">
        <w:t> (such as On-board Message Encryption and Crypto Key Management) throughout the mission lifecycle to protect against interception.</w:t>
      </w:r>
    </w:p>
    <w:p w14:paraId="602F936B" w14:textId="77777777" w:rsidR="001977E0" w:rsidRPr="001977E0" w:rsidRDefault="001977E0" w:rsidP="001977E0">
      <w:r w:rsidRPr="001977E0">
        <w:t>• </w:t>
      </w:r>
      <w:r w:rsidRPr="001977E0">
        <w:rPr>
          <w:b/>
          <w:bCs/>
        </w:rPr>
        <w:t>Testing and Hardening:</w:t>
      </w:r>
      <w:r w:rsidRPr="001977E0">
        <w:t> Perform </w:t>
      </w:r>
      <w:r w:rsidRPr="001977E0">
        <w:rPr>
          <w:b/>
          <w:bCs/>
        </w:rPr>
        <w:t>regular patching</w:t>
      </w:r>
      <w:r w:rsidRPr="001977E0">
        <w:t> and hardening measures, including disabling unnecessary services and running end-to-end software/hardware testing.</w:t>
      </w:r>
    </w:p>
    <w:p w14:paraId="1C3763DD" w14:textId="77777777" w:rsidR="001977E0" w:rsidRPr="001977E0" w:rsidRDefault="001977E0" w:rsidP="001977E0">
      <w:r w:rsidRPr="001977E0">
        <w:t>• </w:t>
      </w:r>
      <w:r w:rsidRPr="001977E0">
        <w:rPr>
          <w:b/>
          <w:bCs/>
        </w:rPr>
        <w:t>Countermeasures:</w:t>
      </w:r>
      <w:r w:rsidRPr="001977E0">
        <w:t xml:space="preserve"> Implement active </w:t>
      </w:r>
      <w:proofErr w:type="spellStart"/>
      <w:r w:rsidRPr="001977E0">
        <w:t>defense</w:t>
      </w:r>
      <w:proofErr w:type="spellEnd"/>
      <w:r w:rsidRPr="001977E0">
        <w:t xml:space="preserve"> capabilities like </w:t>
      </w:r>
      <w:r w:rsidRPr="001977E0">
        <w:rPr>
          <w:b/>
          <w:bCs/>
        </w:rPr>
        <w:t>Antenna Nulling and Adaptive Filtering</w:t>
      </w:r>
      <w:r w:rsidRPr="001977E0">
        <w:t> to suppress jamming signals, or employ </w:t>
      </w:r>
      <w:r w:rsidRPr="001977E0">
        <w:rPr>
          <w:b/>
          <w:bCs/>
        </w:rPr>
        <w:t>Defensive Jamming and Spoofing</w:t>
      </w:r>
      <w:r w:rsidRPr="001977E0">
        <w:t> systems</w:t>
      </w:r>
    </w:p>
    <w:p w14:paraId="131E05D7" w14:textId="77777777" w:rsidR="00090100" w:rsidRDefault="00090100"/>
    <w:sectPr w:rsidR="00090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E0"/>
    <w:rsid w:val="00090100"/>
    <w:rsid w:val="001977E0"/>
    <w:rsid w:val="00426343"/>
    <w:rsid w:val="006A7166"/>
    <w:rsid w:val="00BB4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478F"/>
  <w15:chartTrackingRefBased/>
  <w15:docId w15:val="{79471A35-ABD4-4F79-A390-419981910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7E0"/>
    <w:rPr>
      <w:rFonts w:eastAsiaTheme="majorEastAsia" w:cstheme="majorBidi"/>
      <w:color w:val="272727" w:themeColor="text1" w:themeTint="D8"/>
    </w:rPr>
  </w:style>
  <w:style w:type="paragraph" w:styleId="Title">
    <w:name w:val="Title"/>
    <w:basedOn w:val="Normal"/>
    <w:next w:val="Normal"/>
    <w:link w:val="TitleChar"/>
    <w:uiPriority w:val="10"/>
    <w:qFormat/>
    <w:rsid w:val="0019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7E0"/>
    <w:pPr>
      <w:spacing w:before="160"/>
      <w:jc w:val="center"/>
    </w:pPr>
    <w:rPr>
      <w:i/>
      <w:iCs/>
      <w:color w:val="404040" w:themeColor="text1" w:themeTint="BF"/>
    </w:rPr>
  </w:style>
  <w:style w:type="character" w:customStyle="1" w:styleId="QuoteChar">
    <w:name w:val="Quote Char"/>
    <w:basedOn w:val="DefaultParagraphFont"/>
    <w:link w:val="Quote"/>
    <w:uiPriority w:val="29"/>
    <w:rsid w:val="001977E0"/>
    <w:rPr>
      <w:i/>
      <w:iCs/>
      <w:color w:val="404040" w:themeColor="text1" w:themeTint="BF"/>
    </w:rPr>
  </w:style>
  <w:style w:type="paragraph" w:styleId="ListParagraph">
    <w:name w:val="List Paragraph"/>
    <w:basedOn w:val="Normal"/>
    <w:uiPriority w:val="34"/>
    <w:qFormat/>
    <w:rsid w:val="001977E0"/>
    <w:pPr>
      <w:ind w:left="720"/>
      <w:contextualSpacing/>
    </w:pPr>
  </w:style>
  <w:style w:type="character" w:styleId="IntenseEmphasis">
    <w:name w:val="Intense Emphasis"/>
    <w:basedOn w:val="DefaultParagraphFont"/>
    <w:uiPriority w:val="21"/>
    <w:qFormat/>
    <w:rsid w:val="001977E0"/>
    <w:rPr>
      <w:i/>
      <w:iCs/>
      <w:color w:val="0F4761" w:themeColor="accent1" w:themeShade="BF"/>
    </w:rPr>
  </w:style>
  <w:style w:type="paragraph" w:styleId="IntenseQuote">
    <w:name w:val="Intense Quote"/>
    <w:basedOn w:val="Normal"/>
    <w:next w:val="Normal"/>
    <w:link w:val="IntenseQuoteChar"/>
    <w:uiPriority w:val="30"/>
    <w:qFormat/>
    <w:rsid w:val="0019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7E0"/>
    <w:rPr>
      <w:i/>
      <w:iCs/>
      <w:color w:val="0F4761" w:themeColor="accent1" w:themeShade="BF"/>
    </w:rPr>
  </w:style>
  <w:style w:type="character" w:styleId="IntenseReference">
    <w:name w:val="Intense Reference"/>
    <w:basedOn w:val="DefaultParagraphFont"/>
    <w:uiPriority w:val="32"/>
    <w:qFormat/>
    <w:rsid w:val="00197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2331</Words>
  <Characters>13293</Characters>
  <Application>Microsoft Office Word</Application>
  <DocSecurity>0</DocSecurity>
  <Lines>110</Lines>
  <Paragraphs>31</Paragraphs>
  <ScaleCrop>false</ScaleCrop>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1</cp:revision>
  <dcterms:created xsi:type="dcterms:W3CDTF">2025-11-14T09:24:00Z</dcterms:created>
  <dcterms:modified xsi:type="dcterms:W3CDTF">2025-11-14T09:29:00Z</dcterms:modified>
</cp:coreProperties>
</file>