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Luis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Aaron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Rashone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1: How many people die from heart disease annually?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2: How many Alzheimer's vaccines are administered annually?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3: What are the costs to manufacture different flavors of cough drops?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4: Which age groups are taking semi glutide?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yellow"/>
        </w:rPr>
      </w:pPr>
      <w:r w:rsidDel="00000000" w:rsidR="00000000" w:rsidRPr="00000000">
        <w:rPr>
          <w:rtl w:val="0"/>
        </w:rPr>
        <w:t xml:space="preserve">The hypothesis we agreed on was the first one! It’s highlighted in </w:t>
      </w:r>
      <w:r w:rsidDel="00000000" w:rsidR="00000000" w:rsidRPr="00000000">
        <w:rPr>
          <w:highlight w:val="yellow"/>
          <w:rtl w:val="0"/>
        </w:rPr>
        <w:t xml:space="preserve">yellow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