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4"/>
        <w:gridCol w:w="8258"/>
      </w:tblGrid>
      <w:tr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3" w:dyaOrig="1255">
                <v:rect xmlns:o="urn:schemas-microsoft-com:office:office" xmlns:v="urn:schemas-microsoft-com:vml" id="rectole0000000000" style="width:54.650000pt;height:6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по лабораторной работе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курсу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Практикум на ЭВМ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студента группы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M80-104б-18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Сыроежкина Кирилла Геннадьевича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списку  18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Адреса www, e-mail, jabber, skype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KrillsA@yandex.ru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выполнена: “0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марта 2019г.</w:t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Доцент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каф.806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Никулин С.П.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Входной контроль знаний с оценкой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сдан “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г., итоговая оценка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</w:p>
          <w:p>
            <w:pPr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 преподавателя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Издательская система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Обрести навыки владения издательской системой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Сыроежкин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страницы 156-157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ЭВМ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Intel Celeron i686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имя узла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 xml:space="preserve">client 1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1000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МБ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70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ГБ.  Терминал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lxterminal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адрес: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192.168.2.37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Принтер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Оборудование ПЭВМ студента, если использовалось: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Intel core i7-7700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ОП  16384</w:t>
        <w:tab/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МБ, 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ГБ. Монитор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BENQ GW2470</w:t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Ubuntu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16.04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emacs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cmp ,comm, wc, dd, diff, grep, join, sort ,tail, tee, tr, uniq, od, sum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gnuplot, bc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/std/188237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Программное обеспечение ЭВМ студента, если использовалось: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Windows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Windows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10.0.17763.316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Sublime text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3.1.1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проводник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Yandex Browser, notepad++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C:\Kirill</w:t>
      </w:r>
    </w:p>
    <w:p>
      <w:pPr>
        <w:numPr>
          <w:ilvl w:val="0"/>
          <w:numId w:val="17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Идея, метод,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Напечатать текст, данный преподавателем, используя команды TeX</w:t>
      </w:r>
    </w:p>
    <w:p>
      <w:pPr>
        <w:numPr>
          <w:ilvl w:val="0"/>
          <w:numId w:val="1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 выполнения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Заголовки вбиваются создаются с помощью контейнера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также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hspace.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Математические формулы задаются с помощью контейнера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применением следующих команд: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ро),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frac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дробей),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sqrt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(корень),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left-right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(контейнер для регулирования размера скобок),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upsilon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ипсилон),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натурального логорифма),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(для неопределенного интеграла).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Стили текста меняем следующими комнаднами: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textsc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(капитель),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textit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(курсив),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"\,"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(текст с небольшими пробелами),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(большой пробел).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Допущен к выполнению работы. Подпись преподавателя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numPr>
          <w:ilvl w:val="0"/>
          <w:numId w:val="2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Распечатка протокола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lab22.tex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\documentclass[12pt]{article}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\usepackage[russian]{babel}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\usepackage[utf8x]{inputenc}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\usepackage[left=1.5cm,right=1.5cm,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top=2cm,bottom=2cm,bindingoffset=0cm]{geometry}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\date{}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\author{}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\begin{document}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\begin{center} 156\hspace{2.9cm}  \textsc{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диференциальные уравнения высших порядков} \hspace{2.9cm} [гл. lV\end{center}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Интегрируя, находим, (замечая, что $\rho$ отрицательно):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$$\frac{d\rho}{\rho\sqrt{1+\rho^2}}=-\frac{\frac{d\rho}{\rho^3}}{\sqrt{1+\left(\frac{1}{\rho}\right)^2}},$$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$$\ln\left(\frac{1}{\rho}+\sqrt{\left(\frac{1}{p}\right)^2+1}\right)=\frac{a}{\upsilon}\left(\ln y+\ln C\right),$$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откуда\\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$$\frac{1}{\rho}+\sqrt{\left(\frac{1}{\rho}\right)^2+1}=\left(Cy\right)^\frac{a}{\upsilon}$$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ввести произвольные постоянные наиболее простым образом, предположим, что в момент, когда точки $P$ и $M$ находились на одной параллели к оси $y$, ордината точки $M$ равнялась $y_{0}$ (т. е. что погоня начинается с положения $M_{0}P_{0}$):\\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\\в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этот момент, очевидно, $\frac{1}{\rho}=0$, и мы находим: $C=\frac{1}{y_{0}}$; промежуточный интеграл пишется так: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$$\frac{1}{\rho}+\sqrt{\left(\frac{1}{\rho}\right)^2+1}=\left(\frac{y}{y_{0}}\right)^\frac{a}{\upsilon}.$$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Освобождаясь от радикала, как в примере 5 находим: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$$-\frac{1}{\rho}+\sqrt{\left(\frac{1}{\rho}\right)^2+1}=\left(\frac{y}{y_{0}}\right)^{-\frac{a}{\upsilon}}$$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откуда\\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$$\frac{2}{\rho}=\left(\frac{y}{y_{0}}\right)^{\frac{a}{\upsilon}}-\left(\frac{y}{y_{0}}\right)^{-\frac{a}{\upsilon}},$$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$$dx=\frac{1}{2}\left\{\left(\frac{y}{y_{0}}\right)^{\frac{a}{\upsilon}}-\left(\frac{y}{y_{0}}\right)^{-\frac{a}{\upsilon}}\right\}dy.$$\\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Предполагая $a\not=\upsilon$ (мы будем считать $a&lt;\upsilon$, т.е. что $M$ может догнать точку $P$), получаем искомое уравнение линии погони при помощи второй квадратуры:\\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$$x=\frac{y_0}{2\left(1+\frac{a}{\upsilon}\right)}\left(\frac{y}{y_0}\right)^{1+\frac{a}{\upsilon}}-\frac{y_0}{2\left(1-\frac{a}{\upsilon}\right)}\left(\frac{y}{y_0}\right)^{1-\frac{a}{\upsilon}}+C_1,$$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постоянное $C_1$ легко определится через начальную абсциссу $x_0$ при $y=y_0$.\\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Окончательно имеем: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$$x=\frac{y_0}{2\left(1+\frac{a}{\upsilon}\right)}\left[\left(\frac{y}{y_0}\right)^{1+\frac{a}{\upsilon}}-1\right]-\frac{y_0}{2\left(1-\frac{a}{\upsilon}\right)}\left[\left(\frac{y}{y_0}\right)^{1-\frac{a}{\upsilon}}-1\right]+x_0.$$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\newpage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\begin{center} \S 3]\hspace{5.4cm} \textsc{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промежуточные интегралы} \hspace{5.4cm} 157\end{center}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Абсциссу точки встречи получаем, полагая $y=0$; ее значение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$$x_1=x_0+\frac{ay_0}{\upsilon\left(1-\frac{a^2}{\upsilon^2}\right)}=x_0+y_0\frac{a\upsilon}{\upsilon^2-a^2}.$$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Наконец, продолжительность погони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$$T=\frac{x_1-x_0}{a}=\frac{y_0\upsilon}{\upsilon^2-a^2}.$$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З\,\textsc{а\,д\,а\,ч\,и}.\\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Проинтегрировать до конца уравнение линии погони в случае $\upsilon=a.$\\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Проинтегрировать уравнения :\\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$2\left(2a-y\right)y''=1+y'^2$.\\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$y'-xy'''+y'''^3=0.$\\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$yy''-y'^2=y^2\ln y.$\\\\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\textbf{3}.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П\,о\,н\,и\,ж\,е\,н\,и\,е\quad п\,о\,р\,я\,д\,к\,а\quadв\quadо\,д\,н\,о\,р\,о\,д\,н\,ы\,х\quadу\,р\,а\,в\,н\,е\,н\,и\,я\,х\, р\,а\,з\,л\,и\,ч\,н\,о\,г\,о\quadт\,и\,п\,а.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Пусть левая часть уравнения (1) есть однородная\quadо\,д\,н\,о\,р\,о\,д\,н\,а\,я\quadф\,у\,н\,к\,ц\,и\,я\quadа\,р\,г\,у\,м\,е\,н\,т\,о\,в\quad$y,y',y'',. . .,y^{\left(n\right)}$, т. е. пусть выполняется тождественно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$$F\left(x, ky, ky',...,ky^{\left(n\right)}\right)=k^mF\left(x,y,y',...,y^{\left(n\right)}\right)\eqno(27)$$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любого $k; m$ есть показатель однородности.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Заметим, что если $y_1(x)$ есть решение такого уравнения, то $Cy_1(x)$ есть также решение ($C$---произвольное постоянное). В самом деле, результат подстановки в левую часть уравнения (1) на место $y$ выражения $Cy_1(x)$ дает произведение из $C^m$ на результат подстановки в то же уравнение функции $y_1(x)$, что по условию тождественно равно нулю.\\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мы введем новую искомую функцию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$$u=\ln y,$$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то, по предыдущему, если $u_1(x)$ будет решением преобразованного уравнения, то $u_1+\ln C=u_1(x)+C_1$ будет также его решением. Иначе говоря, уравнение допускает группу преобразований $x_1=x, u_1=u+C$. Рассуждения аналогичные главе I$(\S 3, 3),$ показывают, что в таком случае искомая функция $u$ не входит в преобразованное уравнение. А тогда, как мы знаем, замена зависимого переменного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$$u'=z$$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приводит к уравнению порядка $n-1$. Исключая промежуточное переменное $u$, получаем такую зависимость между $u$ и $z$: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$$y=e^{\int zdx}\eqno(28)$$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Итак, \textit{ порядок рассматриваемого уравнения может быть понижен на единицу введением нвой неизвестной функции $z$, связанной с $y$ соотношением} (28).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\end{document}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Дневник отладки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674"/>
        <w:gridCol w:w="835"/>
        <w:gridCol w:w="772"/>
        <w:gridCol w:w="1126"/>
        <w:gridCol w:w="1980"/>
        <w:gridCol w:w="2894"/>
        <w:gridCol w:w="1593"/>
      </w:tblGrid>
      <w:tr>
        <w:trPr>
          <w:trHeight w:val="975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Лаб.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или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дом.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10.03.19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Большие буквы в заголовке слишком "Больше"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использование стиля "капитель" в этом месте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Замечание автора по существу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Теперь я имею навыки работы в TeX, что позволит более четко контролировать оформление моих докладов</w:t>
        <w:tab/>
        <w:tab/>
        <w:tab/>
        <w:tab/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ТеX - удобная система для работы  с документами, в особенности имеющими математические формулы и выражения.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Недочеты, допущенные при выполнении задания, могут быть устранены следующим образом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 Практика в работы в TeX.</w:t>
      </w: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file://\\&#1074;\" Id="docRId2" Type="http://schemas.openxmlformats.org/officeDocument/2006/relationships/hyperlink" /><Relationship Target="styles.xml" Id="docRId4" Type="http://schemas.openxmlformats.org/officeDocument/2006/relationships/styles" /></Relationships>
</file>