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Claude-Code-Token-Stack: Validierung &amp; Best-of-Merge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f85290457124ab20c31e46a6dab8691bf97094c"/>
    <w:p>
      <w:pPr>
        <w:pStyle w:val="Heading1"/>
      </w:pPr>
      <w:r>
        <w:t xml:space="preserve">Claude-Code-Token-Stack: Validierung, Vergleich und Best-of-Merge der Multi-Agent-Ausarbeitungen</w: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2026-08-13</w:t>
      </w:r>
      <w:r>
        <w:t xml:space="preserve"> </w:t>
      </w:r>
      <w:r>
        <w:rPr>
          <w:bCs/>
          <w:b/>
        </w:rPr>
        <w:t xml:space="preserve">Gegenstand:</w:t>
      </w:r>
      <w:r>
        <w:t xml:space="preserve"> </w:t>
      </w:r>
      <w:r>
        <w:t xml:space="preserve">Gleichwertige Prüfung, Validierung und Destillation der fünf Agent-Ausarbeitungen im Repository</w:t>
      </w:r>
      <w:r>
        <w:t xml:space="preserve"> </w:t>
      </w:r>
      <w:r>
        <w:rPr>
          <w:rStyle w:val="VerbatimChar"/>
        </w:rPr>
        <w:t xml:space="preserve">Kirchlive/claudestack</w:t>
      </w:r>
      <w:r>
        <w:t xml:space="preserve"> </w:t>
      </w:r>
      <w:r>
        <w:t xml:space="preserve">(bzw. der flachen Vorauswahl in</w:t>
      </w:r>
      <w:r>
        <w:t xml:space="preserve"> </w:t>
      </w:r>
      <w:r>
        <w:rPr>
          <w:rStyle w:val="VerbatimChar"/>
        </w:rPr>
        <w:t xml:space="preserve">Kirchlive/claude_stack</w:t>
      </w:r>
      <w:r>
        <w:t xml:space="preserve">)</w:t>
      </w:r>
      <w:r>
        <w:t xml:space="preserve"> </w:t>
      </w:r>
      <w:r>
        <w:rPr>
          <w:bCs/>
          <w:b/>
        </w:rPr>
        <w:t xml:space="preserve">Methode:</w:t>
      </w:r>
      <w:r>
        <w:t xml:space="preserve"> </w:t>
      </w:r>
      <w:r>
        <w:t xml:space="preserve">6 parallele Tiefenanalysen (je Agent-Output), 1 funktionale Code-Prüfung mit Node-Lauftests, 1 externe Verifikation per GitHub-API und Claude-Code-Dokumentation (insgesamt ~95 Repos live geprüft)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Alle fünf Agents haben dieselbe Forschungsaufgabe bearbeitet – mit erstaunlich unterschiedlichen Stärken und</w:t>
      </w:r>
      <w:r>
        <w:t xml:space="preserve"> </w:t>
      </w:r>
      <w:r>
        <w:rPr>
          <w:bCs/>
          <w:b/>
        </w:rPr>
        <w:t xml:space="preserve">keiner einzigen halluzinierten Repo-Empfehlung</w:t>
      </w:r>
      <w:r>
        <w:t xml:space="preserve"> </w:t>
      </w:r>
      <w:r>
        <w:t xml:space="preserve">(externe Verifikation per GitHub-REST-API, ~95 Repos geprüft). Die Outputs ergänzen sich fast ideal, weil jeder Agent eine andere Teildisziplin am besten abdeckt: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Kernstärke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Kernschwäche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Tiefste Evidenzarbeit (~180 Repos, 15 README-Volllektüren, Issue-Level-Analyse, unabhängige Benchmark-Einordnung), entscheidungsreifes Gesamtkonzept inkl. Guard-Referenzcode +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~224K Zeichen Überlänge, 4–5× wiederholte Narrative, keine eigenen Messungen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OPUS5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Maschinenlesbarer Katalog v3 (251 Repos, MD+JSON synchron), Owner-Registry als YAML, lauffähiges</w:t>
            </w:r>
            <w:r>
              <w:t xml:space="preserve"> </w:t>
            </w:r>
            <w:r>
              <w:rPr>
                <w:rStyle w:val="VerbatimChar"/>
              </w:rPr>
              <w:t xml:space="preserve">prefix-budget.mjs</w:t>
            </w:r>
            <w:r>
              <w:t xml:space="preserve">, ehrliche Selbstkorrektur gegenüber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76 % der Katalogeinträge unbewertet, keine Reife-Metriken, R2–R5 nur spezifiziert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8,5/10</w:t>
            </w:r>
            <w:r>
              <w:t xml:space="preserve"> </w:t>
            </w:r>
            <w:r>
              <w:t xml:space="preserve">(Docs) /</w:t>
            </w:r>
            <w:r>
              <w:t xml:space="preserve"> </w:t>
            </w:r>
            <w:r>
              <w:rPr>
                <w:bCs/>
                <w:b/>
              </w:rPr>
              <w:t xml:space="preserve">8/10</w:t>
            </w:r>
            <w:r>
              <w:t xml:space="preserve"> </w:t>
            </w:r>
            <w:r>
              <w:t xml:space="preserve">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Methodisch sauberstes Paket (Evidenzmarker, Benchmark-Plan mit Stop-Gates),</w:t>
            </w:r>
            <w:r>
              <w:t xml:space="preserve"> </w:t>
            </w:r>
            <w:r>
              <w:rPr>
                <w:bCs/>
                <w:b/>
              </w:rPr>
              <w:t xml:space="preserve">produktionsnahe Guard-Suite</w:t>
            </w:r>
            <w:r>
              <w:t xml:space="preserve"> </w:t>
            </w:r>
            <w:r>
              <w:t xml:space="preserve">– funktional getestet mit 96 % Dump-Einsparung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einziges selbst gemessenes Ergebnis (alles Plan), 3 Packaging-Bugs, ~80 % Redundanz zwischen Kerndokumenten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Echte zweistufige Discovery-Pipeline (12+23 Neufunde), vollständigster Antwortrahmen (6-Schichten-Stack + Guard + Ladder + Configs)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 falsche Hook-Semantik im eigenen Guard-Konzept, widersprüchliche Proxy-Chain, Synthese-Lücke (19 Discovery-Funde versandet), unbelegte Spar-Kaskade (−85–92 %)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Beste</w:t>
            </w:r>
            <w:r>
              <w:t xml:space="preserve"> </w:t>
            </w:r>
            <w:r>
              <w:rPr>
                <w:iCs/>
                <w:i/>
              </w:rPr>
              <w:t xml:space="preserve">Architekturberatung</w:t>
            </w:r>
            <w:r>
              <w:t xml:space="preserve">: rechnerisch verifizierbares Scoring (26 Kandidaten, CSV+Skript fehlerfrei), Mermaid-Zielarchitektur, 10-Wochen-Pilotplan mit 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Aufgabenkern verfehlt:</w:t>
            </w:r>
            <w:r>
              <w:t xml:space="preserve"> </w:t>
            </w:r>
            <w:r>
              <w:t xml:space="preserve">28 von 31 Kern-Repos des Users nie erfasst (Regex-Fehler), null neu recherchierte Repos, bash-dump-guard/Ladder komplett ignoriert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Kernbefund der Validierung:</w:t>
      </w:r>
      <w:r>
        <w:t xml:space="preserve"> </w:t>
      </w:r>
      <w:r>
        <w:t xml:space="preserve">Die drei führenden Outputs (KIMI, OPUS, GPT) konvergieren unabhängig voneinander auf dieselbe zentrale Erkenntnis –</w:t>
      </w:r>
      <w:r>
        <w:t xml:space="preserve"> </w:t>
      </w:r>
      <w:r>
        <w:rPr>
          <w:bCs/>
          <w:b/>
        </w:rPr>
        <w:t xml:space="preserve">der größte Token-Hebel ist nicht ein weiteres Kompressions-Tool, sondern Prefix-Hygiene, native Limits, Cache-Kohärenz und die Regel „genau ein mutierender Owner pro Kontextfläche”</w:t>
      </w:r>
      <w:r>
        <w:t xml:space="preserve">. Unabhängige Messungen (JetBrains-Benchmark-Serie, in allen ernsthaften Outputs zitiert und extern bestätigt) invertieren die GitHub-Star-Rangliste: rtk (+7,6 % Kosten statt −60–90 %, dazu CVE-2026-33068), caveman (8,5 % statt 65 %) und headroom (Issue #2438: 2–7× Kostensteigerung möglich) fallen durch; ponytail (−10,3 %, p=0,004), quiet-bash (~14 % über 136 Sessions) und native Mechanismen sind die belastbaren Gewinner.</w:t>
      </w:r>
    </w:p>
    <w:p>
      <w:pPr>
        <w:pStyle w:val="BodyText"/>
      </w:pPr>
      <w:r>
        <w:rPr>
          <w:bCs/>
          <w:b/>
        </w:rPr>
        <w:t xml:space="preserve">Das Best-of-Merge</w:t>
      </w:r>
      <w:r>
        <w:t xml:space="preserve"> </w:t>
      </w:r>
      <w:r>
        <w:t xml:space="preserve">destilliert daraus einen 9-Schichten-Zielstack: KIMI liefert die Mechanismus-Logik, Evidenz-Tiers und das Ladder-Eskalationsmodell; OPUS liefert den maschinenlesbaren Inventar-Katalog und die Owner-Registry; GPT liefert die funktional geprüfte Guard-Suite und den Benchmark-Plan; MANUS liefert Scoring-Methodik und Pilot-Gates; ABACUS liefert zusätzliche Discovery-Funde.</w:t>
      </w:r>
    </w:p>
    <w:p>
      <w:r>
        <w:pict>
          <v:rect style="width:0;height:1.5pt" o:hralign="center" o:hrstd="t" o:hr="t"/>
        </w:pict>
      </w:r>
    </w:p>
    <w:bookmarkEnd w:id="20"/>
    <w:bookmarkStart w:id="21" w:name="evaluations-methodik"/>
    <w:p>
      <w:pPr>
        <w:pStyle w:val="Heading2"/>
      </w:pPr>
      <w:r>
        <w:t xml:space="preserve">2. Evaluations-Methodik</w:t>
      </w:r>
    </w:p>
    <w:p>
      <w:pPr>
        <w:pStyle w:val="FirstParagraph"/>
      </w:pPr>
      <w:r>
        <w:t xml:space="preserve">Die Prüfung erfolgte in drei parallelen Strängen: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Tiefenanalyse je Agent</w:t>
      </w:r>
      <w:r>
        <w:t xml:space="preserve"> </w:t>
      </w:r>
      <w:r>
        <w:t xml:space="preserve">(6 Analysten): Vollständiges Lesen aller Dateien pro Agent-Ordner, Bewertung nach Vollständigkeit, Validität, Konsistenz, Umsetzbarkeit; programmatische Konsistenzchecks (MD↔JSON-Abgleich, Zitations-Mapping, Score-Nachrechnung).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Funktionale Code-Prüfung</w:t>
      </w:r>
      <w:r>
        <w:t xml:space="preserve">: Syntax-Checks aller</w:t>
      </w:r>
      <w:r>
        <w:t xml:space="preserve"> </w:t>
      </w:r>
      <w:r>
        <w:rPr>
          <w:rStyle w:val="VerbatimChar"/>
        </w:rPr>
        <w:t xml:space="preserve">.mjs</w:t>
      </w:r>
      <w:r>
        <w:t xml:space="preserve">-Dateien, Ausführung der mitgelieferten Smoke-Tests und Verifikations-Skripte, 20+ simulierte Hook-Szenarien (stdin-JSON nach Claude-Code-Hook-Contract), Versionsvergleich der zwei</w:t>
      </w:r>
      <w:r>
        <w:t xml:space="preserve"> </w:t>
      </w:r>
      <w:r>
        <w:rPr>
          <w:rStyle w:val="VerbatimChar"/>
        </w:rPr>
        <w:t xml:space="preserve">prefix-budget</w:t>
      </w:r>
      <w:r>
        <w:t xml:space="preserve">-Varianten.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Externe Verifikation</w:t>
      </w:r>
      <w:r>
        <w:t xml:space="preserve">: GitHub-REST-API-Prüfung von ~95 Repos (Existenz, Stars,</w:t>
      </w:r>
      <w:r>
        <w:t xml:space="preserve"> </w:t>
      </w:r>
      <w:r>
        <w:rPr>
          <w:rStyle w:val="VerbatimChar"/>
        </w:rPr>
        <w:t xml:space="preserve">pushed_at</w:t>
      </w:r>
      <w:r>
        <w:t xml:space="preserve">, archived), README-Gegenprobe bei Kern-Repos, Fakten-Check der Claude-Code-Behauptungen gegen die offiziellen Docs (Hook-Events,</w:t>
      </w:r>
      <w:r>
        <w:t xml:space="preserve"> </w:t>
      </w:r>
      <w:r>
        <w:rPr>
          <w:rStyle w:val="VerbatimChar"/>
        </w:rPr>
        <w:t xml:space="preserve">updatedToolOutput</w:t>
      </w:r>
      <w:r>
        <w:t xml:space="preserve">, Tool Search, 1M-Kontext, Prompt Caching) sowie Suche nach übersehenen Repos.</w:t>
      </w:r>
    </w:p>
    <w:p>
      <w:pPr>
        <w:pStyle w:val="FirstParagraph"/>
      </w:pPr>
      <w:r>
        <w:rPr>
          <w:bCs/>
          <w:b/>
        </w:rPr>
        <w:t xml:space="preserve">Auflösung eines Prüfkonflikts:</w:t>
      </w:r>
      <w:r>
        <w:t xml:space="preserve"> </w:t>
      </w:r>
      <w:r>
        <w:t xml:space="preserve">Ein Analyst hielt KIMIs/ABACUS’ Star-Zahlen (z. B. headroom 66,1k) für falsch, weil Sekundärquellen ~29,5k nannten. Die API-basierte Verifikation widerspricht dem: headroom steht bei</w:t>
      </w:r>
      <w:r>
        <w:t xml:space="preserve"> </w:t>
      </w:r>
      <w:r>
        <w:rPr>
          <w:bCs/>
          <w:b/>
        </w:rPr>
        <w:t xml:space="preserve">66.112 Stars</w:t>
      </w:r>
      <w:r>
        <w:t xml:space="preserve"> </w:t>
      </w:r>
      <w:r>
        <w:t xml:space="preserve">(Stand 2026-08-13). Bei Widerspruch zwischen Sekundärquelle und Live-API gilt die API – KIMIs Metadaten sind fast exakt, ABACUS’ Zahlen größtenteils korrekt.</w:t>
      </w:r>
    </w:p>
    <w:p>
      <w:r>
        <w:pict>
          <v:rect style="width:0;height:1.5pt" o:hralign="center" o:hrstd="t" o:hr="t"/>
        </w:pict>
      </w:r>
    </w:p>
    <w:bookmarkEnd w:id="21"/>
    <w:bookmarkStart w:id="27" w:name="die-fünf-outputs-im-detail"/>
    <w:p>
      <w:pPr>
        <w:pStyle w:val="Heading2"/>
      </w:pPr>
      <w:r>
        <w:t xml:space="preserve">3. Die fünf Outputs im Detail</w:t>
      </w:r>
    </w:p>
    <w:bookmarkStart w:id="22" w:name="Xd145125b1e5e0276bbbb57f1b630c940abfc4f6"/>
    <w:p>
      <w:pPr>
        <w:pStyle w:val="Heading3"/>
      </w:pPr>
      <w:r>
        <w:t xml:space="preserve">3.1 KIMI_AGENT — Das Referenz-Konzeptdokument (9/10 Hauptdokument, 9/10 Research-Basis)</w:t>
      </w:r>
    </w:p>
    <w:p>
      <w:pPr>
        <w:pStyle w:val="FirstParagraph"/>
      </w:pPr>
      <w:r>
        <w:rPr>
          <w:bCs/>
          <w:b/>
        </w:rPr>
        <w:t xml:space="preserve">Lieferumfang:</w:t>
      </w:r>
      <w:r>
        <w:t xml:space="preserve"> </w:t>
      </w:r>
      <w:r>
        <w:t xml:space="preserve">9-Sektionen-Konzept (~224K Zeichen) + vollständige Research-Kette (6 Wide-Scans, 8 Tiefen-Dimensionen, Repo-Matrix mit ~180 Repos, 15 README-Volllektüren mit 4.929 Zeilen, Cross-Verifikation mit Nachtrag, 153-Fußnoten-Zitationssystem).</w:t>
      </w:r>
    </w:p>
    <w:p>
      <w:pPr>
        <w:pStyle w:val="BodyText"/>
      </w:pPr>
      <w:r>
        <w:rPr>
          <w:bCs/>
          <w:b/>
        </w:rPr>
        <w:t xml:space="preserve">Bewertete Stärken: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Evidenz-Disziplin:</w:t>
      </w:r>
      <w:r>
        <w:t xml:space="preserve"> </w:t>
      </w:r>
      <w:r>
        <w:t xml:space="preserve">Tier-System mit Nenner-Regel („pro Payload ≠ pro Rechnung”). Die Star-Rangliste wird mit unabhängigen Messungen invertiert statt nachgebetet. Stichprobe von 10 Kernzitaten: 8/10 direkt verifiziert (teils wörtlich exakt, z. B. cache-fix 95,5/82,3 % A/B), 2/10 indirekt plausibel, 0 Falschzuordnungen. Zitations-Mapping programmatisch geprüft: 153/153 IDs konsistent.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Issue-Level-Analyse:</w:t>
      </w:r>
      <w:r>
        <w:t xml:space="preserve"> </w:t>
      </w:r>
      <w:r>
        <w:t xml:space="preserve">rtk (#582, #1155, #2345, CVE-2026-33068 .env-Exfiltration, #3175), headroom #2438, claude-mem #1719/#3480, CCR 193 Tool-Calling-Issues, .claude/rules-Re-Injektion (93k Tokens, Issue #32057). Kein anderer Output geht auf diese Schadensfall-Ebene.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Selbstkorrektur:</w:t>
      </w:r>
      <w:r>
        <w:t xml:space="preserve"> </w:t>
      </w:r>
      <w:r>
        <w:t xml:space="preserve">rtk ⚠️→❌, headroom ✅→⚠️ nach Tiefenprüfung; explizite „Nicht verifiziert”-Sektionen; 11 Conflict-Zones analysiert statt geglättet.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Umsetzbarkeit:</w:t>
      </w:r>
      <w:r>
        <w:t xml:space="preserve"> </w:t>
      </w:r>
      <w:r>
        <w:t xml:space="preserve">Ladder-Stufenmodell mit konkreten Schwellen, bash-dump-guard-Referenzimplementierung, settings.json-Vorlage, 30-Tage-Rollout mit binären Abnahmekriterien, drei Workflow-Profile (A kurz / B lang / C Multi-Provider).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Verifikations-Hygiene:</w:t>
      </w:r>
      <w:r>
        <w:t xml:space="preserve"> </w:t>
      </w:r>
      <w:r>
        <w:t xml:space="preserve">Renames per HTTP 301 dokumentiert (chopratejas/headroom→headroomlabs-ai, bodo-run/yek→mohsen1/yek), 4 Namens-Doppelgänger disambiguiert (2× squeez, headroom≠headroom-meter, 2× snip).</w:t>
      </w:r>
    </w:p>
    <w:p>
      <w:pPr>
        <w:pStyle w:val="BodyText"/>
      </w:pPr>
      <w:r>
        <w:rPr>
          <w:bCs/>
          <w:b/>
        </w:rPr>
        <w:t xml:space="preserve">Schwächen:</w:t>
      </w:r>
      <w:r>
        <w:t xml:space="preserve"> </w:t>
      </w:r>
      <w:r>
        <w:t xml:space="preserve">Überlänge mit 4–5-facher Wiederholung der rtk/caveman/headroom-Demontage; Kurzfassung physisch in Sektion 9 statt am Anfang; citation.jsonl mit technischen Defekten (106/153 URLs mit trailing comma, id 20 leer); Tool-Call-XML-Rest in</w:t>
      </w:r>
      <w:r>
        <w:t xml:space="preserve"> </w:t>
      </w:r>
      <w:r>
        <w:rPr>
          <w:rStyle w:val="VerbatimChar"/>
        </w:rPr>
        <w:t xml:space="preserve">readmes/llmtrim.md</w:t>
      </w:r>
      <w:r>
        <w:t xml:space="preserve">; kleine Zahlen-Inkonsistenzen (80 vs. 86 gepaarte Tasks); keine eigenen Laufzeitmessungen (transparent deklariert in Anhang B).</w:t>
      </w:r>
    </w:p>
    <w:p>
      <w:pPr>
        <w:pStyle w:val="BodyText"/>
      </w:pPr>
      <w:r>
        <w:rPr>
          <w:bCs/>
          <w:b/>
        </w:rPr>
        <w:t xml:space="preserve">Rolle im Merge:</w:t>
      </w:r>
      <w:r>
        <w:t xml:space="preserve"> </w:t>
      </w:r>
      <w:r>
        <w:rPr>
          <w:bCs/>
          <w:b/>
        </w:rPr>
        <w:t xml:space="preserve">Inhaltliches Rückgrat</w:t>
      </w:r>
      <w:r>
        <w:t xml:space="preserve"> </w:t>
      </w:r>
      <w:r>
        <w:t xml:space="preserve">– Mechanismus-Taxonomie (Vermeiden → Verlagern → Verdichten → Verbilligen), Evidenz-Urteile, Absage-Liste mit Re-Evaluierungs-Triggern, Ladder-Modell.</w:t>
      </w:r>
    </w:p>
    <w:bookmarkEnd w:id="22"/>
    <w:bookmarkStart w:id="23" w:name="Xbfc82a7c0f81b26f9a0d11f1b9122cd5729da03"/>
    <w:p>
      <w:pPr>
        <w:pStyle w:val="Heading3"/>
      </w:pPr>
      <w:r>
        <w:t xml:space="preserve">3.2 OPUS5_MAX — Das maschinenlesbare Inventar (9/10)</w:t>
      </w:r>
    </w:p>
    <w:p>
      <w:pPr>
        <w:pStyle w:val="FirstParagraph"/>
      </w:pPr>
      <w:r>
        <w:rPr>
          <w:bCs/>
          <w:b/>
        </w:rPr>
        <w:t xml:space="preserve">Lieferumfang:</w:t>
      </w:r>
      <w:r>
        <w:t xml:space="preserve"> </w:t>
      </w:r>
      <w:r>
        <w:t xml:space="preserve">repo-catalog-v3 (251 Repos, MD+JSON mit Schema 3), token-stack-konzept-v3, token-efficiency.rules.v3, context-surface-owners.yaml, lauffähiges prefix-budget.mjs (Self-Test 7/7 PASS).</w:t>
      </w:r>
    </w:p>
    <w:p>
      <w:pPr>
        <w:pStyle w:val="BodyText"/>
      </w:pPr>
      <w:r>
        <w:rPr>
          <w:bCs/>
          <w:b/>
        </w:rPr>
        <w:t xml:space="preserve">Bewertete Stärken: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Katalog-Disziplin:</w:t>
      </w:r>
      <w:r>
        <w:t xml:space="preserve"> </w:t>
      </w:r>
      <w:r>
        <w:t xml:space="preserve">14-Felder-Schema bei 251/251 Einträgen identisch, MD↔JSON 100 % synchron (117/117 Layer, 0 Duplikate), 5-stufiges Evidenzmarker-System, ehrliche Quantifizierung eigener Lücken (75 discovery-only, 191 not-assessed, 89 % Lizenzen ungeprüft).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Zwei Gesetze mit Begründung: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Genau ein mutierender Eigentümer pro Fläche</w:t>
      </w:r>
      <w:r>
        <w:t xml:space="preserve"> </w:t>
      </w:r>
      <w:r>
        <w:t xml:space="preserve">(Hooks laufen parallel, Kompressionsstapel ist technisch unmöglich → Dispatcher-Muster); (II)</w:t>
      </w:r>
      <w:r>
        <w:t xml:space="preserve"> </w:t>
      </w:r>
      <w:r>
        <w:rPr>
          <w:iCs/>
          <w:i/>
        </w:rPr>
        <w:t xml:space="preserve">Append-only schlägt Prefix-Rewrite</w:t>
      </w:r>
      <w:r>
        <w:t xml:space="preserve"> </w:t>
      </w:r>
      <w:r>
        <w:t xml:space="preserve">(Cache-Ökonomie). Die v3-Korrektur „Prefix vor Bash” wird mit eigenen v2-Messzahlen begründet (~2 % billed saving, median 0 % über 136 Sessions) – intellektuell ehrlichste Selbstkorrektur im gesamten Paket.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Externe Stichprobe:</w:t>
      </w:r>
      <w:r>
        <w:t xml:space="preserve"> </w:t>
      </w:r>
      <w:r>
        <w:t xml:space="preserve">6/6 Top-Repos existieren und passen zur Beschreibung (quiet-bash „136 Sessions, pooled ~14 %” exakt mit README übereinstimmend).</w:t>
      </w:r>
    </w:p>
    <w:p>
      <w:pPr>
        <w:pStyle w:val="BodyText"/>
      </w:pPr>
      <w:r>
        <w:rPr>
          <w:bCs/>
          <w:b/>
        </w:rPr>
        <w:t xml:space="preserve">Schwächen:</w:t>
      </w:r>
      <w:r>
        <w:t xml:space="preserve"> </w:t>
      </w:r>
      <w:r>
        <w:t xml:space="preserve">Keine Reife-Metriken (Stars/Maintenance) für 251 Fremdcode-Kandidaten; 117-Kategorien-Taxonomie fragmentiert (~90 Einser-Kategorien); R2–R5 ohne Code (an v2 ausgelagert); Klein-Inkonsistenzen (SHA256SUMS listet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README_opus.md</w:t>
      </w:r>
      <w:r>
        <w:t xml:space="preserve">, toter §13-Verweis, Zähler 61 vs. 60); ein veralteter Name (</w:t>
      </w:r>
      <w:r>
        <w:rPr>
          <w:rStyle w:val="VerbatimChar"/>
        </w:rPr>
        <w:t xml:space="preserve">bodo-run/yek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mohsen1/yek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Rolle im Merge:</w:t>
      </w:r>
      <w:r>
        <w:t xml:space="preserve"> </w:t>
      </w:r>
      <w:r>
        <w:rPr>
          <w:bCs/>
          <w:b/>
        </w:rPr>
        <w:t xml:space="preserve">Inventar- und Governance-Schicht</w:t>
      </w:r>
      <w:r>
        <w:t xml:space="preserve"> </w:t>
      </w:r>
      <w:r>
        <w:t xml:space="preserve">– Katalog v3 als Single Source of Truth für den Repo-Suchraum, owners.yaml als Owner-Registry, rules.v3 als Laufzeitregeln, Gesetz I+II als Architektur-Constraints.</w:t>
      </w:r>
    </w:p>
    <w:bookmarkEnd w:id="23"/>
    <w:bookmarkStart w:id="24" w:name="Xa34ace5c8d44f628bf7984c24b4e283ee17c6a3"/>
    <w:p>
      <w:pPr>
        <w:pStyle w:val="Heading3"/>
      </w:pPr>
      <w:r>
        <w:t xml:space="preserve">3.3 GPT55SOL_PRO — Die ausführbare Werkzeugschicht (Docs 8,5/10, Code 8/10)</w:t>
      </w:r>
    </w:p>
    <w:p>
      <w:pPr>
        <w:pStyle w:val="FirstParagraph"/>
      </w:pPr>
      <w:r>
        <w:rPr>
          <w:bCs/>
          <w:b/>
        </w:rPr>
        <w:t xml:space="preserve">Lieferumfang:</w:t>
      </w:r>
      <w:r>
        <w:t xml:space="preserve"> </w:t>
      </w:r>
      <w:r>
        <w:t xml:space="preserve">228-Repo-Katalog (MD+JSON synchron), Research-Hauptdokument mit Evidenzmarkern, Shortlist-Matrix, target-stack-profiles.yaml,</w:t>
      </w:r>
      <w:r>
        <w:t xml:space="preserve"> </w:t>
      </w:r>
      <w:r>
        <w:rPr>
          <w:bCs/>
          <w:b/>
        </w:rPr>
        <w:t xml:space="preserve">vollständige Guard-Suite</w:t>
      </w:r>
      <w:r>
        <w:t xml:space="preserve"> </w:t>
      </w:r>
      <w:r>
        <w:t xml:space="preserve">(bash-dump-guard 1.064 Zeilen, prefix-budget, read-context-guard, read-slice-guard, reread-guard, session-economy, Capability-Canary, Installer, Smoke-Tests, verify-package.sh), Benchmark-Plan.</w:t>
      </w:r>
    </w:p>
    <w:p>
      <w:pPr>
        <w:pStyle w:val="BodyText"/>
      </w:pPr>
      <w:r>
        <w:rPr>
          <w:bCs/>
          <w:b/>
        </w:rPr>
        <w:t xml:space="preserve">Funktionale Prüfung (Code-Review mit Lauftests):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: alle 10 Module OK;</w:t>
      </w:r>
      <w:r>
        <w:t xml:space="preserve"> </w:t>
      </w:r>
      <w:r>
        <w:rPr>
          <w:rStyle w:val="VerbatimChar"/>
        </w:rPr>
        <w:t xml:space="preserve">hook-contract-smoke.mjs</w:t>
      </w:r>
      <w:r>
        <w:t xml:space="preserve">:</w:t>
      </w:r>
      <w:r>
        <w:t xml:space="preserve"> </w:t>
      </w:r>
      <w:r>
        <w:rPr>
          <w:bCs/>
          <w:b/>
        </w:rPr>
        <w:t xml:space="preserve">Exit 0</w:t>
      </w:r>
      <w:r>
        <w:t xml:space="preserve">;</w:t>
      </w:r>
      <w:r>
        <w:t xml:space="preserve"> </w:t>
      </w:r>
      <w:r>
        <w:rPr>
          <w:rStyle w:val="VerbatimChar"/>
        </w:rPr>
        <w:t xml:space="preserve">verify-package.sh</w:t>
      </w:r>
      <w:r>
        <w:t xml:space="preserve">: alle 9 Semantik-Checks grün.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bash-dump-guard:</w:t>
      </w:r>
      <w:r>
        <w:t xml:space="preserve"> </w:t>
      </w:r>
      <w:r>
        <w:t xml:space="preserve">165-KB-Dump → 6 KB (</w:t>
      </w:r>
      <w:r>
        <w:rPr>
          <w:bCs/>
          <w:b/>
        </w:rPr>
        <w:t xml:space="preserve">96 % Einsparung</w:t>
      </w:r>
      <w:r>
        <w:t xml:space="preserve">, ~39.700 Tokens), Raw-Archiv vollständig recoverbar; Failure-Outputs (git diff, terraform plan) exakt durchgereicht; Secrets redacted;</w:t>
      </w:r>
      <w:r>
        <w:t xml:space="preserve"> </w:t>
      </w:r>
      <w:r>
        <w:rPr>
          <w:bCs/>
          <w:b/>
        </w:rPr>
        <w:t xml:space="preserve">Capability-Canary-Logik vorbildlich</w:t>
      </w:r>
      <w:r>
        <w:t xml:space="preserve">: ohne Live-Beweis gegen die installierte Claude-Executable bleibt der Guard korrekt im Shadow-Modus (</w:t>
      </w:r>
      <w:r>
        <w:rPr>
          <w:rStyle w:val="VerbatimChar"/>
        </w:rPr>
        <w:t xml:space="preserve">updatedToolOutput</w:t>
      </w:r>
      <w:r>
        <w:t xml:space="preserve"> </w:t>
      </w:r>
      <w:r>
        <w:t xml:space="preserve">ist kein dokumentiertes PostToolUse-Feld – GPT ist der einzige Agent, der dieses Vertragsrisiko einpreist und technisch absichert); fail-open bei kaputtem JSON.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read-context-guard:</w:t>
      </w:r>
      <w:r>
        <w:t xml:space="preserve"> </w:t>
      </w:r>
      <w:r>
        <w:t xml:space="preserve">deny-once-Semantik exakt wie spezifiziert, Digest-verifizierte Reread-Sperre,</w:t>
      </w:r>
      <w:r>
        <w:t xml:space="preserve"> </w:t>
      </w:r>
      <w:r>
        <w:rPr>
          <w:rStyle w:val="VerbatimChar"/>
        </w:rPr>
        <w:t xml:space="preserve">permissionDecision</w:t>
      </w:r>
      <w:r>
        <w:t xml:space="preserve">-Contract korrekt.</w:t>
      </w:r>
      <w:r>
        <w:t xml:space="preserve"> </w:t>
      </w:r>
      <w:r>
        <w:rPr>
          <w:bCs/>
          <w:b/>
        </w:rPr>
        <w:t xml:space="preserve">session-economy:</w:t>
      </w:r>
      <w:r>
        <w:t xml:space="preserve"> </w:t>
      </w:r>
      <w:r>
        <w:t xml:space="preserve">minTurns-Gate, 70-%-Band-Warnung, Checkpoints auf Disk – alles funktional.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hooks.example.json:</w:t>
      </w:r>
      <w:r>
        <w:t xml:space="preserve"> </w:t>
      </w:r>
      <w:r>
        <w:t xml:space="preserve">voll konform (Events, matcher, One-Owner-Prinzip).</w:t>
      </w:r>
    </w:p>
    <w:p>
      <w:pPr>
        <w:pStyle w:val="BodyText"/>
      </w:pPr>
      <w:r>
        <w:rPr>
          <w:bCs/>
          <w:b/>
        </w:rPr>
        <w:t xml:space="preserve">Gefundene Bugs (vor Produktion fixen):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B1: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referenziert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ausgeliefert wird</w:t>
      </w:r>
      <w:r>
        <w:t xml:space="preserve"> </w:t>
      </w:r>
      <w:r>
        <w:rPr>
          <w:rStyle w:val="VerbatimChar"/>
        </w:rPr>
        <w:t xml:space="preserve">README_gpt.md</w:t>
      </w:r>
      <w:r>
        <w:t xml:space="preserve"> </w:t>
      </w:r>
      <w:r>
        <w:t xml:space="preserve">→ Paket-Verifikation schlägt fehl (OPUS hat denselben Bug).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B2:</w:t>
      </w:r>
      <w:r>
        <w:t xml:space="preserve"> </w:t>
      </w:r>
      <w:r>
        <w:rPr>
          <w:rStyle w:val="VerbatimChar"/>
        </w:rPr>
        <w:t xml:space="preserve">install-token-stack-hooks.sh</w:t>
      </w:r>
      <w:r>
        <w:t xml:space="preserve"> </w:t>
      </w:r>
      <w:r>
        <w:t xml:space="preserve">ohne Execute-Bit committed → Exit 126 auf frischem Checkout.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B3 (kosmetisch):</w:t>
      </w:r>
      <w:r>
        <w:t xml:space="preserve"> </w:t>
      </w:r>
      <w:r>
        <w:t xml:space="preserve">überlappende Secret-Regeln erzeugen verstümmelte Redactions (</w:t>
      </w:r>
      <w:r>
        <w:rPr>
          <w:rStyle w:val="VerbatimChar"/>
        </w:rPr>
        <w:t xml:space="preserve">api_key=[REDACTED] ANTHROPIC KEY]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B4:</w:t>
      </w:r>
      <w:r>
        <w:t xml:space="preserve"> </w:t>
      </w:r>
      <w:r>
        <w:t xml:space="preserve">kein stdin-Größenlimit in den stdin-Readern.</w:t>
      </w:r>
    </w:p>
    <w:p>
      <w:pPr>
        <w:pStyle w:val="BodyText"/>
      </w:pPr>
      <w:r>
        <w:rPr>
          <w:bCs/>
          <w:b/>
        </w:rPr>
        <w:t xml:space="preserve">Dokumenten-Stärken:</w:t>
      </w:r>
      <w:r>
        <w:t xml:space="preserve"> </w:t>
      </w:r>
      <w:r>
        <w:t xml:space="preserve">Einziger Benchmark-Plan mit Stop-Gates und E2E-Kennzahlen (Cache Efficiency, Dedup Yield) statt Slice-Kompressionsraten;</w:t>
      </w:r>
      <w:r>
        <w:t xml:space="preserve"> </w:t>
      </w:r>
      <w:r>
        <w:rPr>
          <w:rStyle w:val="VerbatimChar"/>
        </w:rPr>
        <w:t xml:space="preserve">target-stack-profiles.yaml</w:t>
      </w:r>
      <w:r>
        <w:t xml:space="preserve"> </w:t>
      </w:r>
      <w:r>
        <w:t xml:space="preserve">mit Capability-Negotiation-Matrix (einzige Stelle im Gesamtpaket, die Runtime-Regressionen des Hook-Vertrags einpreist); aktive Falsifikation der „290 Skills × 100 Token”-Rechnung des User-Vorgabedokuments.</w:t>
      </w:r>
    </w:p>
    <w:p>
      <w:pPr>
        <w:pStyle w:val="BodyText"/>
      </w:pPr>
      <w:r>
        <w:rPr>
          <w:bCs/>
          <w:b/>
        </w:rPr>
        <w:t xml:space="preserve">Schwächen:</w:t>
      </w:r>
      <w:r>
        <w:t xml:space="preserve"> </w:t>
      </w:r>
      <w:r>
        <w:t xml:space="preserve">Kein einziges selbst gemessenes Ergebnis – der gesamte Stack ist Plan, nicht Beleg; ~80 % Redundanz zwischen Research/Optimized/Shortlist; Sektion G des Katalogs aufgebläht (115 adjacent-Repos); AUTOCOMPACT-Caveat fehlt (bekannte Upstream-Issues, dass</w:t>
      </w:r>
      <w:r>
        <w:t xml:space="preserve"> </w:t>
      </w:r>
      <w:r>
        <w:rPr>
          <w:rStyle w:val="VerbatimChar"/>
        </w:rPr>
        <w:t xml:space="preserve">CLAUDE_AUTOCOMPACT_PCT_OVERRIDE</w:t>
      </w:r>
      <w:r>
        <w:t xml:space="preserve"> </w:t>
      </w:r>
      <w:r>
        <w:t xml:space="preserve">im settings-env wirkungslos bleiben kann); ein veralteter Repo-Name (</w:t>
      </w:r>
      <w:r>
        <w:rPr>
          <w:rStyle w:val="VerbatimChar"/>
        </w:rPr>
        <w:t xml:space="preserve">NodeNestor/nestor-lean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NodeNestor/claude-lean-context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Rolle im Merge:</w:t>
      </w:r>
      <w:r>
        <w:t xml:space="preserve"> </w:t>
      </w:r>
      <w:r>
        <w:rPr>
          <w:bCs/>
          <w:b/>
        </w:rPr>
        <w:t xml:space="preserve">Ausführungsschicht</w:t>
      </w:r>
      <w:r>
        <w:t xml:space="preserve"> </w:t>
      </w:r>
      <w:r>
        <w:t xml:space="preserve">– die Guard-Suite ist das einzige funktional geprüfte Code-Artefakt des Gesamtpakets und wird nach Fix von B1–B4 vollständig übernommen; Benchmark-Plan wird zur Messpflicht im Rollout.</w:t>
      </w:r>
    </w:p>
    <w:bookmarkEnd w:id="24"/>
    <w:bookmarkStart w:id="25" w:name="abacus_agent-die-discovery-maschine-710"/>
    <w:p>
      <w:pPr>
        <w:pStyle w:val="Heading3"/>
      </w:pPr>
      <w:r>
        <w:t xml:space="preserve">3.4 ABACUS_AGENT — Die Discovery-Maschine (7/10)</w:t>
      </w:r>
    </w:p>
    <w:p>
      <w:pPr>
        <w:pStyle w:val="FirstParagraph"/>
      </w:pPr>
      <w:r>
        <w:rPr>
          <w:bCs/>
          <w:b/>
        </w:rPr>
        <w:t xml:space="preserve">Lieferumfang:</w:t>
      </w:r>
      <w:r>
        <w:t xml:space="preserve"> </w:t>
      </w:r>
      <w:r>
        <w:t xml:space="preserve">5 Research-Worker (~77 unique Repos + 12 Neufunde), mini_tasks-Discovery-Shards (23 weitere Funde), finales HTML-Dokument (6-Schichten-Stack, Configs, Guard-Pattern, Ladder, 7-Tage-Plan).</w:t>
      </w:r>
    </w:p>
    <w:p>
      <w:pPr>
        <w:pStyle w:val="BodyText"/>
      </w:pPr>
      <w:r>
        <w:rPr>
          <w:bCs/>
          <w:b/>
        </w:rPr>
        <w:t xml:space="preserve">Stärken:</w:t>
      </w:r>
      <w:r>
        <w:t xml:space="preserve"> </w:t>
      </w:r>
      <w:r>
        <w:t xml:space="preserve">Einziger Output mit echter zweistufiger Discovery (neue Repos jenseits der User-Vorgabe, davon verifiziert relevant:</w:t>
      </w:r>
      <w:r>
        <w:t xml:space="preserve"> </w:t>
      </w:r>
      <w:r>
        <w:rPr>
          <w:bCs/>
          <w:b/>
        </w:rPr>
        <w:t xml:space="preserve">yurukusa/cc-safe-setup</w:t>
      </w:r>
      <w:r>
        <w:t xml:space="preserve"> </w:t>
      </w:r>
      <w:r>
        <w:t xml:space="preserve">– large-read-guard/read-budget-guard/token-budget-guard, passt exakt zum geforderten Guard-Konzept; nooscraft/tokuin, nadimtuhin/claude-token-optimizer, alexgreensh/token-optimizer, ooples/token-optimizer-mcp). Sauberes 1–5-Scoring, 10-Kategorien-Systematik, begründete Nicht-Empfehlungsliste (500xCompressor korrekt als praxisfremd erkannt), Minimal-Variante für &lt;8 GB RAM. Der 6-Schichten-Stack ist strukturell die vollständigste Antwortform auf die Originalaufgabe (alle drei Teilaufträge inkl. bash-dump-guard und Ladder explizit adressiert).</w:t>
      </w:r>
    </w:p>
    <w:p>
      <w:pPr>
        <w:pStyle w:val="BodyText"/>
      </w:pPr>
      <w:r>
        <w:rPr>
          <w:bCs/>
          <w:b/>
        </w:rPr>
        <w:t xml:space="preserve">Schwächen (belastbar):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Technisch falsche Hook-Semantik</w:t>
      </w:r>
      <w:r>
        <w:t xml:space="preserve"> </w:t>
      </w:r>
      <w:r>
        <w:t xml:space="preserve">im eigenen Guard-Konzept (PreToolUse kann Tool-Output nicht per stdout-Rewrite transformieren – der Output existiert zum PreToolUse-Zeitpunkt noch nicht). Der externe Fakten-Check bestätigt: Output-Mutation ist nur als</w:t>
      </w:r>
      <w:r>
        <w:t xml:space="preserve"> </w:t>
      </w:r>
      <w:r>
        <w:rPr>
          <w:bCs/>
          <w:b/>
        </w:rPr>
        <w:t xml:space="preserve">PostToolUse</w:t>
      </w:r>
      <w:r>
        <w:t xml:space="preserve">-Hook mit</w:t>
      </w:r>
      <w:r>
        <w:t xml:space="preserve"> </w:t>
      </w:r>
      <w:r>
        <w:rPr>
          <w:rStyle w:val="VerbatimChar"/>
        </w:rPr>
        <w:t xml:space="preserve">updatedToolOutput</w:t>
      </w:r>
      <w:r>
        <w:t xml:space="preserve"> </w:t>
      </w:r>
      <w:r>
        <w:t xml:space="preserve">kontrakt-konform – genau so implementiert es GPT.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Widersprüchliche Proxy-Chain</w:t>
      </w:r>
      <w:r>
        <w:t xml:space="preserve"> </w:t>
      </w:r>
      <w:r>
        <w:t xml:space="preserve">(Kap. 4 vs. Kap. 6 drehen die Reihenfolge rolling-context↔headroom um).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Synthese-Lücke:</w:t>
      </w:r>
      <w:r>
        <w:t xml:space="preserve"> </w:t>
      </w:r>
      <w:r>
        <w:t xml:space="preserve">19 sauber recherchierte inv_0-Discovery-Funde (u. a. obra/superpowers, jee599/contextzip) tauchen nirgends im Finaldokument auf; inv_0/agent_2 lieferte gar keinen Output.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Erfundene CLI-Kommandos</w:t>
      </w:r>
      <w:r>
        <w:t xml:space="preserve"> </w:t>
      </w:r>
      <w:r>
        <w:t xml:space="preserve">(„planning-files inject”, „claude-mem record –async”) – als Konzepte deklariert, aber ohne reale Pendants.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Spar-Kaskade „−85–92 %“</w:t>
      </w:r>
      <w:r>
        <w:t xml:space="preserve"> </w:t>
      </w:r>
      <w:r>
        <w:t xml:space="preserve">ist Marketing-Arithmetik aus multiplizierten README-Claims, kein Messwert. (Hinweis: Die vom Analysten zunächst beanstandeten Star-Zahlen erwiesen sich per API größtenteils als korrekt; einzig</w:t>
      </w:r>
      <w:r>
        <w:t xml:space="preserve"> </w:t>
      </w:r>
      <w:r>
        <w:rPr>
          <w:rStyle w:val="VerbatimChar"/>
        </w:rPr>
        <w:t xml:space="preserve">earendil-works/pi</w:t>
      </w:r>
      <w:r>
        <w:t xml:space="preserve"> </w:t>
      </w:r>
      <w:r>
        <w:t xml:space="preserve">bleibt nicht verifizierbar.)</w:t>
      </w:r>
    </w:p>
    <w:p>
      <w:pPr>
        <w:pStyle w:val="BodyText"/>
      </w:pPr>
      <w:r>
        <w:rPr>
          <w:bCs/>
          <w:b/>
        </w:rPr>
        <w:t xml:space="preserve">Rolle im Merge:</w:t>
      </w:r>
      <w:r>
        <w:t xml:space="preserve"> </w:t>
      </w:r>
      <w:r>
        <w:rPr>
          <w:bCs/>
          <w:b/>
        </w:rPr>
        <w:t xml:space="preserve">Discovery-Ergänzung</w:t>
      </w:r>
      <w:r>
        <w:t xml:space="preserve"> </w:t>
      </w:r>
      <w:r>
        <w:t xml:space="preserve">– die Neufunde fließen in den Katalog ein; das CLAUDE.md-Token-Effizienz-Template und die Ladder-Formulierung werden (nach Korrektur der Hook-Semantik) in das Regelwerk übernommen; der Guard-Code selbst wird durch die GPT-Suite ersetzt.</w:t>
      </w:r>
    </w:p>
    <w:bookmarkEnd w:id="25"/>
    <w:bookmarkStart w:id="26" w:name="manus_agent-der-architekturberater-610"/>
    <w:p>
      <w:pPr>
        <w:pStyle w:val="Heading3"/>
      </w:pPr>
      <w:r>
        <w:t xml:space="preserve">3.5 MANUS_AGENT — Der Architekturberater (6/10)</w:t>
      </w:r>
    </w:p>
    <w:p>
      <w:pPr>
        <w:pStyle w:val="FirstParagraph"/>
      </w:pPr>
      <w:r>
        <w:rPr>
          <w:bCs/>
          <w:b/>
        </w:rPr>
        <w:t xml:space="preserve">Lieferumfang:</w:t>
      </w:r>
      <w:r>
        <w:t xml:space="preserve"> </w:t>
      </w:r>
      <w:r>
        <w:t xml:space="preserve">Hauptkonzept + Kontextengineering-Analyse + ADR-Sammlung, gewichtete Vergleichsmatrix (26 Kandidaten, 6 Kriterien), normalisiertes Inventar (104 Verweise), 10-Wochen-Implementierungsfahrplan, Python-Scoring-Pipeline, 3 Visualisierungen.</w:t>
      </w:r>
    </w:p>
    <w:p>
      <w:pPr>
        <w:pStyle w:val="BodyText"/>
      </w:pPr>
      <w:r>
        <w:rPr>
          <w:bCs/>
          <w:b/>
        </w:rPr>
        <w:t xml:space="preserve">Stärken:</w:t>
      </w:r>
      <w:r>
        <w:t xml:space="preserve"> </w:t>
      </w:r>
      <w:r>
        <w:t xml:space="preserve">Einziges</w:t>
      </w:r>
      <w:r>
        <w:t xml:space="preserve"> </w:t>
      </w:r>
      <w:r>
        <w:rPr>
          <w:bCs/>
          <w:b/>
        </w:rPr>
        <w:t xml:space="preserve">rechnerisch verifizierbares</w:t>
      </w:r>
      <w:r>
        <w:t xml:space="preserve"> </w:t>
      </w:r>
      <w:r>
        <w:t xml:space="preserve">Scoring-Modell (Nachrechnung: 26/26 Werte exakt, 0 Abweichungen; Matrix/CSVs/PNGs konsistent); Mermaid-Zielarchitektur als maschinenlesbare .mmd + gerendertes PNG; operativ stärkster Teil aller Outputs: gate-basierter 10-Wochen-Pilotplan mit Abbruchkriterien, Rollenmodell, A/B-Pilot-Logik („CodeGraph</w:t>
      </w:r>
      <w:r>
        <w:t xml:space="preserve"> </w:t>
      </w:r>
      <w:r>
        <w:rPr>
          <w:iCs/>
          <w:i/>
        </w:rPr>
        <w:t xml:space="preserve">oder</w:t>
      </w:r>
      <w:r>
        <w:t xml:space="preserve"> </w:t>
      </w:r>
      <w:r>
        <w:t xml:space="preserve">Claude Context, Verlierer wird entfernt”), Rückbauplan; intellektuell redliche These „Tokenreduktion ist kein eigenständiges Ziel” mit harten Ausschlussregeln.</w:t>
      </w:r>
    </w:p>
    <w:p>
      <w:pPr>
        <w:pStyle w:val="BodyText"/>
      </w:pPr>
      <w:r>
        <w:rPr>
          <w:bCs/>
          <w:b/>
        </w:rPr>
        <w:t xml:space="preserve">Schwächen (aufgabenkritisch):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Kernauftrag (a) verfehlt:</w:t>
      </w:r>
      <w:r>
        <w:t xml:space="preserve"> </w:t>
      </w:r>
      <w:r>
        <w:t xml:space="preserve">Das Inventar entsteht per Regex nur aus der Bookmark-URL-Liste; 28 von 31 explizit genannten Token-Minimierungs-Repos des Users werden nie erfasst (LLMLingua, rtk, context-mode, headroom, tokdiet u. a. fehlen komplett);</w:t>
      </w:r>
      <w:r>
        <w:t xml:space="preserve"> </w:t>
      </w:r>
      <w:r>
        <w:rPr>
          <w:bCs/>
          <w:b/>
        </w:rPr>
        <w:t xml:space="preserve">null neu recherchierte Repos</w:t>
      </w:r>
      <w:r>
        <w:t xml:space="preserve"> </w:t>
      </w:r>
      <w:r>
        <w:t xml:space="preserve">– die geforderte „erweiterte Suche, um wirklich alle Repos zu finden” fand nicht statt.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Kernauftrag (b) ignoriert:</w:t>
      </w:r>
      <w:r>
        <w:t xml:space="preserve"> </w:t>
      </w:r>
      <w:r>
        <w:t xml:space="preserve">bash-dump-guard.mjs und Ladder werden in keinem MANUS-Dokument erwähnt; kein einziges Hook-/Guard-Artefakt, kein Code.</w:t>
      </w:r>
      <w:r>
        <w:t xml:space="preserve"> </w:t>
      </w:r>
      <w:r>
        <w:t xml:space="preserve">- Lieferungsfehler: defekter CDN-Bildlink, falsche Begleitdatei-Namen, fehlender assets/-Ordner, geleakte interne Skill-Dateien; Haupt-Kompressionskandidat squeez unverifiziert übernommen; 41 % des Inventars als „weitere Bewertung erforderlich” abgeschrieben.</w:t>
      </w:r>
    </w:p>
    <w:p>
      <w:pPr>
        <w:pStyle w:val="BodyText"/>
      </w:pPr>
      <w:r>
        <w:rPr>
          <w:bCs/>
          <w:b/>
        </w:rPr>
        <w:t xml:space="preserve">Rolle im Merge:</w:t>
      </w:r>
      <w:r>
        <w:t xml:space="preserve"> </w:t>
      </w:r>
      <w:r>
        <w:rPr>
          <w:bCs/>
          <w:b/>
        </w:rPr>
        <w:t xml:space="preserve">Prozess- und Entscheidungsmethodik</w:t>
      </w:r>
      <w:r>
        <w:t xml:space="preserve"> </w:t>
      </w:r>
      <w:r>
        <w:t xml:space="preserve">– Scoring-Raster, A/B-Pilot-Gates und der 10-Wochen-Fahrplan strukturieren den Rollout; das Inventar selbst wird durch OPUS v3 ersetzt.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xterne-validierung-stand-2026-08-13"/>
    <w:p>
      <w:pPr>
        <w:pStyle w:val="Heading2"/>
      </w:pPr>
      <w:r>
        <w:t xml:space="preserve">4. Externe Validierung (Stand 2026-08-13)</w:t>
      </w:r>
    </w:p>
    <w:bookmarkStart w:id="28" w:name="repo-verifikation"/>
    <w:p>
      <w:pPr>
        <w:pStyle w:val="Heading3"/>
      </w:pPr>
      <w:r>
        <w:t xml:space="preserve">4.1 Repo-Verifikation</w:t>
      </w:r>
    </w:p>
    <w:p>
      <w:pPr>
        <w:pStyle w:val="FirstParagraph"/>
      </w:pPr>
      <w:r>
        <w:t xml:space="preserve">~95 Repos per GitHub-REST-API direkt geprüft (Existenz, Stars,</w:t>
      </w:r>
      <w:r>
        <w:t xml:space="preserve"> </w:t>
      </w:r>
      <w:r>
        <w:rPr>
          <w:rStyle w:val="VerbatimChar"/>
        </w:rPr>
        <w:t xml:space="preserve">pushed_at</w:t>
      </w:r>
      <w:r>
        <w:t xml:space="preserve">, archived), dazu README-Gegenproben bei den Kern-Empfehlungen: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Halluzinationen: 0.</w:t>
      </w:r>
      <w:r>
        <w:t xml:space="preserve"> </w:t>
      </w:r>
      <w:r>
        <w:t xml:space="preserve">Auch scheinbar absurde Einträge (karpathy-skills 201k★, graphify 105k★, ponytail 101k★) sind real.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KIMIs Metadaten sind die präzisesten</w:t>
      </w:r>
      <w:r>
        <w:t xml:space="preserve"> </w:t>
      </w:r>
      <w:r>
        <w:t xml:space="preserve">(ccusage 17.888, ponytail 101.658, caveman 97.834, rtk 75.936, headroom 66.112 – nahezu exakt).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Umbenennungen:</w:t>
      </w:r>
      <w:r>
        <w:t xml:space="preserve"> </w:t>
      </w:r>
      <w:r>
        <w:rPr>
          <w:rStyle w:val="VerbatimChar"/>
        </w:rPr>
        <w:t xml:space="preserve">NodeNestor/nestor-lean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NodeNestor/claude-lean-context</w:t>
      </w:r>
      <w:r>
        <w:t xml:space="preserve"> </w:t>
      </w:r>
      <w:r>
        <w:t xml:space="preserve">(GPT-Katalog veraltet);</w:t>
      </w:r>
      <w:r>
        <w:t xml:space="preserve"> </w:t>
      </w:r>
      <w:r>
        <w:rPr>
          <w:rStyle w:val="VerbatimChar"/>
        </w:rPr>
        <w:t xml:space="preserve">bodo-run/yek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mohsen1/yek</w:t>
      </w:r>
      <w:r>
        <w:t xml:space="preserve"> </w:t>
      </w:r>
      <w:r>
        <w:t xml:space="preserve">(KIMI korrekt, OPUS veraltet);</w:t>
      </w:r>
      <w:r>
        <w:t xml:space="preserve"> </w:t>
      </w:r>
      <w:r>
        <w:rPr>
          <w:rStyle w:val="VerbatimChar"/>
        </w:rPr>
        <w:t xml:space="preserve">chopratejas/headroom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headroomlabs-ai/headroom</w:t>
      </w:r>
      <w:r>
        <w:t xml:space="preserve"> </w:t>
      </w:r>
      <w:r>
        <w:t xml:space="preserve">(KIMI korrekt).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Veraltet (stale):</w:t>
      </w:r>
      <w:r>
        <w:t xml:space="preserve"> </w:t>
      </w:r>
      <w:r>
        <w:rPr>
          <w:rStyle w:val="VerbatimChar"/>
        </w:rPr>
        <w:t xml:space="preserve">open-compress/claw-compactor</w:t>
      </w:r>
      <w:r>
        <w:t xml:space="preserve"> </w:t>
      </w:r>
      <w:r>
        <w:t xml:space="preserve">(letzter Push 2026-04) und</w:t>
      </w:r>
      <w:r>
        <w:t xml:space="preserve"> </w:t>
      </w:r>
      <w:r>
        <w:rPr>
          <w:rStyle w:val="VerbatimChar"/>
        </w:rPr>
        <w:t xml:space="preserve">ColeMurray/claude-code-otel</w:t>
      </w:r>
      <w:r>
        <w:t xml:space="preserve"> </w:t>
      </w:r>
      <w:r>
        <w:t xml:space="preserve">(Push 2025-06) – KIMI markiert beide korrekt als stale; MANUS empfiehlt sie dennoch.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Validitäts-Rangfolge der Kataloge:</w:t>
      </w:r>
      <w:r>
        <w:t xml:space="preserve"> </w:t>
      </w:r>
      <w:r>
        <w:t xml:space="preserve">KIMI &gt; OPUS &gt; GPT &gt; MANUS &gt; ABACUS.</w:t>
      </w:r>
    </w:p>
    <w:bookmarkEnd w:id="28"/>
    <w:bookmarkStart w:id="29" w:name="claude-code-fakten-check"/>
    <w:p>
      <w:pPr>
        <w:pStyle w:val="Heading3"/>
      </w:pPr>
      <w:r>
        <w:t xml:space="preserve">4.2 Claude-Code-Fakten-Check</w:t>
      </w:r>
    </w:p>
    <w:p>
      <w:pPr>
        <w:pStyle w:val="FirstParagraph"/>
      </w:pPr>
      <w:r>
        <w:t xml:space="preserve">Alle geprüften technischen Agent-Aussagen gegen die offiziellen Docs verifiziert –</w:t>
      </w:r>
      <w:r>
        <w:t xml:space="preserve"> </w:t>
      </w:r>
      <w:r>
        <w:rPr>
          <w:bCs/>
          <w:b/>
        </w:rPr>
        <w:t xml:space="preserve">keine falschen Kernbehauptungen</w:t>
      </w:r>
      <w:r>
        <w:t xml:space="preserve"> </w:t>
      </w:r>
      <w:r>
        <w:t xml:space="preserve">in KIMI/OPUS/GPT: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Behauptung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Hook-System: 30 Events (2026), stdin-JSON, Exit-2-Semantik,</w:t>
            </w:r>
            <w:r>
              <w:t xml:space="preserve"> </w:t>
            </w:r>
            <w:r>
              <w:rPr>
                <w:rStyle w:val="VerbatimChar"/>
              </w:rPr>
              <w:t xml:space="preserve">permissionDecision</w:t>
            </w:r>
            <w:r>
              <w:t xml:space="preserve"> </w:t>
            </w:r>
            <w:r>
              <w:t xml:space="preserve">(allow/deny/ask/defer)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Output-Mutation via</w:t>
            </w:r>
            <w:r>
              <w:t xml:space="preserve"> </w:t>
            </w:r>
            <w:r>
              <w:rPr>
                <w:rStyle w:val="VerbatimChar"/>
              </w:rPr>
              <w:t xml:space="preserve">updatedToolOutput</w:t>
            </w:r>
            <w:r>
              <w:t xml:space="preserve"> </w:t>
            </w:r>
            <w:r>
              <w:t xml:space="preserve">(PostToolUse) möglich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bestätigt (ABACUS’ PreToolUse-stdout-Rewrite dagegen inkorrekt)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1M-Kontext GA (Opus 4.6/4.7, Sonnet 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Search ~85 % Einsparung bei MCP-Tool-Definitionen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Subagent-Kontextisolation, Prompt Caching, Auto-Compact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bestätigt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JetBrains-Triplet (rtk +7,6 %; caveman 8,5 %; ponytail −10,3 %, p=0,004)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wörtlich durch JetBrains-Blog-Serie belegt</w:t>
            </w:r>
          </w:p>
        </w:tc>
      </w:tr>
    </w:tbl>
    <w:bookmarkEnd w:id="29"/>
    <w:bookmarkStart w:id="30" w:name="X1603958ed5286fc7b9b736ef0489c261538799e"/>
    <w:p>
      <w:pPr>
        <w:pStyle w:val="Heading3"/>
      </w:pPr>
      <w:r>
        <w:t xml:space="preserve">4.3 Von allen Agents übersehene Repos (Nachtrag, 11 Neufunde)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junhoyeo/tokscale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kenn-io/agentsview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Session-/Agent-Sichtbarkeit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matt1398/claude-devtools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DevTools/Observability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graykode/abtop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giancarloerra/SocratiCode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Kontext-/Code-Interaktion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russelleNVy/three-man-team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Multi-Agent-Workflow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tzachbon/smart-ralph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Loop-/Session-Steuerung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u-ichi/compact-plus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Compact-State-Preservation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kevin-hs-sohn/hipocampus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vishal2612200/agentpack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jianzhichun/permafrost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Persistenz</w:t>
            </w:r>
          </w:p>
        </w:tc>
      </w:tr>
    </w:tbl>
    <w:p>
      <w:pPr>
        <w:pStyle w:val="BodyText"/>
      </w:pPr>
      <w:r>
        <w:t xml:space="preserve">Lücken der Agents liegen v. a. bei</w:t>
      </w:r>
      <w:r>
        <w:t xml:space="preserve"> </w:t>
      </w:r>
      <w:r>
        <w:rPr>
          <w:bCs/>
          <w:b/>
        </w:rPr>
        <w:t xml:space="preserve">Observability zweiter Reihe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Compact-State-Preservation</w:t>
      </w:r>
      <w:r>
        <w:t xml:space="preserve"> </w:t>
      </w:r>
      <w:r>
        <w:t xml:space="preserve">(compact-plus ist direkt relevant für Ladder-Stufe 2).</w:t>
      </w:r>
    </w:p>
    <w:bookmarkEnd w:id="30"/>
    <w:bookmarkStart w:id="31" w:name="fehlerregister-je-agent-konsolidiert"/>
    <w:p>
      <w:pPr>
        <w:pStyle w:val="Heading3"/>
      </w:pPr>
      <w:r>
        <w:t xml:space="preserve">4.4 Fehlerregister je Agent (konsolidiert)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Merge-Maßnahme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GPT+OPUS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README-Dateiname in SHA256SUMS/verify-package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für Paket-Verifikation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vor Übernahme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ohne Execute-Bit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für 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+x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Überlappende Secret-Redactions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kosmetisch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Regeln deduplizieren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stdin-Größenlimit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ergänzen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CLAUDE_AUTOCOMPACT_PCT_OVERRIDE</w:t>
            </w:r>
            <w:r>
              <w:t xml:space="preserve"> </w:t>
            </w:r>
            <w:r>
              <w:t xml:space="preserve">ohne Upstream-Caveat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Hinweis + Fallback auf env-Shell-Export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NodeNestor/nestor-lean</w:t>
            </w:r>
            <w:r>
              <w:t xml:space="preserve"> </w:t>
            </w:r>
            <w:r>
              <w:t xml:space="preserve">veraltet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Umbenennung nachziehen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bodo-run/yek</w:t>
            </w:r>
            <w:r>
              <w:t xml:space="preserve"> </w:t>
            </w:r>
            <w:r>
              <w:t xml:space="preserve">veraltet; toter §13-Verweis; Zähler 61≠60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76 % cache_risk/prefix_cost unbewertet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 offene Bewertungsaufgabe 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citation.jsonl URL-Defekte (106 trailing commas, id 20 leer)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Kurzfassung in Sektion 9; Wiederholungen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Übernahme restrukturieren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PreToolUse-stdout-Rewrite-Semantik technisch falsch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schwer</w:t>
            </w:r>
            <w:r>
              <w:t xml:space="preserve"> </w:t>
            </w:r>
            <w:r>
              <w:t xml:space="preserve">(Guard würde nicht funktionieren)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durch GPT-Suite ersetzen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Widersprüchliche Proxy-Chain; erfundene CLIs; −85–92 %-Kaskade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mittel–schwer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übernehmen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Synthese-Lücke: 19 Discovery-Funde versandet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 in Katalog v3 mergen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28/31 Kern-Repos nicht erfasst; 0 Neufunde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schwer</w:t>
            </w:r>
            <w:r>
              <w:t xml:space="preserve"> </w:t>
            </w:r>
            <w:r>
              <w:t xml:space="preserve">(Aufgabenkern)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 durch OPUS v3 ersetzt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bash-dump-guard/Ladder komplett ignoriert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Durch KIMI/GPT-Artefakte ersetzt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d6e3418c613bd585b7e0ced7bda3e85fd8a1e55"/>
    <w:p>
      <w:pPr>
        <w:pStyle w:val="Heading2"/>
      </w:pPr>
      <w:r>
        <w:t xml:space="preserve">5. Best-of-Merge: Der destillierte Ziel-Stack</w:t>
      </w:r>
    </w:p>
    <w:p>
      <w:pPr>
        <w:pStyle w:val="FirstParagraph"/>
      </w:pPr>
      <w:r>
        <w:t xml:space="preserve">Der finale Stack folgt der bei KIMI/OPUS/GPT konvergenten Logik</w:t>
      </w:r>
      <w:r>
        <w:t xml:space="preserve"> </w:t>
      </w:r>
      <w:r>
        <w:rPr>
          <w:bCs/>
          <w:b/>
        </w:rPr>
        <w:t xml:space="preserve">Vermeiden → Verlagern → Verdichten (nur reversibel) → Verbilligen</w:t>
      </w:r>
      <w:r>
        <w:t xml:space="preserve">, sortiert nach Token-Strom-Anteil (nicht nach Popularität), unter den zwei OPUS-Gesetzen:</w:t>
      </w:r>
      <w:r>
        <w:t xml:space="preserve"> </w:t>
      </w:r>
      <w:r>
        <w:rPr>
          <w:iCs/>
          <w:i/>
        </w:rPr>
        <w:t xml:space="preserve">genau ein mutierender Owner pro Kontextfläche</w:t>
      </w:r>
      <w:r>
        <w:t xml:space="preserve"> </w:t>
      </w:r>
      <w:r>
        <w:t xml:space="preserve">und</w:t>
      </w:r>
      <w:r>
        <w:t xml:space="preserve"> </w:t>
      </w:r>
      <w:r>
        <w:rPr>
          <w:iCs/>
          <w:i/>
        </w:rPr>
        <w:t xml:space="preserve">Append-only schlägt Prefix-Rewrite</w:t>
      </w:r>
      <w:r>
        <w:t xml:space="preserve">.</w:t>
      </w:r>
    </w:p>
    <w:bookmarkStart w:id="33" w:name="die-neun-schichten"/>
    <w:p>
      <w:pPr>
        <w:pStyle w:val="Heading3"/>
      </w:pPr>
      <w:r>
        <w:t xml:space="preserve">5.1 Die neun Schichten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Primär-Lösung (Quelle)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Konditional /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Explizite Absagen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Messung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ccusage</w:t>
            </w:r>
            <w:r>
              <w:t xml:space="preserve"> </w:t>
            </w:r>
            <w:r>
              <w:t xml:space="preserve">(Alle) +</w:t>
            </w:r>
            <w:r>
              <w:t xml:space="preserve"> </w:t>
            </w:r>
            <w:r>
              <w:rPr>
                <w:bCs/>
                <w:b/>
              </w:rPr>
              <w:t xml:space="preserve">getagentseal/codeburn</w:t>
            </w:r>
            <w:r>
              <w:t xml:space="preserve"> </w:t>
            </w:r>
            <w:r>
              <w:t xml:space="preserve">(KIMI)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Nachtrag: tokscale, agentsview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philipp-spiess/claude-code-costs (obsolet), ColeMurray OTEL (stale)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Native Hebel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Prefix, Limits,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Env-Limits aus GPT</w:t>
            </w:r>
            <w:r>
              <w:t xml:space="preserve"> </w:t>
            </w:r>
            <w:r>
              <w:rPr>
                <w:rStyle w:val="VerbatimChar"/>
              </w:rPr>
              <w:t xml:space="preserve">native-token-limits.example.jsonc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MAX_MCP_OUTPUT_TOKENS=15000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cleanupPeriodDays</w:t>
            </w:r>
            <w:r>
              <w:t xml:space="preserve">, Tool Search), CLAUDE.md-Disziplin,</w:t>
            </w:r>
            <w:r>
              <w:t xml:space="preserve"> </w:t>
            </w:r>
            <w:r>
              <w:rPr>
                <w:rStyle w:val="VerbatimChar"/>
              </w:rPr>
              <w:t xml:space="preserve">/clear</w:t>
            </w:r>
            <w:r>
              <w:t xml:space="preserve"> </w:t>
            </w:r>
            <w:r>
              <w:t xml:space="preserve">+ TASK-STATE.md (GPT/KIMI/OPUS)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AUTOCOMPACT-Override nur mit Upstream-Caveat (F5)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„290 Skills × 100 Token”-Rechnung falsifiziert – dynamisches Metadatenbudget beachten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Verhalten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Modell-Output-Stil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DietrichGebert/ponytail</w:t>
            </w:r>
            <w:r>
              <w:t xml:space="preserve"> </w:t>
            </w:r>
            <w:r>
              <w:t xml:space="preserve">– einziger Tier-1-Beleg (−10,3 %, p=0,004; KIMI/ABACUS)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Ladder als CLAUDE.md-Regel (KIMI/ABACUS)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caveman (8,5 % statt 65 %), tweakcc als Primärhebel (Supply-Chain)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Output-Filter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Bash/Tool-Output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bash-dump-guard.mjs (GPT-Version, funktionsgeprüft)</w:t>
            </w:r>
            <w:r>
              <w:t xml:space="preserve"> </w:t>
            </w:r>
            <w:r>
              <w:t xml:space="preserve">als PostToolUse-Hook mit 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Turnkey:</w:t>
            </w:r>
            <w:r>
              <w:t xml:space="preserve"> </w:t>
            </w:r>
            <w:r>
              <w:rPr>
                <w:bCs/>
                <w:b/>
              </w:rPr>
              <w:t xml:space="preserve">yoeld-wix/quiet-bash</w:t>
            </w:r>
            <w:r>
              <w:t xml:space="preserve"> </w:t>
            </w:r>
            <w:r>
              <w:t xml:space="preserve">(~14 % pooled, 136 Sessions; OPUS-Favorit), claudioemmanuel/squeez (KIMI-Favorit mit Net-Win-Gate), Alt: mpecan/tokf, edouard-claude/snip (YAML-Tests), zdk/lowfat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rtk</w:t>
            </w:r>
            <w:r>
              <w:t xml:space="preserve"> </w:t>
            </w:r>
            <w:r>
              <w:t xml:space="preserve">(CVE-2026-33068, #1155/#2345/#3175, +7,6 %/+18 % gemessen)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Code-Kontext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colbymchenry/codegraph</w:t>
            </w:r>
            <w:r>
              <w:t xml:space="preserve"> </w:t>
            </w:r>
            <w:r>
              <w:t xml:space="preserve">(lean default; GPT/OPUS/MANUS/ABACUS)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manojmallick/sigmap als CLI (null Prefix), DeusData/codebase-memory-mcp (große Monorepos), oraios/serena (Edit-Workflows)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Genau</w:t>
            </w:r>
            <w:r>
              <w:t xml:space="preserve"> </w:t>
            </w:r>
            <w:r>
              <w:rPr>
                <w:bCs/>
                <w:b/>
              </w:rPr>
              <w:t xml:space="preserve">ein</w:t>
            </w:r>
            <w:r>
              <w:t xml:space="preserve"> </w:t>
            </w:r>
            <w:r>
              <w:t xml:space="preserve">Broad-Retriever; THOL-Befund: keine E2E-Ersparnis ohne Workflow-Fit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MCP/Sandbox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Tool-Defs, Massendaten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mksglu/context-mode</w:t>
            </w:r>
            <w:r>
              <w:t xml:space="preserve"> </w:t>
            </w:r>
            <w:r>
              <w:t xml:space="preserve">(FTS5-Index überlebt /compact; alle Top-Agents)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atlassian-labs/mcp-compressor (ab ≥2 schweren MCPs), PCIRCLE-AI/toonify-mcp (Input-Format), Tool Search nativ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Deferred-Loading-Falle (token-savior: 1 Call in 143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Wachstum, Compaction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aerovato/magic-compact</w:t>
            </w:r>
            <w:r>
              <w:t xml:space="preserve"> </w:t>
            </w:r>
            <w:r>
              <w:t xml:space="preserve">(beste /compact-Alternative; KIMI/OPUS)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cnighswonger/claude-code-cache-fix</w:t>
            </w:r>
            <w:r>
              <w:t xml:space="preserve"> </w:t>
            </w:r>
            <w:r>
              <w:t xml:space="preserve">(Resume/Lang-Sessions, 3 CC-Cache-Bugs), NodeNestor/claude-rolling-context (Abo-Poweruser),</w:t>
            </w:r>
            <w:r>
              <w:t xml:space="preserve"> </w:t>
            </w:r>
            <w:r>
              <w:rPr>
                <w:bCs/>
                <w:b/>
              </w:rPr>
              <w:t xml:space="preserve">u-ichi/compact-plus</w:t>
            </w:r>
            <w:r>
              <w:t xml:space="preserve"> </w:t>
            </w:r>
            <w:r>
              <w:t xml:space="preserve">(Neufund: State-Preservation)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 nur mit eigener Cache-Messung (Issue #2438: 2–7× Kostensteigerung)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Proxy/Cache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E2E-Input (nur Profil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(kein 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fkiene/llmtrim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bCs/>
                <w:b/>
              </w:rPr>
              <w:t xml:space="preserve">agiwhitelist/tokdiet</w:t>
            </w:r>
            <w:r>
              <w:t xml:space="preserve"> </w:t>
            </w:r>
            <w:r>
              <w:t xml:space="preserve">(cache-sicher, Net-Win-Gate, ehrliche A/B-Zahlen), sergioramosv/squeezr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pxpipe/OmniGlyph (Hex-Recall 0–2/15), PNG-Kontext-Encoding allgemein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Persistenz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Dateibasiertes Gedächtnis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OthmanAdi/planning-with-files</w:t>
            </w:r>
            <w:r>
              <w:t xml:space="preserve"> </w:t>
            </w:r>
            <w:r>
              <w:t xml:space="preserve">(KIMI/MANUS/ABACUS)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thedotmack/claude-mem (optional; Issues #1719/#3480 beachten), MemPalace nur mit Tool-Def-Budget (44 Tools = 4,4–8,6k/Session)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 Memory-MCPs als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 (nur Profil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(kein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musistudio/claude-code-router (193 Tool-Calling-Issues beachten)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RouteLLM/FrugalGPT (Forschung, nicht deploybar)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Kern-Stack (Pflicht, Profil A):</w:t>
      </w:r>
      <w:r>
        <w:t xml:space="preserve"> </w:t>
      </w:r>
      <w:r>
        <w:t xml:space="preserve">ccusage + native Limits + CLAUDE.md-Disziplin + ponytail + bash-dump-guard (GPT) + codegraph + context-mode + magic-compact + planning-with-files.</w:t>
      </w:r>
      <w:r>
        <w:t xml:space="preserve"> </w:t>
      </w:r>
      <w:r>
        <w:rPr>
          <w:bCs/>
          <w:b/>
        </w:rPr>
        <w:t xml:space="preserve">Profil B (lange Sessions):</w:t>
      </w:r>
      <w:r>
        <w:t xml:space="preserve"> </w:t>
      </w:r>
      <w:r>
        <w:t xml:space="preserve">+ cache-fix + llmtrim/tokdiet + compact-plus.</w:t>
      </w:r>
      <w:r>
        <w:t xml:space="preserve"> </w:t>
      </w:r>
      <w:r>
        <w:rPr>
          <w:bCs/>
          <w:b/>
        </w:rPr>
        <w:t xml:space="preserve">Profil C (Budget/Multi-Provider):</w:t>
      </w:r>
      <w:r>
        <w:t xml:space="preserve"> </w:t>
      </w:r>
      <w:r>
        <w:t xml:space="preserve">+ claude-code-router.</w:t>
      </w:r>
    </w:p>
    <w:bookmarkEnd w:id="33"/>
    <w:bookmarkStart w:id="34" w:name="X6b2c4946567fd8b2a4d6bb5d686708b1861bad3"/>
    <w:p>
      <w:pPr>
        <w:pStyle w:val="Heading3"/>
      </w:pPr>
      <w:r>
        <w:t xml:space="preserve">5.2 Regelwerk &amp; Governance (die geforderten „Regelungen”)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Guard-Suite (übernommen von GPT, nach Fix F1–F4):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bash-dump-guard.mjs</w:t>
      </w:r>
      <w:r>
        <w:t xml:space="preserve"> </w:t>
      </w:r>
      <w:r>
        <w:t xml:space="preserve">– PostToolUse, Loop-Guard, Spill &gt;2.000 Tokens mit Preview+Retrieve, Dedup via Fingerprints, fail-open,</w:t>
      </w:r>
      <w:r>
        <w:t xml:space="preserve"> </w:t>
      </w:r>
      <w:r>
        <w:rPr>
          <w:bCs/>
          <w:b/>
        </w:rPr>
        <w:t xml:space="preserve">Capability-Canary</w:t>
      </w:r>
      <w:r>
        <w:t xml:space="preserve"> </w:t>
      </w:r>
      <w:r>
        <w:t xml:space="preserve">(Replacement nur nach Live-Beweis</w:t>
      </w:r>
      <w:r>
        <w:t xml:space="preserve"> </w:t>
      </w:r>
      <w:r>
        <w:rPr>
          <w:rStyle w:val="VerbatimChar"/>
        </w:rPr>
        <w:t xml:space="preserve">updatedToolOutput</w:t>
      </w:r>
      <w:r>
        <w:t xml:space="preserve">, sonst Shadow).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read-context-guard.mjs</w:t>
      </w:r>
      <w:r>
        <w:t xml:space="preserve"> </w:t>
      </w:r>
      <w:r>
        <w:t xml:space="preserve">(deny-once + Digest-Reread-Sperre),</w:t>
      </w:r>
      <w:r>
        <w:t xml:space="preserve"> </w:t>
      </w:r>
      <w:r>
        <w:rPr>
          <w:rStyle w:val="VerbatimChar"/>
        </w:rPr>
        <w:t xml:space="preserve">read-slice-guard.mjs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reread-guard.mjs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session-economy.mjs</w:t>
      </w:r>
      <w:r>
        <w:t xml:space="preserve"> </w:t>
      </w:r>
      <w:r>
        <w:t xml:space="preserve">(70-%-Band-Warnung, Checkpoints).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prefix-budget.mjs</w:t>
      </w:r>
      <w:r>
        <w:t xml:space="preserve">:</w:t>
      </w:r>
      <w:r>
        <w:t xml:space="preserve"> </w:t>
      </w:r>
      <w:r>
        <w:rPr>
          <w:bCs/>
          <w:b/>
        </w:rPr>
        <w:t xml:space="preserve">GPT-Version als Basis</w:t>
      </w:r>
      <w:r>
        <w:t xml:space="preserve"> </w:t>
      </w:r>
      <w:r>
        <w:t xml:space="preserve">(Persistenz, korrektes SessionStart-Gating, Plugin-Cache-Scan) + zwei OPUS-Features portieren (Hook-Flächen-Kollisionserkennung, Skill-Namenskollisionen).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claude-code-hooks.example.json</w:t>
      </w:r>
      <w:r>
        <w:t xml:space="preserve"> </w:t>
      </w:r>
      <w:r>
        <w:t xml:space="preserve">als Registrierungs-Vorlage;</w:t>
      </w:r>
      <w:r>
        <w:t xml:space="preserve"> </w:t>
      </w:r>
      <w:r>
        <w:rPr>
          <w:rStyle w:val="VerbatimChar"/>
        </w:rPr>
        <w:t xml:space="preserve">tests/hook-contract-smoke.mjs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verify-package.sh</w:t>
      </w:r>
      <w:r>
        <w:t xml:space="preserve"> </w:t>
      </w:r>
      <w:r>
        <w:t xml:space="preserve">in CI.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Owner-Registry:</w:t>
      </w:r>
      <w:r>
        <w:t xml:space="preserve"> </w:t>
      </w:r>
      <w:r>
        <w:t xml:space="preserve">OPUS</w:t>
      </w:r>
      <w:r>
        <w:t xml:space="preserve"> </w:t>
      </w:r>
      <w:r>
        <w:rPr>
          <w:rStyle w:val="VerbatimChar"/>
        </w:rPr>
        <w:t xml:space="preserve">context-surface-owners.yaml</w:t>
      </w:r>
      <w:r>
        <w:t xml:space="preserve"> </w:t>
      </w:r>
      <w:r>
        <w:t xml:space="preserve">(9 Flächen, 8 Invarianten) als Governance-Artefakt; Invariante: genau ein mutierender Owner je Fläche, eine Schema-Indirektion pro MCP-Server, ein BASE_URL-Proxy.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Ladder-Eskalationsmodell (von KIMI, übernimmt die ABACUS-Anforderung):</w:t>
      </w:r>
    </w:p>
    <w:p>
      <w:pPr>
        <w:numPr>
          <w:ilvl w:val="1"/>
          <w:numId w:val="1005"/>
        </w:numPr>
        <w:pStyle w:val="Compact"/>
      </w:pPr>
      <w:r>
        <w:t xml:space="preserve">Stufe 0 (always-on): Output-Filter + native Limits.</w:t>
      </w:r>
    </w:p>
    <w:p>
      <w:pPr>
        <w:numPr>
          <w:ilvl w:val="1"/>
          <w:numId w:val="1005"/>
        </w:numPr>
        <w:pStyle w:val="Compact"/>
      </w:pPr>
      <w:r>
        <w:t xml:space="preserve">Stufe 1 (60–70 % Kontext): straffen/rewind, TASK-STATE aktualisieren.</w:t>
      </w:r>
    </w:p>
    <w:p>
      <w:pPr>
        <w:numPr>
          <w:ilvl w:val="1"/>
          <w:numId w:val="1005"/>
        </w:numPr>
        <w:pStyle w:val="Compact"/>
      </w:pPr>
      <w:r>
        <w:t xml:space="preserve">Stufe 2 (80–85 %): /compact oder magic-compact + PreCompact-Snapshot (+ compact-plus evaluieren).</w:t>
      </w:r>
    </w:p>
    <w:p>
      <w:pPr>
        <w:numPr>
          <w:ilvl w:val="1"/>
          <w:numId w:val="1005"/>
        </w:numPr>
        <w:pStyle w:val="Compact"/>
      </w:pPr>
      <w:r>
        <w:t xml:space="preserve">Stufe 3 (&gt;90 % oder Cold-Cache ≥60k+55 min):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+ HANDOFF.md; Tool-Call-Fallbacks &gt;25/&gt;40.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Laufzeitregeln:</w:t>
      </w:r>
      <w:r>
        <w:t xml:space="preserve"> </w:t>
      </w:r>
      <w:r>
        <w:t xml:space="preserve">OPUS</w:t>
      </w:r>
      <w:r>
        <w:t xml:space="preserve"> </w:t>
      </w:r>
      <w:r>
        <w:rPr>
          <w:rStyle w:val="VerbatimChar"/>
        </w:rPr>
        <w:t xml:space="preserve">token-efficiency.rules.v3.md</w:t>
      </w:r>
      <w:r>
        <w:t xml:space="preserve"> </w:t>
      </w:r>
      <w:r>
        <w:t xml:space="preserve">+ ABACUS’ CLAUDE.md-Token-Effizienz-Template (Verbotene Aktionen: kein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&gt;500 Zeilen, kein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ohne Limit) – zusammengeführt.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GPT</w:t>
      </w:r>
      <w:r>
        <w:t xml:space="preserve"> </w:t>
      </w:r>
      <w:r>
        <w:rPr>
          <w:rStyle w:val="VerbatimChar"/>
        </w:rPr>
        <w:t xml:space="preserve">target-stack-profiles.yaml</w:t>
      </w:r>
      <w:r>
        <w:t xml:space="preserve"> </w:t>
      </w:r>
      <w:r>
        <w:t xml:space="preserve">(A/B-Pilotarme, forbidden_concurrent_owners, Capability-Negotiation) alsmaschinenlesbare Profil-Steuerung.</w:t>
      </w:r>
    </w:p>
    <w:bookmarkEnd w:id="34"/>
    <w:bookmarkStart w:id="35" w:name="X6555e8b60b201102829402f64bbb0843e6429b3"/>
    <w:p>
      <w:pPr>
        <w:pStyle w:val="Heading3"/>
      </w:pPr>
      <w:r>
        <w:t xml:space="preserve">5.3 Messpflicht vor Rollout (aus GPT Benchmark-Plan + MANUS Gates)</w:t>
      </w:r>
    </w:p>
    <w:p>
      <w:pPr>
        <w:pStyle w:val="FirstParagraph"/>
      </w:pPr>
      <w:r>
        <w:t xml:space="preserve">Kein Agent hat eigene Messungen geliefert – der Merge macht Messung deshalb zur</w:t>
      </w:r>
      <w:r>
        <w:t xml:space="preserve"> </w:t>
      </w:r>
      <w:r>
        <w:rPr>
          <w:bCs/>
          <w:b/>
        </w:rPr>
        <w:t xml:space="preserve">Gate-Bedingung</w:t>
      </w:r>
      <w:r>
        <w:t xml:space="preserve">: GPT</w:t>
      </w:r>
      <w:r>
        <w:t xml:space="preserve"> </w:t>
      </w:r>
      <w:r>
        <w:rPr>
          <w:rStyle w:val="VerbatimChar"/>
        </w:rPr>
        <w:t xml:space="preserve">token-stack-benchmark-plan.md</w:t>
      </w:r>
      <w:r>
        <w:t xml:space="preserve"> </w:t>
      </w:r>
      <w:r>
        <w:t xml:space="preserve">(36-Task-Mix, Stop-Gates, E2E-Kennzahlen: Cache Efficiency, Dedup Yield, billed saving) in den MANUS-10-Wochen-Fahrplan eingesetzt: W0 Baseline → W1–2 Kern (native+ponytail+ccusage) → W3–4 Retrieval-A/B (codegraph vs. Alternative, Verlierer fliegt) → W5–6 Output-Filter-A/B (bash-dump-guard vs. quiet-bash, Pflichtmerkmale: Exit-Code, Pfad, Exception, Originalreferenz) → W7–8 Session-Schicht → W9–10 Konsolidierung mit Rückbauplan.</w:t>
      </w:r>
      <w:r>
        <w:t xml:space="preserve"> </w:t>
      </w:r>
      <w:r>
        <w:rPr>
          <w:bCs/>
          <w:b/>
        </w:rPr>
        <w:t xml:space="preserve">Stop-Regel:</w:t>
      </w:r>
      <w:r>
        <w:t xml:space="preserve"> </w:t>
      </w:r>
      <w:r>
        <w:t xml:space="preserve">Jede Schicht ohne messbaren Net-Win (billed saving &gt; Overhead) wird entfernt.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1d97382313ebef2e9c0785aabaa15b455e1f5f"/>
    <w:p>
      <w:pPr>
        <w:pStyle w:val="Heading2"/>
      </w:pPr>
      <w:r>
        <w:t xml:space="preserve">6. Empfohlene „Single Sources of Truth” im Repo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Artefakt (Quelle)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Lesefassung Gesamtkonzept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</w:t>
            </w:r>
            <w:r>
              <w:t xml:space="preserve"> </w:t>
            </w:r>
            <w:r>
              <w:rPr>
                <w:rStyle w:val="VerbatimChar"/>
              </w:rPr>
              <w:t xml:space="preserve">Claude-Code-Token-Stack-Konzept.md</w:t>
            </w:r>
            <w:r>
              <w:t xml:space="preserve"> </w:t>
            </w:r>
            <w:r>
              <w:t xml:space="preserve">(Kurzfassung an den Anfang ziehen)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Repo-Inventar (maschinenlesbar)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</w:t>
            </w:r>
            <w:r>
              <w:t xml:space="preserve"> </w:t>
            </w:r>
            <w:r>
              <w:rPr>
                <w:rStyle w:val="VerbatimChar"/>
              </w:rPr>
              <w:t xml:space="preserve">repo-catalog-v3.json/.md</w:t>
            </w:r>
            <w:r>
              <w:t xml:space="preserve"> </w:t>
            </w:r>
            <w:r>
              <w:t xml:space="preserve">+ ABACUS-/Verifikations-Neufunde mergen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Ausführbarer Guard-Stack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GPT-Suite (</w:t>
            </w:r>
            <w:r>
              <w:rPr>
                <w:rStyle w:val="VerbatimChar"/>
              </w:rPr>
              <w:t xml:space="preserve">bash-dump-guard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read-context-guard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session-economy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prefix-budget</w:t>
            </w:r>
            <w:r>
              <w:t xml:space="preserve"> </w:t>
            </w:r>
            <w:r>
              <w:t xml:space="preserve">+ Installer/Tests)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</w:t>
            </w:r>
            <w:r>
              <w:t xml:space="preserve"> </w:t>
            </w:r>
            <w:r>
              <w:rPr>
                <w:rStyle w:val="VerbatimChar"/>
              </w:rPr>
              <w:t xml:space="preserve">context-surface-owners.yaml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token-efficiency.rules.v3.md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  <w:r>
              <w:t xml:space="preserve"> </w:t>
            </w:r>
            <w:r>
              <w:rPr>
                <w:rStyle w:val="VerbatimChar"/>
              </w:rPr>
              <w:t xml:space="preserve">target-stack-profiles.yaml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  <w:r>
              <w:t xml:space="preserve"> </w:t>
            </w:r>
            <w:r>
              <w:rPr>
                <w:rStyle w:val="VerbatimChar"/>
              </w:rPr>
              <w:t xml:space="preserve">token-stack-benchmark-plan.md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</w:t>
            </w:r>
            <w:r>
              <w:t xml:space="preserve"> </w:t>
            </w:r>
            <w:r>
              <w:rPr>
                <w:rStyle w:val="VerbatimChar"/>
              </w:rPr>
              <w:t xml:space="preserve">Implementierungsfahrplan</w:t>
            </w:r>
            <w:r>
              <w:t xml:space="preserve"> </w:t>
            </w:r>
            <w:r>
              <w:t xml:space="preserve">+ KIMI 30-Tage-Rollout konsolidieren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Ladder/CLAUDE.md-Regeln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Ladder-Modell + ABACUS Template (nach Hook-Semantik-Korrektur)</w:t>
            </w:r>
          </w:p>
        </w:tc>
      </w:tr>
    </w:tbl>
    <w:p>
      <w:pPr>
        <w:pStyle w:val="BodyText"/>
      </w:pPr>
      <w:r>
        <w:rPr>
          <w:bCs/>
          <w:b/>
        </w:rPr>
        <w:t xml:space="preserve">Nicht übernehmen:</w:t>
      </w:r>
      <w:r>
        <w:t xml:space="preserve"> </w:t>
      </w:r>
      <w:r>
        <w:t xml:space="preserve">ABACUS Guard-Code &amp; Proxy-Chain &amp; Spar-Kaskade (F11/F12); MANUS Repository-Inventar (F14); KIMI citation.jsonl ohne Editorial-Fix (F9); rtk, caveman (Default), headroom (Default), pxpipe/OmniGlyph, 500xCompressor, LLMLingua-2-Pfad, globale Memory-MCPs als Default.</w:t>
      </w:r>
    </w:p>
    <w:p>
      <w:r>
        <w:pict>
          <v:rect style="width:0;height:1.5pt" o:hralign="center" o:hrstd="t" o:hr="t"/>
        </w:pict>
      </w:r>
    </w:p>
    <w:bookmarkEnd w:id="37"/>
    <w:bookmarkStart w:id="38" w:name="fazit"/>
    <w:p>
      <w:pPr>
        <w:pStyle w:val="Heading2"/>
      </w:pPr>
      <w:r>
        <w:t xml:space="preserve">7. Fazit</w:t>
      </w:r>
    </w:p>
    <w:p>
      <w:pPr>
        <w:pStyle w:val="FirstParagraph"/>
      </w:pPr>
      <w:r>
        <w:t xml:space="preserve">Die fünf Ausarbeitungen sind von ungleicher Qualität, aber komplementär:</w:t>
      </w:r>
      <w:r>
        <w:t xml:space="preserve"> </w:t>
      </w:r>
      <w:r>
        <w:rPr>
          <w:bCs/>
          <w:b/>
        </w:rPr>
        <w:t xml:space="preserve">KIMI ist das valideste und tiefste Konzept, OPUS das beste Inventar, GPT die einzige funktionsfähige Werkzeugschicht, MANUS die beste Rollout-Methodik, ABACUS die ergiebigste Discovery-Erweiterung.</w:t>
      </w:r>
      <w:r>
        <w:t xml:space="preserve"> </w:t>
      </w:r>
      <w:r>
        <w:t xml:space="preserve">Der gemergte Stack bricht mit der Star-Logik der Tool-Landschaft: Der belegte Großteil der Einsparung kommt aus nativen Mechanismen, Prefix-Hygiene, Cache-Kohärenz und Disziplin („ein Owner pro Fläche”); die Tool-Schichten liefern – ehrlich gemessen – einstellige bis mittlere zweistellige Prozente der Rechnung, aber nur mit Messpflicht und Net-Win-Gate. Die drei harten Absagen (rtk, caveman, headroom-Default) sind der wertvollste einzelne Erkenntnisgewinn der Gesamtrecherche, weil sie gegen die virale Popularitäts-Rangliste stehen und durch unabhängige Messungen gedeckt sind.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Claude-Code-Token-Stack: Validierung &amp; Best-of-Merge</dc:title>
  <dc:creator/>
  <cp:keywords/>
  <dcterms:created xsi:type="dcterms:W3CDTF">2026-08-13T05:26:32Z</dcterms:created>
  <dcterms:modified xsi:type="dcterms:W3CDTF">2026-08-13T05:26:32Z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