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Cow, Carbon and Conflict: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https://pulitzercenter.org/stories/cows-carbon-and-conflict-uneasy-coexistence-climate-projects-and-community-rights-northern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litzercenter.org/stories/cows-carbon-and-conflict-uneasy-coexistence-climate-projects-and-community-rights-north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