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6BEA0E57" w:rsidR="00602BA8" w:rsidRPr="004E43FF" w:rsidRDefault="00CB2A0E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12A9FC59" w:rsidR="00602BA8" w:rsidRPr="004E43FF" w:rsidRDefault="00CB2A0E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User Input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BF13A8B" w:rsidR="00602BA8" w:rsidRPr="000A201C" w:rsidRDefault="00CB2A0E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Клас</w:t>
            </w:r>
            <w:r w:rsidRPr="00CB2A0E"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Scanner</w:t>
            </w:r>
            <w:r w:rsidRPr="00CB2A0E">
              <w:rPr>
                <w:rFonts w:ascii="Cambria" w:hAnsi="Cambria"/>
                <w:bCs/>
                <w:sz w:val="28"/>
                <w:szCs w:val="28"/>
              </w:rPr>
              <w:t xml:space="preserve">. 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Знайомство із </w:t>
            </w:r>
            <w:r w:rsidR="000A201C">
              <w:rPr>
                <w:rFonts w:ascii="Cambria" w:hAnsi="Cambria"/>
                <w:bCs/>
                <w:sz w:val="28"/>
                <w:szCs w:val="28"/>
                <w:lang w:val="uk-UA"/>
              </w:rPr>
              <w:t>методами</w:t>
            </w: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 </w:t>
            </w:r>
            <w:r w:rsidR="00B92F55"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класу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Math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4E43FF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0E98FAA" w14:textId="07BA60D3" w:rsidR="009B2366" w:rsidRDefault="009B2366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знання учнів 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про типи даних у </w:t>
            </w:r>
            <w:r w:rsidR="004E43FF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4E43FF" w:rsidRPr="004E43FF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 w:rsidR="00EF7C92">
              <w:rPr>
                <w:rFonts w:ascii="Cambria" w:hAnsi="Cambria"/>
                <w:sz w:val="28"/>
                <w:szCs w:val="28"/>
                <w:lang w:val="uk-UA"/>
              </w:rPr>
              <w:t xml:space="preserve">правила і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автоматичного і явного перетворення типів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11D0FA6B" w14:textId="77777777" w:rsidR="00F06219" w:rsidRDefault="00F06219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спосіб отримання даних введених користувачем через панель консолі за допомогою 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Scanner</w:t>
            </w:r>
            <w:r w:rsidRPr="00F06219">
              <w:rPr>
                <w:rFonts w:ascii="Cambria" w:hAnsi="Cambria"/>
                <w:sz w:val="28"/>
                <w:szCs w:val="28"/>
              </w:rPr>
              <w:t xml:space="preserve">.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створювати екземпляр 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Scanner</w:t>
            </w:r>
            <w:r w:rsidRPr="00F06219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використовувати його для зчитування даних із використанням методів класу.</w:t>
            </w:r>
          </w:p>
          <w:p w14:paraId="2388D4D1" w14:textId="115CA5ED" w:rsidR="00FF65C9" w:rsidRDefault="00F06219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Познайомити учнів із базовими методами класу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Scanner</w:t>
            </w:r>
            <w:r w:rsidRPr="00F06219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та особливостями їх роботи.</w:t>
            </w:r>
          </w:p>
          <w:p w14:paraId="08DE3303" w14:textId="77777777" w:rsidR="003B0556" w:rsidRDefault="00E94FE1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</w:t>
            </w:r>
            <w:r w:rsidR="00F06219">
              <w:rPr>
                <w:rFonts w:ascii="Cambria" w:hAnsi="Cambria"/>
                <w:sz w:val="28"/>
                <w:szCs w:val="28"/>
                <w:lang w:val="uk-UA"/>
              </w:rPr>
              <w:t xml:space="preserve">також низку методів класу </w:t>
            </w:r>
            <w:r w:rsidR="00F06219">
              <w:rPr>
                <w:rFonts w:ascii="Cambria" w:hAnsi="Cambria"/>
                <w:sz w:val="28"/>
                <w:szCs w:val="28"/>
                <w:lang w:val="en-US"/>
              </w:rPr>
              <w:t>Math</w:t>
            </w:r>
            <w:r w:rsidR="00F06219" w:rsidRPr="00F06219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F06219">
              <w:rPr>
                <w:rFonts w:ascii="Cambria" w:hAnsi="Cambria"/>
                <w:sz w:val="28"/>
                <w:szCs w:val="28"/>
                <w:lang w:val="uk-UA"/>
              </w:rPr>
              <w:t>та навчити учнів використовувати</w:t>
            </w:r>
            <w:r w:rsidR="003B0556">
              <w:rPr>
                <w:rFonts w:ascii="Cambria" w:hAnsi="Cambria"/>
                <w:sz w:val="28"/>
                <w:szCs w:val="28"/>
                <w:lang w:val="uk-UA"/>
              </w:rPr>
              <w:t xml:space="preserve"> ці методи для програмування типових математичних операцій.</w:t>
            </w:r>
          </w:p>
          <w:p w14:paraId="4E3FCE9D" w14:textId="0A5E6742" w:rsidR="001A0E42" w:rsidRPr="00240A7E" w:rsidRDefault="003B0556" w:rsidP="003B055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Розібрати практичні приклади використання вивченого</w:t>
            </w:r>
            <w:r w:rsidR="00E94FE1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2F1C9E3" w:rsidR="00602BA8" w:rsidRPr="00240A7E" w:rsidRDefault="009932C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42B00C18" w:rsidR="00602BA8" w:rsidRPr="00240A7E" w:rsidRDefault="00EB46C4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Лекція/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8B320BE" w14:textId="67A3F3AD" w:rsidR="00602BA8" w:rsidRPr="00240A7E" w:rsidRDefault="00A73D8B" w:rsidP="00E84BA2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Матеріли до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попередніх двох занять (</w:t>
      </w:r>
      <w:r w:rsid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>2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r w:rsid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>3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441A23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811BB7B" w14:textId="3D06DF1D" w:rsidR="00A73D8B" w:rsidRPr="0099130B" w:rsidRDefault="0099130B" w:rsidP="0099130B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A73D8B" w:rsidRP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римітивні типи 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їх п</w:t>
      </w:r>
      <w:r w:rsidRP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>еретворення – явне і автоматичне</w:t>
      </w:r>
      <w:r w:rsidR="00A73D8B" w:rsidRPr="0099130B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41F001C3" w14:textId="0D88789D" w:rsidR="009932CB" w:rsidRDefault="009932C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використання арифметичних операторів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9932CB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70124192" w14:textId="280B2516" w:rsidR="0099130B" w:rsidRDefault="0099130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використовувати 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</w:t>
      </w:r>
      <w:r w:rsidRPr="00CC2D05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CC2D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отримання даних введених користувачем.</w:t>
      </w:r>
    </w:p>
    <w:p w14:paraId="4C7712BC" w14:textId="1AD5F114" w:rsidR="009932CB" w:rsidRPr="00240A7E" w:rsidRDefault="00CC2D05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найбільш часто використовуваних методів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Math</w:t>
      </w:r>
      <w:r w:rsidRPr="00CC2D05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03EE2526" w:rsidR="004B5A71" w:rsidRPr="00240A7E" w:rsidRDefault="004B5A71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0B6C3E">
        <w:rPr>
          <w:rFonts w:ascii="Cambria" w:eastAsia="Times New Roman" w:hAnsi="Cambria" w:cs="Times New Roman"/>
          <w:sz w:val="24"/>
          <w:szCs w:val="24"/>
          <w:lang w:val="en-US" w:eastAsia="ru-RU"/>
        </w:rPr>
        <w:t>2,3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5F71E567" w14:textId="2823376F" w:rsidR="00E55FC8" w:rsidRPr="00240A7E" w:rsidRDefault="00E55FC8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Розділ у п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осібник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змінні та типи (одразу після нього) у</w:t>
      </w:r>
      <w:r w:rsidR="0089548A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Java: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174A9E6" w14:textId="76148865" w:rsidR="00E55FC8" w:rsidRPr="00240A7E" w:rsidRDefault="00C04721" w:rsidP="009D4E33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E55FC8" w:rsidRPr="00240A7E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https://www.w3schools.com/java/java_variables.asp</w:t>
        </w:r>
      </w:hyperlink>
    </w:p>
    <w:p w14:paraId="5DF591CC" w14:textId="4C2F92C1" w:rsidR="00B46F9F" w:rsidRDefault="00B46F9F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bookmarkStart w:id="0" w:name="_Hlk111807454"/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Розділ у посібнику про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перетворення типів:</w:t>
      </w:r>
    </w:p>
    <w:bookmarkEnd w:id="0"/>
    <w:p w14:paraId="6BABF2F8" w14:textId="138B3178" w:rsidR="009932CB" w:rsidRDefault="00C04721" w:rsidP="00B46F9F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fldChar w:fldCharType="begin"/>
      </w:r>
      <w:r w:rsidRPr="00EF7C92">
        <w:rPr>
          <w:lang w:val="uk-UA"/>
        </w:rPr>
        <w:instrText xml:space="preserve"> </w:instrText>
      </w:r>
      <w:r>
        <w:instrText>HYPERLINK</w:instrText>
      </w:r>
      <w:r w:rsidRPr="00EF7C92">
        <w:rPr>
          <w:lang w:val="uk-UA"/>
        </w:rPr>
        <w:instrText xml:space="preserve"> "</w:instrText>
      </w:r>
      <w:r>
        <w:instrText>https</w:instrText>
      </w:r>
      <w:r w:rsidRPr="00EF7C92">
        <w:rPr>
          <w:lang w:val="uk-UA"/>
        </w:rPr>
        <w:instrText>://</w:instrText>
      </w:r>
      <w:r>
        <w:instrText>www</w:instrText>
      </w:r>
      <w:r w:rsidRPr="00EF7C92">
        <w:rPr>
          <w:lang w:val="uk-UA"/>
        </w:rPr>
        <w:instrText>.</w:instrText>
      </w:r>
      <w:r>
        <w:instrText>w</w:instrText>
      </w:r>
      <w:r w:rsidRPr="00EF7C92">
        <w:rPr>
          <w:lang w:val="uk-UA"/>
        </w:rPr>
        <w:instrText>3</w:instrText>
      </w:r>
      <w:r>
        <w:instrText>schools</w:instrText>
      </w:r>
      <w:r w:rsidRPr="00EF7C92">
        <w:rPr>
          <w:lang w:val="uk-UA"/>
        </w:rPr>
        <w:instrText>.</w:instrText>
      </w:r>
      <w:r>
        <w:instrText>com</w:instrText>
      </w:r>
      <w:r w:rsidRPr="00EF7C92">
        <w:rPr>
          <w:lang w:val="uk-UA"/>
        </w:rPr>
        <w:instrText>/</w:instrText>
      </w:r>
      <w:r>
        <w:instrText>java</w:instrText>
      </w:r>
      <w:r w:rsidRPr="00EF7C92">
        <w:rPr>
          <w:lang w:val="uk-UA"/>
        </w:rPr>
        <w:instrText>/</w:instrText>
      </w:r>
      <w:r>
        <w:instrText>java</w:instrText>
      </w:r>
      <w:r w:rsidRPr="00EF7C92">
        <w:rPr>
          <w:lang w:val="uk-UA"/>
        </w:rPr>
        <w:instrText>_</w:instrText>
      </w:r>
      <w:r>
        <w:instrText>type</w:instrText>
      </w:r>
      <w:r w:rsidRPr="00EF7C92">
        <w:rPr>
          <w:lang w:val="uk-UA"/>
        </w:rPr>
        <w:instrText>_</w:instrText>
      </w:r>
      <w:r>
        <w:instrText>casting</w:instrText>
      </w:r>
      <w:r w:rsidRPr="00EF7C92">
        <w:rPr>
          <w:lang w:val="uk-UA"/>
        </w:rPr>
        <w:instrText>.</w:instrText>
      </w:r>
      <w:r>
        <w:instrText>asp</w:instrText>
      </w:r>
      <w:r w:rsidRPr="00EF7C92">
        <w:rPr>
          <w:lang w:val="uk-UA"/>
        </w:rPr>
        <w:instrText xml:space="preserve">" </w:instrText>
      </w:r>
      <w:r>
        <w:fldChar w:fldCharType="separate"/>
      </w:r>
      <w:r w:rsidR="00B46F9F" w:rsidRPr="00DA7B65">
        <w:rPr>
          <w:rStyle w:val="Hyperlink"/>
          <w:rFonts w:ascii="Cambria" w:eastAsia="Times New Roman" w:hAnsi="Cambria" w:cs="Times New Roman"/>
          <w:sz w:val="24"/>
          <w:szCs w:val="24"/>
          <w:lang w:val="uk-UA" w:eastAsia="ru-RU"/>
        </w:rPr>
        <w:t>https://www.w3schools.com/java/java_type_casting.asp</w:t>
      </w:r>
      <w:r>
        <w:rPr>
          <w:rStyle w:val="Hyperlink"/>
          <w:rFonts w:ascii="Cambria" w:eastAsia="Times New Roman" w:hAnsi="Cambria" w:cs="Times New Roman"/>
          <w:sz w:val="24"/>
          <w:szCs w:val="24"/>
          <w:lang w:val="uk-UA" w:eastAsia="ru-RU"/>
        </w:rPr>
        <w:fldChar w:fldCharType="end"/>
      </w:r>
      <w:r w:rsidR="00B46F9F" w:rsidRPr="00B46F9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78103B2A" w14:textId="6213CF9C" w:rsidR="009932CB" w:rsidRPr="000B6C3E" w:rsidRDefault="009932CB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</w:p>
    <w:p w14:paraId="2D108557" w14:textId="0B0E2926" w:rsidR="000B6C3E" w:rsidRPr="000B6C3E" w:rsidRDefault="000B6C3E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Math</w:t>
      </w:r>
      <w:r w:rsidRPr="000B6C3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  <w:hyperlink r:id="rId9" w:history="1"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://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oracle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javase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/8/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api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lang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Math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html</w:t>
        </w:r>
      </w:hyperlink>
      <w:r w:rsidRPr="000B6C3E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49DE45EA" w14:textId="77777777" w:rsidR="000B6C3E" w:rsidRPr="000B6C3E" w:rsidRDefault="000B6C3E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Scanner:</w:t>
      </w:r>
    </w:p>
    <w:p w14:paraId="394D5898" w14:textId="387E629E" w:rsidR="000B6C3E" w:rsidRDefault="000B6C3E" w:rsidP="000B6C3E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0" w:history="1"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oracle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com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javase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/7/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docs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api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java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util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Scanner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html</w:t>
        </w:r>
      </w:hyperlink>
      <w:r w:rsidRPr="000B6C3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D88E1CC" w14:textId="652D3EE0" w:rsidR="000B6C3E" w:rsidRDefault="000B6C3E" w:rsidP="009D4E33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озділ у посібнику про </w:t>
      </w:r>
      <w:r w:rsidR="00C04721">
        <w:rPr>
          <w:rFonts w:ascii="Cambria" w:eastAsia="Times New Roman" w:hAnsi="Cambria" w:cs="Times New Roman"/>
          <w:sz w:val="24"/>
          <w:szCs w:val="24"/>
          <w:lang w:val="uk-UA" w:eastAsia="ru-RU"/>
        </w:rPr>
        <w:t>користувацькому введенню даних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7DAC63C3" w14:textId="55D841C4" w:rsidR="00560F2A" w:rsidRPr="00240A7E" w:rsidRDefault="000B6C3E" w:rsidP="000B6C3E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1" w:history="1">
        <w:r w:rsidRPr="003557C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https://www.w3schools.com/java/java_user_input.asp</w:t>
        </w:r>
      </w:hyperlink>
      <w:r w:rsidRPr="000B6C3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33904B7" w14:textId="23DEAC32" w:rsidR="009D4E33" w:rsidRPr="009630DA" w:rsidRDefault="004115F5" w:rsidP="009630DA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Папка 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проєктом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157C" w14:textId="77777777" w:rsidR="00DF005A" w:rsidRDefault="00DF005A" w:rsidP="008C4504">
      <w:pPr>
        <w:spacing w:after="0" w:line="240" w:lineRule="auto"/>
      </w:pPr>
      <w:r>
        <w:separator/>
      </w:r>
    </w:p>
  </w:endnote>
  <w:endnote w:type="continuationSeparator" w:id="0">
    <w:p w14:paraId="3302A343" w14:textId="77777777" w:rsidR="00DF005A" w:rsidRDefault="00DF005A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C04721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D463" w14:textId="77777777" w:rsidR="00DF005A" w:rsidRDefault="00DF005A" w:rsidP="008C4504">
      <w:pPr>
        <w:spacing w:after="0" w:line="240" w:lineRule="auto"/>
      </w:pPr>
      <w:r>
        <w:separator/>
      </w:r>
    </w:p>
  </w:footnote>
  <w:footnote w:type="continuationSeparator" w:id="0">
    <w:p w14:paraId="49F8DB90" w14:textId="77777777" w:rsidR="00DF005A" w:rsidRDefault="00DF005A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6FDA"/>
    <w:rsid w:val="0044165F"/>
    <w:rsid w:val="00441A23"/>
    <w:rsid w:val="00441B46"/>
    <w:rsid w:val="00443846"/>
    <w:rsid w:val="0044562D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573D"/>
    <w:rsid w:val="005128BA"/>
    <w:rsid w:val="00513EC2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339A7"/>
    <w:rsid w:val="00D36FD9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96AFF"/>
    <w:rsid w:val="00FA0EA8"/>
    <w:rsid w:val="00FA1F28"/>
    <w:rsid w:val="00FB2CC0"/>
    <w:rsid w:val="00FB4910"/>
    <w:rsid w:val="00FD727B"/>
    <w:rsid w:val="00FF47A4"/>
    <w:rsid w:val="00FF6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variables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user_input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oracle.com/javase/7/docs/api/java/util/Scanne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Math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108</cp:revision>
  <cp:lastPrinted>2021-02-16T12:43:00Z</cp:lastPrinted>
  <dcterms:created xsi:type="dcterms:W3CDTF">2017-09-01T21:11:00Z</dcterms:created>
  <dcterms:modified xsi:type="dcterms:W3CDTF">2022-08-19T10:19:00Z</dcterms:modified>
</cp:coreProperties>
</file>