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roduction"/>
    <w:p>
      <w:pPr>
        <w:pStyle w:val="Heading1"/>
      </w:pPr>
      <w:r>
        <w:t xml:space="preserve">1. Introduction</w:t>
      </w:r>
    </w:p>
    <w:bookmarkStart w:id="20" w:name="bối-cảnh-và-động-lực"/>
    <w:p>
      <w:pPr>
        <w:pStyle w:val="Heading2"/>
      </w:pPr>
      <w:r>
        <w:t xml:space="preserve">1.1. Bối cảnh và động lực</w:t>
      </w:r>
    </w:p>
    <w:p>
      <w:pPr>
        <w:pStyle w:val="FirstParagraph"/>
        <w:spacing w:after="120" w:line="276" w:lineRule="auto"/>
        <w:jc w:val="both"/>
      </w:pPr>
      <w:r>
        <w:t xml:space="preserve">Phản hồi của sinh viên là một nguồn thông tin quan trọng để nhà trường đánh giá và cải thiện chất lượng đào tạo. Mỗi học kỳ, các trường đại học thu thập hàng nghìn ý kiến qua phiếu khảo sát, cổng thông tin, email và các kênh mạng xã hội, trải rộng trên nhiều mảng: chương trình đào tạo, giảng viên, cơ sở vật chất, học phí, thủ tục hành chính, hệ thống công nghệ thông tin, thư viện và dịch vụ sinh viên. Trong thực tế, việc đọc, phân loại và chuyển từng phản hồi đến đúng đơn vị phụ trách vẫn chủ yếu được làm thủ công. Cách làm này chậm, phụ thuộc vào người xử lý, và dễ bỏ sót những phản hồi cần xử lý gấp, chẳng hạn khiếu nại về lỗi hệ thống đăng ký môn học vào đúng đợt đăng ký hoặc về điều kiện an toàn tại cơ sở vật chất.</w:t>
      </w:r>
    </w:p>
    <w:p>
      <w:pPr>
        <w:pStyle w:val="BodyText"/>
        <w:spacing w:after="120" w:line="276" w:lineRule="auto"/>
        <w:jc w:val="both"/>
      </w:pPr>
      <w:r>
        <w:t xml:space="preserve">Phân loại văn bản tự động là hướng tiếp cận tự nhiên cho bài toán này. Với tiếng Việt, bộ dữ liệu UIT-VSFC [1] gồm hơn 16.000 câu phản hồi của sinh viên được gán nhãn chủ đề và cảm xúc đã trở thành chuẩn tham chiếu, và nhiều nghiên cứu đã so sánh các bộ phân loại truyền thống với mạng nơ-ron trên bộ dữ liệu này [2, 10, 11]. Bên cạnh các mô hình ngôn ngữ tiền huấn luyện như PhoBERT [3], các mô hình học sâu nhẹ như BiLSTM [5, 6] và TextCNN [4] vẫn được quan tâm vì chi phí huấn luyện thấp, tốc độ suy luận nhanh và dễ triển khai trên máy chủ không có GPU. Đó là những điều kiện thường gặp ở một hệ thống dashboard nội bộ của nhà trường.</w:t>
      </w:r>
    </w:p>
    <w:bookmarkEnd w:id="20"/>
    <w:bookmarkStart w:id="21" w:name="khoảng-trống-nghiên-cứu"/>
    <w:p>
      <w:pPr>
        <w:pStyle w:val="Heading2"/>
      </w:pPr>
      <w:r>
        <w:t xml:space="preserve">1.2. Khoảng trống nghiên cứu</w:t>
      </w:r>
    </w:p>
    <w:p>
      <w:pPr>
        <w:pStyle w:val="FirstParagraph"/>
        <w:spacing w:after="120" w:line="276" w:lineRule="auto"/>
        <w:jc w:val="both"/>
      </w:pPr>
      <w:r>
        <w:t xml:space="preserve">Từ khảo sát tài liệu và yêu cầu của bài toán, nhóm xác định bốn khoảng trống chính.</w:t>
      </w:r>
    </w:p>
    <w:p>
      <w:pPr>
        <w:numPr>
          <w:ilvl w:val="0"/>
          <w:numId w:val="1001"/>
        </w:numPr>
        <w:pStyle w:val="Compact"/>
        <w:jc w:val="both"/>
      </w:pPr>
      <w:r>
        <w:rPr>
          <w:bCs/>
          <w:b/>
        </w:rPr>
        <w:t xml:space="preserve">Bài toán định tuyến khác bài toán phân loại chủ đề.</w:t>
      </w:r>
      <w:r>
        <w:t xml:space="preserve"> </w:t>
      </w:r>
      <w:r>
        <w:t xml:space="preserve">Phần lớn nghiên cứu trên dữ liệu phản hồi sinh viên dừng ở phân loại cảm xúc hoặc một số ít chủ đề (giảng viên, chương trình đào tạo, cơ sở vật chất, khác) [1, 9]. Hệ thống thực tế cần xác định</w:t>
      </w:r>
      <w:r>
        <w:t xml:space="preserve"> </w:t>
      </w:r>
      <w:r>
        <w:rPr>
          <w:iCs/>
          <w:i/>
        </w:rPr>
        <w:t xml:space="preserve">đơn vị tiếp nhận</w:t>
      </w:r>
      <w:r>
        <w:t xml:space="preserve"> </w:t>
      </w:r>
      <w:r>
        <w:t xml:space="preserve">với số lớp nhiều hơn, đồng thời cần mức độ ưu tiên để sắp xếp thứ tự xử lý.</w:t>
      </w:r>
    </w:p>
    <w:p>
      <w:pPr>
        <w:numPr>
          <w:ilvl w:val="0"/>
          <w:numId w:val="1001"/>
        </w:numPr>
        <w:pStyle w:val="Compact"/>
        <w:jc w:val="both"/>
      </w:pPr>
      <w:r>
        <w:rPr>
          <w:bCs/>
          <w:b/>
        </w:rPr>
        <w:t xml:space="preserve">Một phản hồi có thể thuộc nhiều đơn vị.</w:t>
      </w:r>
      <w:r>
        <w:t xml:space="preserve"> </w:t>
      </w:r>
      <w:r>
        <w:t xml:space="preserve">Ví dụ</w:t>
      </w:r>
      <w:r>
        <w:t xml:space="preserve"> </w:t>
      </w:r>
      <w:r>
        <w:t xml:space="preserve">“</w:t>
      </w:r>
      <w:r>
        <w:t xml:space="preserve">Wifi ở thư viện rất yếu</w:t>
      </w:r>
      <w:r>
        <w:t xml:space="preserve">”</w:t>
      </w:r>
      <w:r>
        <w:t xml:space="preserve"> </w:t>
      </w:r>
      <w:r>
        <w:t xml:space="preserve">liên quan đến cả hệ thống công nghệ thông tin lẫn thư viện. Cách đặt bài toán multiclass buộc mô hình chỉ chọn một nhãn, nên làm mất thông tin và có thể chuyển phản hồi đến sai nơi. Cách đặt multilabel ít được so sánh trực tiếp với multiclass trên cùng một pipeline.</w:t>
      </w:r>
    </w:p>
    <w:p>
      <w:pPr>
        <w:numPr>
          <w:ilvl w:val="0"/>
          <w:numId w:val="1001"/>
        </w:numPr>
        <w:pStyle w:val="Compact"/>
        <w:jc w:val="both"/>
      </w:pPr>
      <w:r>
        <w:rPr>
          <w:bCs/>
          <w:b/>
        </w:rPr>
        <w:t xml:space="preserve">Mất cân bằng lớp ảnh hưởng đến đúng các lớp quan trọng.</w:t>
      </w:r>
      <w:r>
        <w:t xml:space="preserve"> </w:t>
      </w:r>
      <w:r>
        <w:t xml:space="preserve">Dữ liệu phản hồi thường lệch rõ rệt: một vài chủ đề chiếm đa số, còn phản hồi khẩn cấp hoặc tiêu cực nặng chỉ chiếm tỷ lệ nhỏ. Độ chính xác (accuracy) và các độ đo gộp theo mẫu có thể trông tốt trong khi recall của lớp khẩn cấp thấp. Tác động của các kỹ thuật xử lý mất cân bằng (trọng số lớp, focal loss) lên Macro-F1 và lên recall của lớp khẩn cấp cần được đo một cách có hệ thống.</w:t>
      </w:r>
    </w:p>
    <w:p>
      <w:pPr>
        <w:numPr>
          <w:ilvl w:val="0"/>
          <w:numId w:val="1001"/>
        </w:numPr>
        <w:pStyle w:val="Compact"/>
        <w:jc w:val="both"/>
      </w:pPr>
      <w:r>
        <w:rPr>
          <w:bCs/>
          <w:b/>
        </w:rPr>
        <w:t xml:space="preserve">Thiếu so sánh về chi phí giữa mô hình học sâu nhẹ và các lựa chọn khác.</w:t>
      </w:r>
      <w:r>
        <w:t xml:space="preserve"> </w:t>
      </w:r>
      <w:r>
        <w:t xml:space="preserve">Các mô hình tiền huấn luyện thường cho kết quả tốt nhưng đòi hỏi nhiều tài nguyên hơn. Với hệ thống cần phản hồi theo thời gian thực trên phần cứng hạn chế, câu hỏi thực tế là một mô hình nhẹ như BiLSTM có đạt được mức cân bằng tốt hơn giữa Macro-F1 và độ trễ so với baseline TF-IDF cùng bộ phân loại tuyến tính hay không.</w:t>
      </w:r>
    </w:p>
    <w:bookmarkEnd w:id="21"/>
    <w:bookmarkStart w:id="22" w:name="đóng-góp-của-đồ-án"/>
    <w:p>
      <w:pPr>
        <w:pStyle w:val="Heading2"/>
      </w:pPr>
      <w:r>
        <w:t xml:space="preserve">1.3. Đóng góp của đồ án</w:t>
      </w:r>
    </w:p>
    <w:p>
      <w:pPr>
        <w:pStyle w:val="FirstParagraph"/>
        <w:spacing w:after="120" w:line="276" w:lineRule="auto"/>
        <w:jc w:val="both"/>
      </w:pPr>
      <w:r>
        <w:t xml:space="preserve">Đồ án xây dựng hệ thống phân loại và định tuyến phản hồi sinh viên bằng tiếng Việt, với các đóng góp sau:</w:t>
      </w:r>
    </w:p>
    <w:p>
      <w:pPr>
        <w:numPr>
          <w:ilvl w:val="0"/>
          <w:numId w:val="1002"/>
        </w:numPr>
        <w:pStyle w:val="Compact"/>
        <w:jc w:val="both"/>
      </w:pPr>
      <w:r>
        <w:rPr>
          <w:bCs/>
          <w:b/>
        </w:rPr>
        <w:t xml:space="preserve">Pipeline học sâu thống nhất cho hai cách đặt bài toán.</w:t>
      </w:r>
      <w:r>
        <w:t xml:space="preserve"> </w:t>
      </w:r>
      <w:r>
        <w:t xml:space="preserve">Một cài đặt duy nhất hỗ trợ cả multiclass và multilabel cho đơn vị tiếp nhận, dùng bộ mã hóa văn bản BiLSTM, nên hai cách đặt bài toán được so sánh trên cùng dữ liệu, cùng cách chia tập và cùng tiêu chí đánh giá.</w:t>
      </w:r>
    </w:p>
    <w:p>
      <w:pPr>
        <w:numPr>
          <w:ilvl w:val="0"/>
          <w:numId w:val="1002"/>
        </w:numPr>
        <w:pStyle w:val="Compact"/>
        <w:jc w:val="both"/>
      </w:pPr>
      <w:r>
        <w:rPr>
          <w:bCs/>
          <w:b/>
        </w:rPr>
        <w:t xml:space="preserve">Học đa tác vụ (multi-task learning).</w:t>
      </w:r>
      <w:r>
        <w:t xml:space="preserve"> </w:t>
      </w:r>
      <w:r>
        <w:t xml:space="preserve">Mô hình dự đoán đồng thời đơn vị tiếp nhận, cảm xúc và mức độ ưu tiên (thấp, trung bình, cao) từ một biểu diễn câu dùng chung, nhằm tận dụng tín hiệu cảm xúc cho việc nhận diện phản hồi khẩn cấp.</w:t>
      </w:r>
    </w:p>
    <w:p>
      <w:pPr>
        <w:numPr>
          <w:ilvl w:val="0"/>
          <w:numId w:val="1002"/>
        </w:numPr>
        <w:pStyle w:val="Compact"/>
        <w:jc w:val="both"/>
      </w:pPr>
      <w:r>
        <w:rPr>
          <w:bCs/>
          <w:b/>
        </w:rPr>
        <w:t xml:space="preserve">Xử lý mất cân bằng lớp và đánh giá tác động.</w:t>
      </w:r>
      <w:r>
        <w:t xml:space="preserve"> </w:t>
      </w:r>
      <w:r>
        <w:t xml:space="preserve">Nhóm triển khai ba cấu hình hàm mất mát (cross-entropy chuẩn, có trọng số lớp, focal loss [7]) và đánh giá chúng bằng Macro-F1 cùng precision, recall của lớp khẩn cấp.</w:t>
      </w:r>
    </w:p>
    <w:p>
      <w:pPr>
        <w:numPr>
          <w:ilvl w:val="0"/>
          <w:numId w:val="1002"/>
        </w:numPr>
        <w:pStyle w:val="Compact"/>
        <w:jc w:val="both"/>
      </w:pPr>
      <w:r>
        <w:rPr>
          <w:bCs/>
          <w:b/>
        </w:rPr>
        <w:t xml:space="preserve">Quy trình điều chỉnh hyperparameter có thể tái lập.</w:t>
      </w:r>
      <w:r>
        <w:t xml:space="preserve"> </w:t>
      </w:r>
      <w:r>
        <w:t xml:space="preserve">Tìm kiếm hyperparameter ngẫu nhiên trên một lưới cho trước (8 cấu hình), chọn theo Macro-F1 trên tập validation, cố định seed, dừng sớm, và ghi lại cấu hình, thời gian huấn luyện, độ trễ suy luận cho từng thử nghiệm.</w:t>
      </w:r>
    </w:p>
    <w:p>
      <w:pPr>
        <w:numPr>
          <w:ilvl w:val="0"/>
          <w:numId w:val="1002"/>
        </w:numPr>
        <w:pStyle w:val="Compact"/>
        <w:jc w:val="both"/>
      </w:pPr>
      <w:r>
        <w:rPr>
          <w:bCs/>
          <w:b/>
        </w:rPr>
        <w:t xml:space="preserve">Phân tích so sánh và lỗi.</w:t>
      </w:r>
      <w:r>
        <w:t xml:space="preserve"> </w:t>
      </w:r>
      <w:r>
        <w:t xml:space="preserve">Kết quả của BiLSTM được so với baseline TF-IDF kết hợp Logistic Regression hoặc Linear SVM và với mô hình tiền huấn luyện, kèm phân tích lỗi cho phản hồi nhiều đơn vị, phản hồi quá ngắn và các phản hồi quan trọng bị phân loại sai.</w:t>
      </w:r>
    </w:p>
    <w:bookmarkEnd w:id="22"/>
    <w:bookmarkStart w:id="23" w:name="cấu-trúc-bài-báo"/>
    <w:p>
      <w:pPr>
        <w:pStyle w:val="Heading2"/>
      </w:pPr>
      <w:r>
        <w:t xml:space="preserve">1.4. Cấu trúc bài báo</w:t>
      </w:r>
    </w:p>
    <w:p>
      <w:pPr>
        <w:pStyle w:val="FirstParagraph"/>
        <w:spacing w:after="120" w:line="276" w:lineRule="auto"/>
        <w:jc w:val="both"/>
      </w:pPr>
      <w:r>
        <w:t xml:space="preserve">Phần 2 tổng quan các nghiên cứu liên quan. Phần 3 trình bày phương pháp, trong đó có kiến trúc học sâu. Phần 4 mô tả dữ liệu và thiết lập thực nghiệm. Phần 5 trình bày kết quả và thảo luận. Phần 6 phân tích lỗi và hạn chế. Phần 7 kết luận.</w:t>
      </w:r>
    </w:p>
    <w:bookmarkEnd w:id="23"/>
    <w:bookmarkEnd w:id="24"/>
    <w:bookmarkStart w:id="35" w:name="methodology"/>
    <w:p>
      <w:pPr>
        <w:pStyle w:val="Heading1"/>
      </w:pPr>
      <w:r>
        <w:t xml:space="preserve">3. Methodology</w:t>
      </w:r>
    </w:p>
    <w:bookmarkStart w:id="34" w:name="kiến-trúc-học-sâu"/>
    <w:p>
      <w:pPr>
        <w:pStyle w:val="Heading2"/>
      </w:pPr>
      <w:r>
        <w:t xml:space="preserve">3.2. Kiến trúc học sâu</w:t>
      </w:r>
    </w:p>
    <w:bookmarkStart w:id="28" w:name="tổng-quan"/>
    <w:p>
      <w:pPr>
        <w:pStyle w:val="Heading3"/>
      </w:pPr>
      <w:r>
        <w:t xml:space="preserve">3.2.1. Tổng quan</w:t>
      </w:r>
    </w:p>
    <w:p>
      <w:pPr>
        <w:pStyle w:val="FirstParagraph"/>
        <w:spacing w:after="120" w:line="276" w:lineRule="auto"/>
        <w:jc w:val="both"/>
      </w:pPr>
      <w:r>
        <w:t xml:space="preserve">Mô hình cải tiến thứ nhất gồm một bộ mã hóa văn bản dùng chung giữa các tác vụ, là BiLSTM hai chiều, và các đầu ra tuyến tính cho từng tác vụ. Hình 1 minh họa toàn bộ kiến trúc. Văn bản đầu vào được chuẩn hóa chữ thường, tách theo âm tiết (tiếng Việt tách theo dấu cách) và chuyển thành chuỗi chỉ số từ điển, cắt hoặc đệm về độ dài cố định</w:t>
      </w:r>
      <w:r>
        <w:t xml:space="preserve"> </w:t>
      </w:r>
      <m:oMath>
        <m:r>
          <m:t>T</m:t>
        </m:r>
        <m:r>
          <m:rPr>
            <m:sty m:val="p"/>
          </m:rPr>
          <m:t>=</m:t>
        </m:r>
        <m:r>
          <m:t>64</m:t>
        </m:r>
      </m:oMath>
      <w:r>
        <w:t xml:space="preserve">. Từ điển</w:t>
      </w:r>
      <w:r>
        <w:t xml:space="preserve"> </w:t>
      </w:r>
      <m:oMath>
        <m:r>
          <m:t>V</m:t>
        </m:r>
      </m:oMath>
      <w:r>
        <w:t xml:space="preserve"> </w:t>
      </w:r>
      <w:r>
        <w:t xml:space="preserve">chỉ giữ các âm tiết xuất hiện ít nhất hai lần trong tập huấn luyện, các âm tiết còn lại được ánh xạ về ký hiệu</w:t>
      </w:r>
      <w:r>
        <w:t xml:space="preserve"> </w:t>
      </w:r>
      <w:r>
        <w:rPr>
          <w:rStyle w:val="VerbatimChar"/>
        </w:rPr>
        <w:t xml:space="preserve">&lt;unk&gt;</w:t>
      </w:r>
      <w:r>
        <w:t xml:space="preserve">. Từ điển được xây chỉ từ tập huấn luyện để tránh rò rỉ dữ liệu.</w:t>
      </w:r>
    </w:p>
    <w:p>
      <w:pPr>
        <w:pStyle w:val="BodyText"/>
        <w:spacing w:after="120" w:line="276" w:lineRule="auto"/>
        <w:jc w:val="center"/>
      </w:pPr>
      <w:r>
        <w:drawing>
          <wp:inline>
            <wp:extent cx="5334000" cy="3438584"/>
            <wp:effectExtent b="0" l="0" r="0" t="0"/>
            <wp:docPr descr="" title="" id="26" name="Picture"/>
            <a:graphic>
              <a:graphicData uri="http://schemas.openxmlformats.org/drawingml/2006/picture">
                <pic:pic>
                  <pic:nvPicPr>
                    <pic:cNvPr descr="fig_architecture.png" id="27" name="Picture"/>
                    <pic:cNvPicPr>
                      <a:picLocks noChangeArrowheads="1" noChangeAspect="1"/>
                    </pic:cNvPicPr>
                  </pic:nvPicPr>
                  <pic:blipFill>
                    <a:blip r:embed="rId25"/>
                    <a:stretch>
                      <a:fillRect/>
                    </a:stretch>
                  </pic:blipFill>
                  <pic:spPr bwMode="auto">
                    <a:xfrm>
                      <a:off x="0" y="0"/>
                      <a:ext cx="5334000" cy="3438584"/>
                    </a:xfrm>
                    <a:prstGeom prst="rect">
                      <a:avLst/>
                    </a:prstGeom>
                    <a:noFill/>
                    <a:ln w="9525">
                      <a:noFill/>
                      <a:headEnd/>
                      <a:tailEnd/>
                    </a:ln>
                  </pic:spPr>
                </pic:pic>
              </a:graphicData>
            </a:graphic>
          </wp:inline>
        </w:drawing>
      </w:r>
    </w:p>
    <w:p>
      <w:pPr>
        <w:pStyle w:val="Caption"/>
        <w:jc w:val="center"/>
      </w:pPr>
      <w:r>
        <w:t xml:space="preserve">Hình 1. Kiến trúc mô hình học sâu: bộ mã hóa BiLSTM dùng chung, kèm ba đầu ra (đơn vị tiếp nhận, cảm xúc, mức ưu tiên).</w:t>
      </w:r>
    </w:p>
    <w:p>
      <w:pPr>
        <w:pStyle w:val="BodyText"/>
        <w:spacing w:after="120" w:line="276" w:lineRule="auto"/>
        <w:jc w:val="both"/>
      </w:pPr>
      <w:r>
        <w:t xml:space="preserve">Một chuỗi</w:t>
      </w:r>
      <w:r>
        <w:t xml:space="preserve"> </w:t>
      </w:r>
      <m:oMath>
        <m: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T</m:t>
                </m:r>
              </m:sub>
            </m:sSub>
          </m:e>
        </m:d>
      </m:oMath>
      <w:r>
        <w:t xml:space="preserve"> </w:t>
      </w:r>
      <w:r>
        <w:t xml:space="preserve">được ánh xạ qua ma trận embedding</w:t>
      </w:r>
      <w:r>
        <w:t xml:space="preserve"> </w:t>
      </w:r>
      <m:oMath>
        <m:r>
          <m:t>E</m:t>
        </m:r>
        <m:r>
          <m:rPr>
            <m:sty m:val="p"/>
          </m:rPr>
          <m:t>∈</m:t>
        </m:r>
        <m:sSup>
          <m:e>
            <m:r>
              <m:rPr>
                <m:sty m:val="p"/>
                <m:scr m:val="double-struck"/>
              </m:rPr>
              <m:t>R</m:t>
            </m:r>
          </m:e>
          <m:sup>
            <m:d>
              <m:dPr>
                <m:begChr m:val="|"/>
                <m:endChr m:val="|"/>
                <m:sepChr m:val=""/>
                <m:grow/>
              </m:dPr>
              <m:e>
                <m:r>
                  <m:t>V</m:t>
                </m:r>
              </m:e>
            </m:d>
            <m:r>
              <m:rPr>
                <m:sty m:val="p"/>
              </m:rPr>
              <m:t>×</m:t>
            </m:r>
            <m:r>
              <m:t>d</m:t>
            </m:r>
          </m:sup>
        </m:sSup>
      </m:oMath>
      <w:r>
        <w:t xml:space="preserve"> </w:t>
      </w:r>
      <w:r>
        <w:t xml:space="preserve">thành</w:t>
      </w:r>
      <w:r>
        <w:t xml:space="preserve"> </w:t>
      </w:r>
      <m:oMath>
        <m:sSub>
          <m:e>
            <m:r>
              <m:t>e</m:t>
            </m:r>
          </m:e>
          <m:sub>
            <m:r>
              <m:t>t</m:t>
            </m:r>
          </m:sub>
        </m:sSub>
        <m:r>
          <m:rPr>
            <m:sty m:val="p"/>
          </m:rPr>
          <m:t>=</m:t>
        </m:r>
        <m:r>
          <m:t>E</m:t>
        </m:r>
        <m:d>
          <m:dPr>
            <m:begChr m:val="["/>
            <m:endChr m:val="]"/>
            <m:sepChr m:val=""/>
            <m:grow/>
          </m:dPr>
          <m:e>
            <m:sSub>
              <m:e>
                <m:r>
                  <m:t>x</m:t>
                </m:r>
              </m:e>
              <m:sub>
                <m:r>
                  <m:t>t</m:t>
                </m:r>
              </m:sub>
            </m:sSub>
          </m:e>
        </m:d>
      </m:oMath>
      <w:r>
        <w:t xml:space="preserve">, sau đó áp dụng dropout. Ký hiệu</w:t>
      </w:r>
      <w:r>
        <w:t xml:space="preserve"> </w:t>
      </w:r>
      <m:oMath>
        <m:sSub>
          <m:e>
            <m:r>
              <m:t>m</m:t>
            </m:r>
          </m:e>
          <m:sub>
            <m:r>
              <m:t>t</m:t>
            </m:r>
          </m:sub>
        </m:sSub>
        <m:r>
          <m:rPr>
            <m:sty m:val="p"/>
          </m:rPr>
          <m:t>∈</m:t>
        </m:r>
        <m:r>
          <m:rPr>
            <m:sty m:val="p"/>
          </m:rPr>
          <m:t>{</m:t>
        </m:r>
        <m:r>
          <m:t>0</m:t>
        </m:r>
        <m:r>
          <m:rPr>
            <m:sty m:val="p"/>
          </m:rPr>
          <m:t>,</m:t>
        </m:r>
        <m:r>
          <m:t>1</m:t>
        </m:r>
        <m:r>
          <m:rPr>
            <m:sty m:val="p"/>
          </m:rPr>
          <m:t>}</m:t>
        </m:r>
      </m:oMath>
      <w:r>
        <w:t xml:space="preserve"> </w:t>
      </w:r>
      <w:r>
        <w:t xml:space="preserve">là mặt nạ đánh dấu vị trí không phải padding.</w:t>
      </w:r>
    </w:p>
    <w:bookmarkEnd w:id="28"/>
    <w:bookmarkStart w:id="29" w:name="bộ-mã-hóa-bilstm"/>
    <w:p>
      <w:pPr>
        <w:pStyle w:val="Heading3"/>
      </w:pPr>
      <w:r>
        <w:t xml:space="preserve">3.2.2. Bộ mã hóa BiLSTM</w:t>
      </w:r>
    </w:p>
    <w:p>
      <w:pPr>
        <w:pStyle w:val="FirstParagraph"/>
        <w:spacing w:after="120" w:line="276" w:lineRule="auto"/>
        <w:jc w:val="both"/>
      </w:pPr>
      <w:r>
        <w:t xml:space="preserve">LSTM [5] duy trì một trạng thái ô nhớ</w:t>
      </w:r>
      <w:r>
        <w:t xml:space="preserve"> </w:t>
      </w:r>
      <m:oMath>
        <m:sSub>
          <m:e>
            <m:r>
              <m:t>c</m:t>
            </m:r>
          </m:e>
          <m:sub>
            <m:r>
              <m:t>t</m:t>
            </m:r>
          </m:sub>
        </m:sSub>
      </m:oMath>
      <w:r>
        <w:t xml:space="preserve"> </w:t>
      </w:r>
      <w:r>
        <w:t xml:space="preserve">được điều khiển bởi ba cổng, giúp học các phụ thuộc xa trong câu:</w:t>
      </w:r>
    </w:p>
    <w:p>
      <w:pPr>
        <w:pStyle w:val="BodyText"/>
        <w:spacing w:after="120" w:line="276" w:lineRule="auto"/>
        <w:jc w:val="both"/>
      </w:pPr>
      <m:oMathPara>
        <m:oMathParaPr>
          <m:jc m:val="center"/>
        </m:oMathParaPr>
        <m:oMath>
          <m:sSub>
            <m:e>
              <m:r>
                <m:t>i</m:t>
              </m:r>
            </m:e>
            <m:sub>
              <m:r>
                <m:t>t</m:t>
              </m:r>
            </m:sub>
          </m:sSub>
          <m:r>
            <m:rPr>
              <m:sty m:val="p"/>
            </m:rPr>
            <m:t>=</m:t>
          </m:r>
          <m:r>
            <m:t>σ</m:t>
          </m:r>
          <m:d>
            <m:dPr>
              <m:begChr m:val="("/>
              <m:endChr m:val=")"/>
              <m:sepChr m:val=""/>
              <m:grow/>
            </m:dPr>
            <m:e>
              <m:sSub>
                <m:e>
                  <m:r>
                    <m:t>W</m:t>
                  </m:r>
                </m:e>
                <m:sub>
                  <m:r>
                    <m:t>i</m:t>
                  </m:r>
                </m:sub>
              </m:sSub>
              <m:sSub>
                <m:e>
                  <m:r>
                    <m:t>e</m:t>
                  </m:r>
                </m:e>
                <m:sub>
                  <m:r>
                    <m:t>t</m:t>
                  </m:r>
                </m:sub>
              </m:sSub>
              <m:r>
                <m:rPr>
                  <m:sty m:val="p"/>
                </m:rPr>
                <m:t>+</m:t>
              </m:r>
              <m:sSub>
                <m:e>
                  <m:r>
                    <m:t>U</m:t>
                  </m:r>
                </m:e>
                <m:sub>
                  <m:r>
                    <m:t>i</m:t>
                  </m:r>
                </m:sub>
              </m:sSub>
              <m:sSub>
                <m:e>
                  <m:r>
                    <m:t>h</m:t>
                  </m:r>
                </m:e>
                <m:sub>
                  <m:r>
                    <m:t>t</m:t>
                  </m:r>
                  <m:r>
                    <m:rPr>
                      <m:sty m:val="p"/>
                    </m:rPr>
                    <m:t>−</m:t>
                  </m:r>
                  <m:r>
                    <m:t>1</m:t>
                  </m:r>
                </m:sub>
              </m:sSub>
              <m:r>
                <m:rPr>
                  <m:sty m:val="p"/>
                </m:rPr>
                <m:t>+</m:t>
              </m:r>
              <m:sSub>
                <m:e>
                  <m:r>
                    <m:t>b</m:t>
                  </m:r>
                </m:e>
                <m:sub>
                  <m:r>
                    <m:t>i</m:t>
                  </m:r>
                </m:sub>
              </m:sSub>
            </m:e>
          </m:d>
          <m:r>
            <m:rPr>
              <m:sty m:val="p"/>
            </m:rPr>
            <m:t>,</m:t>
          </m:r>
          <m:r>
            <m:t> </m:t>
          </m:r>
          <m:sSub>
            <m:e>
              <m:r>
                <m:t>f</m:t>
              </m:r>
            </m:e>
            <m:sub>
              <m:r>
                <m:t>t</m:t>
              </m:r>
            </m:sub>
          </m:sSub>
          <m:r>
            <m:rPr>
              <m:sty m:val="p"/>
            </m:rPr>
            <m:t>=</m:t>
          </m:r>
          <m:r>
            <m:t>σ</m:t>
          </m:r>
          <m:d>
            <m:dPr>
              <m:begChr m:val="("/>
              <m:endChr m:val=")"/>
              <m:sepChr m:val=""/>
              <m:grow/>
            </m:dPr>
            <m:e>
              <m:sSub>
                <m:e>
                  <m:r>
                    <m:t>W</m:t>
                  </m:r>
                </m:e>
                <m:sub>
                  <m:r>
                    <m:t>f</m:t>
                  </m:r>
                </m:sub>
              </m:sSub>
              <m:sSub>
                <m:e>
                  <m:r>
                    <m:t>e</m:t>
                  </m:r>
                </m:e>
                <m:sub>
                  <m:r>
                    <m:t>t</m:t>
                  </m:r>
                </m:sub>
              </m:sSub>
              <m:r>
                <m:rPr>
                  <m:sty m:val="p"/>
                </m:rPr>
                <m:t>+</m:t>
              </m:r>
              <m:sSub>
                <m:e>
                  <m:r>
                    <m:t>U</m:t>
                  </m:r>
                </m:e>
                <m:sub>
                  <m:r>
                    <m:t>f</m:t>
                  </m:r>
                </m:sub>
              </m:sSub>
              <m:sSub>
                <m:e>
                  <m:r>
                    <m:t>h</m:t>
                  </m:r>
                </m:e>
                <m:sub>
                  <m:r>
                    <m:t>t</m:t>
                  </m:r>
                  <m:r>
                    <m:rPr>
                      <m:sty m:val="p"/>
                    </m:rPr>
                    <m:t>−</m:t>
                  </m:r>
                  <m:r>
                    <m:t>1</m:t>
                  </m:r>
                </m:sub>
              </m:sSub>
              <m:r>
                <m:rPr>
                  <m:sty m:val="p"/>
                </m:rPr>
                <m:t>+</m:t>
              </m:r>
              <m:sSub>
                <m:e>
                  <m:r>
                    <m:t>b</m:t>
                  </m:r>
                </m:e>
                <m:sub>
                  <m:r>
                    <m:t>f</m:t>
                  </m:r>
                </m:sub>
              </m:sSub>
            </m:e>
          </m:d>
          <m:r>
            <m:rPr>
              <m:sty m:val="p"/>
            </m:rPr>
            <m:t>,</m:t>
          </m:r>
          <m:r>
            <m:t> </m:t>
          </m:r>
          <m:sSub>
            <m:e>
              <m:r>
                <m:t>o</m:t>
              </m:r>
            </m:e>
            <m:sub>
              <m:r>
                <m:t>t</m:t>
              </m:r>
            </m:sub>
          </m:sSub>
          <m:r>
            <m:rPr>
              <m:sty m:val="p"/>
            </m:rPr>
            <m:t>=</m:t>
          </m:r>
          <m:r>
            <m:t>σ</m:t>
          </m:r>
          <m:d>
            <m:dPr>
              <m:begChr m:val="("/>
              <m:endChr m:val=")"/>
              <m:sepChr m:val=""/>
              <m:grow/>
            </m:dPr>
            <m:e>
              <m:sSub>
                <m:e>
                  <m:r>
                    <m:t>W</m:t>
                  </m:r>
                </m:e>
                <m:sub>
                  <m:r>
                    <m:t>o</m:t>
                  </m:r>
                </m:sub>
              </m:sSub>
              <m:sSub>
                <m:e>
                  <m:r>
                    <m:t>e</m:t>
                  </m:r>
                </m:e>
                <m:sub>
                  <m:r>
                    <m:t>t</m:t>
                  </m:r>
                </m:sub>
              </m:sSub>
              <m:r>
                <m:rPr>
                  <m:sty m:val="p"/>
                </m:rPr>
                <m:t>+</m:t>
              </m:r>
              <m:sSub>
                <m:e>
                  <m:r>
                    <m:t>U</m:t>
                  </m:r>
                </m:e>
                <m:sub>
                  <m:r>
                    <m:t>o</m:t>
                  </m:r>
                </m:sub>
              </m:sSub>
              <m:sSub>
                <m:e>
                  <m:r>
                    <m:t>h</m:t>
                  </m:r>
                </m:e>
                <m:sub>
                  <m:r>
                    <m:t>t</m:t>
                  </m:r>
                  <m:r>
                    <m:rPr>
                      <m:sty m:val="p"/>
                    </m:rPr>
                    <m:t>−</m:t>
                  </m:r>
                  <m:r>
                    <m:t>1</m:t>
                  </m:r>
                </m:sub>
              </m:sSub>
              <m:r>
                <m:rPr>
                  <m:sty m:val="p"/>
                </m:rPr>
                <m:t>+</m:t>
              </m:r>
              <m:sSub>
                <m:e>
                  <m:r>
                    <m:t>b</m:t>
                  </m:r>
                </m:e>
                <m:sub>
                  <m:r>
                    <m:t>o</m:t>
                  </m:r>
                </m:sub>
              </m:sSub>
            </m:e>
          </m:d>
          <m:r>
            <m:t>  </m:t>
          </m:r>
          <m:d>
            <m:dPr>
              <m:begChr m:val="("/>
              <m:endChr m:val=")"/>
              <m:sepChr m:val=""/>
              <m:grow/>
            </m:dPr>
            <m:e>
              <m:r>
                <m:t>1</m:t>
              </m:r>
            </m:e>
          </m:d>
        </m:oMath>
      </m:oMathPara>
    </w:p>
    <w:p>
      <w:pPr>
        <w:pStyle w:val="FirstParagraph"/>
        <w:spacing w:after="120" w:line="276" w:lineRule="auto"/>
        <w:jc w:val="both"/>
      </w:pPr>
      <m:oMathPara>
        <m:oMathParaPr>
          <m:jc m:val="center"/>
        </m:oMathParaPr>
        <m:oMath>
          <m:sSub>
            <m:e>
              <m:acc>
                <m:accPr>
                  <m:chr m:val="̃"/>
                </m:accPr>
                <m:e>
                  <m:r>
                    <m:t>c</m:t>
                  </m:r>
                </m:e>
              </m:acc>
            </m:e>
            <m:sub>
              <m:r>
                <m:t>t</m:t>
              </m:r>
            </m:sub>
          </m:sSub>
          <m:r>
            <m:rPr>
              <m:sty m:val="p"/>
            </m:rPr>
            <m:t>=</m:t>
          </m:r>
          <m:r>
            <m:rPr>
              <m:sty m:val="p"/>
            </m:rPr>
            <m:t>tanh</m:t>
          </m:r>
          <m:d>
            <m:dPr>
              <m:begChr m:val="("/>
              <m:endChr m:val=")"/>
              <m:sepChr m:val=""/>
              <m:grow/>
            </m:dPr>
            <m:e>
              <m:sSub>
                <m:e>
                  <m:r>
                    <m:t>W</m:t>
                  </m:r>
                </m:e>
                <m:sub>
                  <m:r>
                    <m:t>c</m:t>
                  </m:r>
                </m:sub>
              </m:sSub>
              <m:sSub>
                <m:e>
                  <m:r>
                    <m:t>e</m:t>
                  </m:r>
                </m:e>
                <m:sub>
                  <m:r>
                    <m:t>t</m:t>
                  </m:r>
                </m:sub>
              </m:sSub>
              <m:r>
                <m:rPr>
                  <m:sty m:val="p"/>
                </m:rPr>
                <m:t>+</m:t>
              </m:r>
              <m:sSub>
                <m:e>
                  <m:r>
                    <m:t>U</m:t>
                  </m:r>
                </m:e>
                <m:sub>
                  <m:r>
                    <m:t>c</m:t>
                  </m:r>
                </m:sub>
              </m:sSub>
              <m:sSub>
                <m:e>
                  <m:r>
                    <m:t>h</m:t>
                  </m:r>
                </m:e>
                <m:sub>
                  <m:r>
                    <m:t>t</m:t>
                  </m:r>
                  <m:r>
                    <m:rPr>
                      <m:sty m:val="p"/>
                    </m:rPr>
                    <m:t>−</m:t>
                  </m:r>
                  <m:r>
                    <m:t>1</m:t>
                  </m:r>
                </m:sub>
              </m:sSub>
              <m:r>
                <m:rPr>
                  <m:sty m:val="p"/>
                </m:rPr>
                <m:t>+</m:t>
              </m:r>
              <m:sSub>
                <m:e>
                  <m:r>
                    <m:t>b</m:t>
                  </m:r>
                </m:e>
                <m:sub>
                  <m:r>
                    <m:t>c</m:t>
                  </m:r>
                </m:sub>
              </m:sSub>
            </m:e>
          </m:d>
          <m:r>
            <m:rPr>
              <m:sty m:val="p"/>
            </m:rPr>
            <m:t>,</m:t>
          </m:r>
          <m:r>
            <m:t> </m:t>
          </m:r>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rPr>
              <m:sty m:val="p"/>
            </m:rPr>
            <m:t>,</m:t>
          </m:r>
          <m:r>
            <m:t> </m:t>
          </m:r>
          <m:sSub>
            <m:e>
              <m:r>
                <m:t>h</m:t>
              </m:r>
            </m:e>
            <m:sub>
              <m:r>
                <m:t>t</m:t>
              </m:r>
            </m:sub>
          </m:sSub>
          <m:r>
            <m:rPr>
              <m:sty m:val="p"/>
            </m:rPr>
            <m:t>=</m:t>
          </m:r>
          <m:sSub>
            <m:e>
              <m:r>
                <m:t>o</m:t>
              </m:r>
            </m:e>
            <m:sub>
              <m:r>
                <m:t>t</m:t>
              </m:r>
            </m:sub>
          </m:sSub>
          <m:r>
            <m:rPr>
              <m:sty m:val="p"/>
            </m:rPr>
            <m:t>⊙</m:t>
          </m:r>
          <m:r>
            <m:rPr>
              <m:sty m:val="p"/>
            </m:rPr>
            <m:t>tanh</m:t>
          </m:r>
          <m:d>
            <m:dPr>
              <m:begChr m:val="("/>
              <m:endChr m:val=")"/>
              <m:sepChr m:val=""/>
              <m:grow/>
            </m:dPr>
            <m:e>
              <m:sSub>
                <m:e>
                  <m:r>
                    <m:t>c</m:t>
                  </m:r>
                </m:e>
                <m:sub>
                  <m:r>
                    <m:t>t</m:t>
                  </m:r>
                </m:sub>
              </m:sSub>
            </m:e>
          </m:d>
          <m:r>
            <m:t>  </m:t>
          </m:r>
          <m:d>
            <m:dPr>
              <m:begChr m:val="("/>
              <m:endChr m:val=")"/>
              <m:sepChr m:val=""/>
              <m:grow/>
            </m:dPr>
            <m:e>
              <m:r>
                <m:t>2</m:t>
              </m:r>
            </m:e>
          </m:d>
        </m:oMath>
      </m:oMathPara>
    </w:p>
    <w:p>
      <w:pPr>
        <w:pStyle w:val="FirstParagraph"/>
        <w:spacing w:after="120" w:line="276" w:lineRule="auto"/>
        <w:jc w:val="both"/>
      </w:pPr>
      <w:r>
        <w:t xml:space="preserve">Trong đó</w:t>
      </w:r>
      <w:r>
        <w:t xml:space="preserve"> </w:t>
      </w:r>
      <m:oMath>
        <m:r>
          <m:t>σ</m:t>
        </m:r>
      </m:oMath>
      <w:r>
        <w:t xml:space="preserve"> </w:t>
      </w:r>
      <w:r>
        <w:t xml:space="preserve">là hàm sigmoid,</w:t>
      </w:r>
      <w:r>
        <w:t xml:space="preserve"> </w:t>
      </w:r>
      <m:oMath>
        <m:r>
          <m:rPr>
            <m:sty m:val="p"/>
          </m:rPr>
          <m:t>⊙</m:t>
        </m:r>
      </m:oMath>
      <w:r>
        <w:t xml:space="preserve"> </w:t>
      </w:r>
      <w:r>
        <w:t xml:space="preserve">là tích từng phần tử. BiLSTM [6] chạy hai LSTM theo hai chiều và nối trạng thái ẩn tại mỗi vị trí,</w:t>
      </w:r>
      <w:r>
        <w:t xml:space="preserve"> </w:t>
      </w:r>
      <m:oMath>
        <m:sSub>
          <m:e>
            <m:r>
              <m:t>h</m:t>
            </m:r>
          </m:e>
          <m:sub>
            <m:r>
              <m:t>t</m:t>
            </m:r>
          </m:sub>
        </m:sSub>
        <m:r>
          <m:rPr>
            <m:sty m:val="p"/>
          </m:rPr>
          <m:t>=</m:t>
        </m:r>
        <m:d>
          <m:dPr>
            <m:begChr m:val="["/>
            <m:endChr m:val="]"/>
            <m:sepChr m:val=""/>
            <m:grow/>
          </m:dPr>
          <m:e>
            <m:acc>
              <m:accPr>
                <m:chr m:val="⃗"/>
              </m:accPr>
              <m:e>
                <m:sSub>
                  <m:e>
                    <m:r>
                      <m:t>h</m:t>
                    </m:r>
                  </m:e>
                  <m:sub>
                    <m:r>
                      <m:t>t</m:t>
                    </m:r>
                  </m:sub>
                </m:sSub>
              </m:e>
            </m:acc>
            <m:r>
              <m:rPr>
                <m:sty m:val="p"/>
              </m:rPr>
              <m:t>;</m:t>
            </m:r>
            <m:acc>
              <m:accPr>
                <m:chr m:val="⃖"/>
              </m:accPr>
              <m:e>
                <m:sSub>
                  <m:e>
                    <m:r>
                      <m:t>h</m:t>
                    </m:r>
                  </m:e>
                  <m:sub>
                    <m:r>
                      <m:t>t</m:t>
                    </m:r>
                  </m:sub>
                </m:sSub>
              </m:e>
            </m:acc>
          </m:e>
        </m:d>
        <m:r>
          <m:rPr>
            <m:sty m:val="p"/>
          </m:rPr>
          <m:t>∈</m:t>
        </m:r>
        <m:sSup>
          <m:e>
            <m:r>
              <m:rPr>
                <m:sty m:val="p"/>
                <m:scr m:val="double-struck"/>
              </m:rPr>
              <m:t>R</m:t>
            </m:r>
          </m:e>
          <m:sup>
            <m:r>
              <m:t>2</m:t>
            </m:r>
            <m:r>
              <m:t>H</m:t>
            </m:r>
          </m:sup>
        </m:sSup>
      </m:oMath>
      <w:r>
        <w:t xml:space="preserve">, nên mỗi âm tiết được biểu diễn với ngữ cảnh cả bên trái lẫn bên phải. Điều này quan trọng với tiếng Việt, nơi nghĩa của một âm tiết phụ thuộc nhiều vào âm tiết đứng cạnh (ví dụ</w:t>
      </w:r>
      <w:r>
        <w:t xml:space="preserve"> </w:t>
      </w:r>
      <w:r>
        <w:t xml:space="preserve">“</w:t>
      </w:r>
      <w:r>
        <w:t xml:space="preserve">học</w:t>
      </w:r>
      <w:r>
        <w:t xml:space="preserve">”</w:t>
      </w:r>
      <w:r>
        <w:t xml:space="preserve"> </w:t>
      </w:r>
      <w:r>
        <w:t xml:space="preserve">trong</w:t>
      </w:r>
      <w:r>
        <w:t xml:space="preserve"> </w:t>
      </w:r>
      <w:r>
        <w:t xml:space="preserve">“</w:t>
      </w:r>
      <w:r>
        <w:t xml:space="preserve">học phí</w:t>
      </w:r>
      <w:r>
        <w:t xml:space="preserve">”</w:t>
      </w:r>
      <w:r>
        <w:t xml:space="preserve"> </w:t>
      </w:r>
      <w:r>
        <w:t xml:space="preserve">và</w:t>
      </w:r>
      <w:r>
        <w:t xml:space="preserve"> </w:t>
      </w:r>
      <w:r>
        <w:t xml:space="preserve">“</w:t>
      </w:r>
      <w:r>
        <w:t xml:space="preserve">học bổng</w:t>
      </w:r>
      <w:r>
        <w:t xml:space="preserve">”</w:t>
      </w:r>
      <w:r>
        <w:t xml:space="preserve">).</w:t>
      </w:r>
    </w:p>
    <w:p>
      <w:pPr>
        <w:pStyle w:val="BodyText"/>
        <w:spacing w:after="120" w:line="276" w:lineRule="auto"/>
        <w:jc w:val="both"/>
      </w:pPr>
      <w:r>
        <w:t xml:space="preserve">Biểu diễn câu được tổng hợp bằng cách nối max-pooling và mean-pooling theo thời gian, chỉ tính trên các vị trí không phải padding:</w:t>
      </w:r>
    </w:p>
    <w:p>
      <w:pPr>
        <w:pStyle w:val="BodyText"/>
        <w:spacing w:after="120" w:line="276" w:lineRule="auto"/>
        <w:jc w:val="both"/>
      </w:pPr>
      <m:oMathPara>
        <m:oMathParaPr>
          <m:jc m:val="center"/>
        </m:oMathParaPr>
        <m:oMath>
          <m:r>
            <m:t>z</m:t>
          </m:r>
          <m:r>
            <m:rPr>
              <m:sty m:val="p"/>
            </m:rPr>
            <m:t>=</m:t>
          </m:r>
          <m:d>
            <m:dPr>
              <m:begChr m:val="["/>
              <m:endChr m:val="]"/>
              <m:sepChr m:val=""/>
              <m:grow/>
            </m:dPr>
            <m:e>
              <m:r>
                <m:t> </m:t>
              </m:r>
              <m:limLow>
                <m:e>
                  <m:r>
                    <m:rPr>
                      <m:sty m:val="p"/>
                    </m:rPr>
                    <m:t>max</m:t>
                  </m:r>
                </m:e>
                <m:lim>
                  <m:r>
                    <m:t>t</m:t>
                  </m:r>
                  <m:r>
                    <m:rPr>
                      <m:sty m:val="p"/>
                    </m:rPr>
                    <m:t>:</m:t>
                  </m:r>
                  <m:r>
                    <m:t> </m:t>
                  </m:r>
                  <m:sSub>
                    <m:e>
                      <m:r>
                        <m:t>m</m:t>
                      </m:r>
                    </m:e>
                    <m:sub>
                      <m:r>
                        <m:t>t</m:t>
                      </m:r>
                    </m:sub>
                  </m:sSub>
                  <m:r>
                    <m:rPr>
                      <m:sty m:val="p"/>
                    </m:rPr>
                    <m:t>=</m:t>
                  </m:r>
                  <m:r>
                    <m:t>1</m:t>
                  </m:r>
                </m:lim>
              </m:limLow>
              <m:sSub>
                <m:e>
                  <m:r>
                    <m:t>h</m:t>
                  </m:r>
                </m:e>
                <m:sub>
                  <m:r>
                    <m:t>t</m:t>
                  </m:r>
                </m:sub>
              </m:sSub>
              <m:r>
                <m:t> </m:t>
              </m:r>
              <m:r>
                <m:rPr>
                  <m:sty m:val="p"/>
                </m:rPr>
                <m:t>;</m:t>
              </m:r>
              <m:r>
                <m:t> </m:t>
              </m:r>
              <m:f>
                <m:fPr>
                  <m:type m:val="bar"/>
                </m:fPr>
                <m:num>
                  <m:nary>
                    <m:naryPr>
                      <m:chr m:val="∑"/>
                      <m:limLoc m:val="undOvr"/>
                      <m:subHide m:val="off"/>
                      <m:supHide m:val="on"/>
                    </m:naryPr>
                    <m:sub>
                      <m:r>
                        <m:t>t</m:t>
                      </m:r>
                    </m:sub>
                    <m:sup>
                      <m:r>
                        <m:t>​</m:t>
                      </m:r>
                    </m:sup>
                    <m:e>
                      <m:sSub>
                        <m:e>
                          <m:r>
                            <m:t>m</m:t>
                          </m:r>
                        </m:e>
                        <m:sub>
                          <m:r>
                            <m:t>t</m:t>
                          </m:r>
                        </m:sub>
                      </m:sSub>
                    </m:e>
                  </m:nary>
                  <m:sSub>
                    <m:e>
                      <m:r>
                        <m:t>h</m:t>
                      </m:r>
                    </m:e>
                    <m:sub>
                      <m:r>
                        <m:t>t</m:t>
                      </m:r>
                    </m:sub>
                  </m:sSub>
                </m:num>
                <m:den>
                  <m:nary>
                    <m:naryPr>
                      <m:chr m:val="∑"/>
                      <m:limLoc m:val="undOvr"/>
                      <m:subHide m:val="off"/>
                      <m:supHide m:val="on"/>
                    </m:naryPr>
                    <m:sub>
                      <m:r>
                        <m:t>t</m:t>
                      </m:r>
                    </m:sub>
                    <m:sup>
                      <m:r>
                        <m:t>​</m:t>
                      </m:r>
                    </m:sup>
                    <m:e>
                      <m:sSub>
                        <m:e>
                          <m:r>
                            <m:t>m</m:t>
                          </m:r>
                        </m:e>
                        <m:sub>
                          <m:r>
                            <m:t>t</m:t>
                          </m:r>
                        </m:sub>
                      </m:sSub>
                    </m:e>
                  </m:nary>
                </m:den>
              </m:f>
              <m:r>
                <m:t> </m:t>
              </m:r>
            </m:e>
          </m:d>
          <m:r>
            <m:rPr>
              <m:sty m:val="p"/>
            </m:rPr>
            <m:t>∈</m:t>
          </m:r>
          <m:sSup>
            <m:e>
              <m:r>
                <m:rPr>
                  <m:sty m:val="p"/>
                  <m:scr m:val="double-struck"/>
                </m:rPr>
                <m:t>R</m:t>
              </m:r>
            </m:e>
            <m:sup>
              <m:r>
                <m:t>4</m:t>
              </m:r>
              <m:r>
                <m:t>H</m:t>
              </m:r>
            </m:sup>
          </m:sSup>
          <m:r>
            <m:t>  </m:t>
          </m:r>
          <m:d>
            <m:dPr>
              <m:begChr m:val="("/>
              <m:endChr m:val=")"/>
              <m:sepChr m:val=""/>
              <m:grow/>
            </m:dPr>
            <m:e>
              <m:r>
                <m:t>3</m:t>
              </m:r>
            </m:e>
          </m:d>
        </m:oMath>
      </m:oMathPara>
    </w:p>
    <w:p>
      <w:pPr>
        <w:pStyle w:val="FirstParagraph"/>
        <w:spacing w:after="120" w:line="276" w:lineRule="auto"/>
        <w:jc w:val="both"/>
      </w:pPr>
      <w:r>
        <w:t xml:space="preserve">Max-pooling giữ lại các tín hiệu mạnh cục bộ (một từ khóa như</w:t>
      </w:r>
      <w:r>
        <w:t xml:space="preserve"> </w:t>
      </w:r>
      <w:r>
        <w:t xml:space="preserve">“</w:t>
      </w:r>
      <w:r>
        <w:t xml:space="preserve">wifi</w:t>
      </w:r>
      <w:r>
        <w:t xml:space="preserve">”</w:t>
      </w:r>
      <w:r>
        <w:t xml:space="preserve">,</w:t>
      </w:r>
      <w:r>
        <w:t xml:space="preserve"> </w:t>
      </w:r>
      <w:r>
        <w:t xml:space="preserve">“</w:t>
      </w:r>
      <w:r>
        <w:t xml:space="preserve">học phí</w:t>
      </w:r>
      <w:r>
        <w:t xml:space="preserve">”</w:t>
      </w:r>
      <w:r>
        <w:t xml:space="preserve">), còn mean-pooling nắm bắt sắc thái chung của câu.</w:t>
      </w:r>
    </w:p>
    <w:bookmarkEnd w:id="29"/>
    <w:bookmarkStart w:id="30" w:name="các-đầu-ra-và-biểu-diễn-nhãn"/>
    <w:p>
      <w:pPr>
        <w:pStyle w:val="Heading3"/>
      </w:pPr>
      <w:r>
        <w:t xml:space="preserve">3.2.3. Các đầu ra và biểu diễn nhãn</w:t>
      </w:r>
    </w:p>
    <w:p>
      <w:pPr>
        <w:pStyle w:val="FirstParagraph"/>
        <w:spacing w:after="120" w:line="276" w:lineRule="auto"/>
        <w:jc w:val="both"/>
      </w:pPr>
      <w:r>
        <w:t xml:space="preserve">Sau khi áp dụng dropout lên</w:t>
      </w:r>
      <w:r>
        <w:t xml:space="preserve"> </w:t>
      </w:r>
      <m:oMath>
        <m:r>
          <m:t>z</m:t>
        </m:r>
      </m:oMath>
      <w:r>
        <w:t xml:space="preserve">, mỗi tác vụ có một lớp tuyến tính riêng:</w:t>
      </w:r>
      <w:r>
        <w:t xml:space="preserve"> </w:t>
      </w:r>
      <m:oMath>
        <m:sSup>
          <m:e>
            <m:r>
              <m:t>o</m:t>
            </m:r>
          </m:e>
          <m:sup>
            <m:d>
              <m:dPr>
                <m:begChr m:val="("/>
                <m:endChr m:val=")"/>
                <m:sepChr m:val=""/>
                <m:grow/>
              </m:dPr>
              <m:e>
                <m:r>
                  <m:t>τ</m:t>
                </m:r>
              </m:e>
            </m:d>
          </m:sup>
        </m:sSup>
        <m:r>
          <m:rPr>
            <m:sty m:val="p"/>
          </m:rPr>
          <m:t>=</m:t>
        </m:r>
        <m:sSup>
          <m:e>
            <m:r>
              <m:t>W</m:t>
            </m:r>
          </m:e>
          <m:sup>
            <m:d>
              <m:dPr>
                <m:begChr m:val="("/>
                <m:endChr m:val=")"/>
                <m:sepChr m:val=""/>
                <m:grow/>
              </m:dPr>
              <m:e>
                <m:r>
                  <m:t>τ</m:t>
                </m:r>
              </m:e>
            </m:d>
          </m:sup>
        </m:sSup>
        <m:r>
          <m:t>z</m:t>
        </m:r>
        <m:r>
          <m:rPr>
            <m:sty m:val="p"/>
          </m:rPr>
          <m:t>+</m:t>
        </m:r>
        <m:sSup>
          <m:e>
            <m:r>
              <m:t>b</m:t>
            </m:r>
          </m:e>
          <m:sup>
            <m:d>
              <m:dPr>
                <m:begChr m:val="("/>
                <m:endChr m:val=")"/>
                <m:sepChr m:val=""/>
                <m:grow/>
              </m:dPr>
              <m:e>
                <m:r>
                  <m:t>τ</m:t>
                </m:r>
              </m:e>
            </m:d>
          </m:sup>
        </m:sSup>
      </m:oMath>
      <w:r>
        <w:t xml:space="preserve">.</w:t>
      </w:r>
    </w:p>
    <w:p>
      <w:pPr>
        <w:numPr>
          <w:ilvl w:val="0"/>
          <w:numId w:val="1003"/>
        </w:numPr>
        <w:pStyle w:val="Compact"/>
        <w:jc w:val="both"/>
      </w:pPr>
      <w:r>
        <w:rPr>
          <w:bCs/>
          <w:b/>
        </w:rPr>
        <w:t xml:space="preserve">Đơn vị tiếp nhận, multiclass:</w:t>
      </w:r>
      <w:r>
        <w:t xml:space="preserve"> </w:t>
      </w:r>
      <w:r>
        <w:t xml:space="preserve">có</w:t>
      </w:r>
      <w:r>
        <w:t xml:space="preserve"> </w:t>
      </w:r>
      <m:oMath>
        <m:r>
          <m:t>K</m:t>
        </m:r>
      </m:oMath>
      <w:r>
        <w:t xml:space="preserve"> </w:t>
      </w:r>
      <w:r>
        <w:t xml:space="preserve">lớp, xác suất</w:t>
      </w:r>
      <w:r>
        <w:t xml:space="preserve"> </w:t>
      </w:r>
      <m:oMath>
        <m:r>
          <m:t>p</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sSup>
              <m:e>
                <m:r>
                  <m:t>o</m:t>
                </m:r>
              </m:e>
              <m:sup>
                <m:r>
                  <m:rPr>
                    <m:nor/>
                    <m:sty m:val="p"/>
                  </m:rPr>
                  <m:t>topic</m:t>
                </m:r>
              </m:sup>
            </m:sSup>
          </m:e>
        </m:d>
      </m:oMath>
      <w:r>
        <w:t xml:space="preserve"> </w:t>
      </w:r>
      <w:r>
        <w:t xml:space="preserve">và dự đoán là</w:t>
      </w:r>
      <w:r>
        <w:t xml:space="preserve"> </w:t>
      </w:r>
      <m:oMath>
        <m:r>
          <m:rPr>
            <m:sty m:val="p"/>
          </m:rPr>
          <m:t>arg</m:t>
        </m:r>
        <m:sSub>
          <m:e>
            <m:r>
              <m:rPr>
                <m:sty m:val="p"/>
              </m:rPr>
              <m:t>max</m:t>
            </m:r>
          </m:e>
          <m:sub>
            <m:r>
              <m:t>k</m:t>
            </m:r>
          </m:sub>
        </m:sSub>
        <m:sSub>
          <m:e>
            <m:r>
              <m:t>p</m:t>
            </m:r>
          </m:e>
          <m:sub>
            <m:r>
              <m:t>k</m:t>
            </m:r>
          </m:sub>
        </m:sSub>
      </m:oMath>
      <w:r>
        <w:t xml:space="preserve">.</w:t>
      </w:r>
    </w:p>
    <w:p>
      <w:pPr>
        <w:numPr>
          <w:ilvl w:val="0"/>
          <w:numId w:val="1003"/>
        </w:numPr>
        <w:pStyle w:val="Compact"/>
        <w:jc w:val="both"/>
      </w:pPr>
      <w:r>
        <w:rPr>
          <w:bCs/>
          <w:b/>
        </w:rPr>
        <w:t xml:space="preserve">Đơn vị tiếp nhận, multilabel:</w:t>
      </w:r>
      <w:r>
        <w:t xml:space="preserve"> </w:t>
      </w:r>
      <w:r>
        <w:t xml:space="preserve">mỗi lớp là một bài toán nhị phân độc lập,</w:t>
      </w:r>
      <w:r>
        <w:t xml:space="preserve"> </w:t>
      </w:r>
      <m:oMath>
        <m:sSub>
          <m:e>
            <m:r>
              <m:t>p</m:t>
            </m:r>
          </m:e>
          <m:sub>
            <m:r>
              <m:t>k</m:t>
            </m:r>
          </m:sub>
        </m:sSub>
        <m:r>
          <m:rPr>
            <m:sty m:val="p"/>
          </m:rPr>
          <m:t>=</m:t>
        </m:r>
        <m:r>
          <m:t>σ</m:t>
        </m:r>
        <m:d>
          <m:dPr>
            <m:begChr m:val="("/>
            <m:endChr m:val=")"/>
            <m:sepChr m:val=""/>
            <m:grow/>
          </m:dPr>
          <m:e>
            <m:sSubSup>
              <m:e>
                <m:r>
                  <m:t>o</m:t>
                </m:r>
              </m:e>
              <m:sub>
                <m:r>
                  <m:t>k</m:t>
                </m:r>
              </m:sub>
              <m:sup>
                <m:r>
                  <m:rPr>
                    <m:nor/>
                    <m:sty m:val="p"/>
                  </m:rPr>
                  <m:t>topic</m:t>
                </m:r>
              </m:sup>
            </m:sSubSup>
          </m:e>
        </m:d>
      </m:oMath>
      <w:r>
        <w:t xml:space="preserve">, và nhãn</w:t>
      </w:r>
      <w:r>
        <w:t xml:space="preserve"> </w:t>
      </w:r>
      <m:oMath>
        <m:r>
          <m:t>k</m:t>
        </m:r>
      </m:oMath>
      <w:r>
        <w:t xml:space="preserve"> </w:t>
      </w:r>
      <w:r>
        <w:t xml:space="preserve">được gán khi</w:t>
      </w:r>
      <w:r>
        <w:t xml:space="preserve"> </w:t>
      </w:r>
      <m:oMath>
        <m:sSub>
          <m:e>
            <m:r>
              <m:t>p</m:t>
            </m:r>
          </m:e>
          <m:sub>
            <m:r>
              <m:t>k</m:t>
            </m:r>
          </m:sub>
        </m:sSub>
        <m:r>
          <m:rPr>
            <m:sty m:val="p"/>
          </m:rPr>
          <m:t>&gt;</m:t>
        </m:r>
        <m:r>
          <m:t>θ</m:t>
        </m:r>
      </m:oMath>
      <w:r>
        <w:t xml:space="preserve">. Ngưỡng toàn cục</w:t>
      </w:r>
      <w:r>
        <w:t xml:space="preserve"> </w:t>
      </w:r>
      <m:oMath>
        <m:r>
          <m:t>θ</m:t>
        </m:r>
        <m:r>
          <m:rPr>
            <m:sty m:val="p"/>
          </m:rPr>
          <m:t>∈</m:t>
        </m:r>
        <m:d>
          <m:dPr>
            <m:begChr m:val="["/>
            <m:endChr m:val="]"/>
            <m:sepChr m:val=""/>
            <m:grow/>
          </m:dPr>
          <m:e>
            <m:r>
              <m:t>0</m:t>
            </m:r>
            <m:r>
              <m:rPr>
                <m:sty m:val="p"/>
              </m:rPr>
              <m:t>,</m:t>
            </m:r>
            <m:r>
              <m:t>2</m:t>
            </m:r>
            <m:r>
              <m:rPr>
                <m:sty m:val="p"/>
              </m:rPr>
              <m:t>;</m:t>
            </m:r>
            <m:r>
              <m:t> </m:t>
            </m:r>
            <m:r>
              <m:t>0</m:t>
            </m:r>
            <m:r>
              <m:rPr>
                <m:sty m:val="p"/>
              </m:rPr>
              <m:t>,</m:t>
            </m:r>
            <m:r>
              <m:t>7</m:t>
            </m:r>
          </m:e>
        </m:d>
      </m:oMath>
      <w:r>
        <w:t xml:space="preserve"> </w:t>
      </w:r>
      <w:r>
        <w:t xml:space="preserve">được chọn trên tập validation để tối đa hóa Macro-F1.</w:t>
      </w:r>
    </w:p>
    <w:p>
      <w:pPr>
        <w:numPr>
          <w:ilvl w:val="0"/>
          <w:numId w:val="1003"/>
        </w:numPr>
        <w:pStyle w:val="Compact"/>
        <w:jc w:val="both"/>
      </w:pPr>
      <w:r>
        <w:rPr>
          <w:bCs/>
          <w:b/>
        </w:rPr>
        <w:t xml:space="preserve">Cảm xúc và mức ưu tiên:</w:t>
      </w:r>
      <w:r>
        <w:t xml:space="preserve"> </w:t>
      </w:r>
      <w:r>
        <w:t xml:space="preserve">đầu ra softmax ba lớp (cảm xúc) và ba lớp thấp, trung bình, cao (mức ưu tiên). Các mẫu thiếu nhãn phụ bị bỏ qua trong phần mất mát tương ứng.</w:t>
      </w:r>
    </w:p>
    <w:bookmarkEnd w:id="30"/>
    <w:bookmarkStart w:id="31" w:name="hàm-mất-mát-và-xử-lý-mất-cân-bằng-lớp"/>
    <w:p>
      <w:pPr>
        <w:pStyle w:val="Heading3"/>
      </w:pPr>
      <w:r>
        <w:t xml:space="preserve">3.2.4. Hàm mất mát và xử lý mất cân bằng lớp</w:t>
      </w:r>
    </w:p>
    <w:p>
      <w:pPr>
        <w:pStyle w:val="FirstParagraph"/>
        <w:spacing w:after="120" w:line="276" w:lineRule="auto"/>
        <w:jc w:val="both"/>
      </w:pPr>
      <w:r>
        <w:t xml:space="preserve">Với tập huấn luyện gồm</w:t>
      </w:r>
      <w:r>
        <w:t xml:space="preserve"> </w:t>
      </w:r>
      <m:oMath>
        <m:r>
          <m:t>N</m:t>
        </m:r>
      </m:oMath>
      <w:r>
        <w:t xml:space="preserve"> </w:t>
      </w:r>
      <w:r>
        <w:t xml:space="preserve">mẫu, gọi</w:t>
      </w:r>
      <w:r>
        <w:t xml:space="preserve"> </w:t>
      </w:r>
      <m:oMath>
        <m:sSub>
          <m:e>
            <m:r>
              <m:t>n</m:t>
            </m:r>
          </m:e>
          <m:sub>
            <m:r>
              <m:t>k</m:t>
            </m:r>
          </m:sub>
        </m:sSub>
      </m:oMath>
      <w:r>
        <w:t xml:space="preserve"> </w:t>
      </w:r>
      <w:r>
        <w:t xml:space="preserve">là số mẫu của lớp</w:t>
      </w:r>
      <w:r>
        <w:t xml:space="preserve"> </w:t>
      </w:r>
      <m:oMath>
        <m:r>
          <m:t>k</m:t>
        </m:r>
      </m:oMath>
      <w:r>
        <w:t xml:space="preserve">. Trọng số lớp tỷ lệ nghịch với tần suất, chuẩn hóa để trung bình bằng 1:</w:t>
      </w:r>
    </w:p>
    <w:p>
      <w:pPr>
        <w:pStyle w:val="BodyText"/>
        <w:spacing w:after="120" w:line="276" w:lineRule="auto"/>
        <w:jc w:val="both"/>
      </w:pPr>
      <m:oMathPara>
        <m:oMathParaPr>
          <m:jc m:val="center"/>
        </m:oMathParaPr>
        <m:oMath>
          <m:sSub>
            <m:e>
              <m:r>
                <m:t>α</m:t>
              </m:r>
            </m:e>
            <m:sub>
              <m:r>
                <m:t>k</m:t>
              </m:r>
            </m:sub>
          </m:sSub>
          <m:r>
            <m:rPr>
              <m:sty m:val="p"/>
            </m:rPr>
            <m:t>=</m:t>
          </m:r>
          <m:f>
            <m:fPr>
              <m:type m:val="bar"/>
            </m:fPr>
            <m:num>
              <m:r>
                <m:t>N</m:t>
              </m:r>
            </m:num>
            <m:den>
              <m:r>
                <m:t>K</m:t>
              </m:r>
              <m:r>
                <m:t> </m:t>
              </m:r>
              <m:sSub>
                <m:e>
                  <m:r>
                    <m:t>n</m:t>
                  </m:r>
                </m:e>
                <m:sub>
                  <m:r>
                    <m:t>k</m:t>
                  </m:r>
                </m:sub>
              </m:sSub>
            </m:den>
          </m:f>
          <m:r>
            <m:t>  </m:t>
          </m:r>
          <m:d>
            <m:dPr>
              <m:begChr m:val="("/>
              <m:endChr m:val=")"/>
              <m:sepChr m:val=""/>
              <m:grow/>
            </m:dPr>
            <m:e>
              <m:r>
                <m:t>4</m:t>
              </m:r>
            </m:e>
          </m:d>
        </m:oMath>
      </m:oMathPara>
    </w:p>
    <w:p>
      <w:pPr>
        <w:pStyle w:val="FirstParagraph"/>
        <w:spacing w:after="120" w:line="276" w:lineRule="auto"/>
        <w:jc w:val="both"/>
      </w:pPr>
      <w:r>
        <w:t xml:space="preserve">Nhóm triển khai ba cấu hình cho tác vụ multiclass, với</w:t>
      </w:r>
      <w:r>
        <w:t xml:space="preserve"> </w:t>
      </w:r>
      <m:oMath>
        <m:r>
          <m:t>y</m:t>
        </m:r>
      </m:oMath>
      <w:r>
        <w:t xml:space="preserve"> </w:t>
      </w:r>
      <w:r>
        <w:t xml:space="preserve">là nhãn đúng và</w:t>
      </w:r>
      <w:r>
        <w:t xml:space="preserve"> </w:t>
      </w:r>
      <m:oMath>
        <m:sSub>
          <m:e>
            <m:r>
              <m:t>p</m:t>
            </m:r>
          </m:e>
          <m:sub>
            <m:r>
              <m:t>y</m:t>
            </m:r>
          </m:sub>
        </m:sSub>
      </m:oMath>
      <w:r>
        <w:t xml:space="preserve"> </w:t>
      </w:r>
      <w:r>
        <w:t xml:space="preserve">là xác suất mô hình gán cho nhãn đó:</w:t>
      </w:r>
    </w:p>
    <w:p>
      <w:pPr>
        <w:pStyle w:val="BodyText"/>
        <w:spacing w:after="120" w:line="276" w:lineRule="auto"/>
        <w:jc w:val="both"/>
      </w:pPr>
      <m:oMathPara>
        <m:oMathParaPr>
          <m:jc m:val="center"/>
        </m:oMathParaPr>
        <m:oMath>
          <m:sSub>
            <m:e>
              <m:r>
                <m:rPr>
                  <m:sty m:val="p"/>
                  <m:scr m:val="script"/>
                </m:rPr>
                <m:t>L</m:t>
              </m:r>
            </m:e>
            <m:sub>
              <m:r>
                <m:rPr>
                  <m:sty m:val="p"/>
                </m:rPr>
                <m:t>C</m:t>
              </m:r>
              <m:r>
                <m:rPr>
                  <m:sty m:val="p"/>
                </m:rPr>
                <m:t>E</m:t>
              </m:r>
            </m:sub>
          </m:sSub>
          <m:r>
            <m:rPr>
              <m:sty m:val="p"/>
            </m:rPr>
            <m:t>=</m:t>
          </m:r>
          <m:r>
            <m:rPr>
              <m:sty m:val="p"/>
            </m:rPr>
            <m:t>−</m:t>
          </m:r>
          <m:r>
            <m:rPr>
              <m:sty m:val="p"/>
            </m:rPr>
            <m:t>log</m:t>
          </m:r>
          <m:sSub>
            <m:e>
              <m:r>
                <m:t>p</m:t>
              </m:r>
            </m:e>
            <m:sub>
              <m:r>
                <m:t>y</m:t>
              </m:r>
            </m:sub>
          </m:sSub>
          <m:r>
            <m:rPr>
              <m:sty m:val="p"/>
            </m:rPr>
            <m:t>,</m:t>
          </m:r>
          <m:r>
            <m:t>  </m:t>
          </m:r>
          <m:sSub>
            <m:e>
              <m:r>
                <m:rPr>
                  <m:sty m:val="p"/>
                  <m:scr m:val="script"/>
                </m:rPr>
                <m:t>L</m:t>
              </m:r>
            </m:e>
            <m:sub>
              <m:r>
                <m:rPr>
                  <m:sty m:val="p"/>
                </m:rPr>
                <m:t>W</m:t>
              </m:r>
              <m:r>
                <m:rPr>
                  <m:sty m:val="p"/>
                </m:rPr>
                <m:t>C</m:t>
              </m:r>
              <m:r>
                <m:rPr>
                  <m:sty m:val="p"/>
                </m:rPr>
                <m:t>E</m:t>
              </m:r>
            </m:sub>
          </m:sSub>
          <m:r>
            <m:rPr>
              <m:sty m:val="p"/>
            </m:rPr>
            <m:t>=</m:t>
          </m:r>
          <m:r>
            <m:rPr>
              <m:sty m:val="p"/>
            </m:rPr>
            <m:t>−</m:t>
          </m:r>
          <m:sSub>
            <m:e>
              <m:r>
                <m:t>α</m:t>
              </m:r>
            </m:e>
            <m:sub>
              <m:r>
                <m:t>y</m:t>
              </m:r>
            </m:sub>
          </m:sSub>
          <m:r>
            <m:rPr>
              <m:sty m:val="p"/>
            </m:rPr>
            <m:t>log</m:t>
          </m:r>
          <m:sSub>
            <m:e>
              <m:r>
                <m:t>p</m:t>
              </m:r>
            </m:e>
            <m:sub>
              <m:r>
                <m:t>y</m:t>
              </m:r>
            </m:sub>
          </m:sSub>
          <m:r>
            <m:t>  </m:t>
          </m:r>
          <m:d>
            <m:dPr>
              <m:begChr m:val="("/>
              <m:endChr m:val=")"/>
              <m:sepChr m:val=""/>
              <m:grow/>
            </m:dPr>
            <m:e>
              <m:r>
                <m:t>5</m:t>
              </m:r>
            </m:e>
          </m:d>
        </m:oMath>
      </m:oMathPara>
    </w:p>
    <w:p>
      <w:pPr>
        <w:pStyle w:val="FirstParagraph"/>
        <w:spacing w:after="120" w:line="276" w:lineRule="auto"/>
        <w:jc w:val="both"/>
      </w:pPr>
      <m:oMathPara>
        <m:oMathParaPr>
          <m:jc m:val="center"/>
        </m:oMathParaPr>
        <m:oMath>
          <m:sSub>
            <m:e>
              <m:r>
                <m:rPr>
                  <m:sty m:val="p"/>
                  <m:scr m:val="script"/>
                </m:rPr>
                <m:t>L</m:t>
              </m:r>
            </m:e>
            <m:sub>
              <m:r>
                <m:rPr>
                  <m:sty m:val="p"/>
                </m:rPr>
                <m:t>f</m:t>
              </m:r>
              <m:r>
                <m:rPr>
                  <m:sty m:val="p"/>
                </m:rPr>
                <m:t>o</m:t>
              </m:r>
              <m:r>
                <m:rPr>
                  <m:sty m:val="p"/>
                </m:rPr>
                <m:t>c</m:t>
              </m:r>
              <m:r>
                <m:rPr>
                  <m:sty m:val="p"/>
                </m:rPr>
                <m:t>a</m:t>
              </m:r>
              <m:r>
                <m:rPr>
                  <m:sty m:val="p"/>
                </m:rPr>
                <m:t>l</m:t>
              </m:r>
            </m:sub>
          </m:sSub>
          <m:r>
            <m:rPr>
              <m:sty m:val="p"/>
            </m:rPr>
            <m:t>=</m:t>
          </m:r>
          <m:r>
            <m:rPr>
              <m:sty m:val="p"/>
            </m:rPr>
            <m:t>−</m:t>
          </m:r>
          <m:sSub>
            <m:e>
              <m:r>
                <m:t>α</m:t>
              </m:r>
            </m:e>
            <m:sub>
              <m:r>
                <m:t>y</m:t>
              </m:r>
            </m:sub>
          </m:sSub>
          <m:r>
            <m:t> </m:t>
          </m:r>
          <m:sSup>
            <m:e>
              <m:d>
                <m:dPr>
                  <m:begChr m:val="("/>
                  <m:endChr m:val=")"/>
                  <m:sepChr m:val=""/>
                  <m:grow/>
                </m:dPr>
                <m:e>
                  <m:r>
                    <m:t>1</m:t>
                  </m:r>
                  <m:r>
                    <m:rPr>
                      <m:sty m:val="p"/>
                    </m:rPr>
                    <m:t>−</m:t>
                  </m:r>
                  <m:sSub>
                    <m:e>
                      <m:r>
                        <m:t>p</m:t>
                      </m:r>
                    </m:e>
                    <m:sub>
                      <m:r>
                        <m:t>y</m:t>
                      </m:r>
                    </m:sub>
                  </m:sSub>
                </m:e>
              </m:d>
            </m:e>
            <m:sup>
              <m:r>
                <m:t>γ</m:t>
              </m:r>
            </m:sup>
          </m:sSup>
          <m:r>
            <m:rPr>
              <m:sty m:val="p"/>
            </m:rPr>
            <m:t>log</m:t>
          </m:r>
          <m:sSub>
            <m:e>
              <m:r>
                <m:t>p</m:t>
              </m:r>
            </m:e>
            <m:sub>
              <m:r>
                <m:t>y</m:t>
              </m:r>
            </m:sub>
          </m:sSub>
          <m:r>
            <m:rPr>
              <m:sty m:val="p"/>
            </m:rPr>
            <m:t>,</m:t>
          </m:r>
          <m:r>
            <m:t> </m:t>
          </m:r>
          <m:r>
            <m:t>γ</m:t>
          </m:r>
          <m:r>
            <m:rPr>
              <m:sty m:val="p"/>
            </m:rPr>
            <m:t>=</m:t>
          </m:r>
          <m:r>
            <m:t>2</m:t>
          </m:r>
          <m:r>
            <m:t>  </m:t>
          </m:r>
          <m:d>
            <m:dPr>
              <m:begChr m:val="("/>
              <m:endChr m:val=")"/>
              <m:sepChr m:val=""/>
              <m:grow/>
            </m:dPr>
            <m:e>
              <m:r>
                <m:t>6</m:t>
              </m:r>
            </m:e>
          </m:d>
        </m:oMath>
      </m:oMathPara>
    </w:p>
    <w:p>
      <w:pPr>
        <w:pStyle w:val="FirstParagraph"/>
        <w:spacing w:after="120" w:line="276" w:lineRule="auto"/>
        <w:jc w:val="both"/>
      </w:pPr>
      <w:r>
        <w:t xml:space="preserve">Focal loss [7] giảm đóng góp của các mẫu đã được phân loại đúng với độ tin cậy cao (khi</w:t>
      </w:r>
      <w:r>
        <w:t xml:space="preserve"> </w:t>
      </w:r>
      <m:oMath>
        <m:sSub>
          <m:e>
            <m:r>
              <m:t>p</m:t>
            </m:r>
          </m:e>
          <m:sub>
            <m:r>
              <m:t>y</m:t>
            </m:r>
          </m:sub>
        </m:sSub>
        <m:r>
          <m:rPr>
            <m:sty m:val="p"/>
          </m:rPr>
          <m:t>→</m:t>
        </m:r>
        <m:r>
          <m:t>1</m:t>
        </m:r>
      </m:oMath>
      <w:r>
        <w:t xml:space="preserve"> </w:t>
      </w:r>
      <w:r>
        <w:t xml:space="preserve">thì</w:t>
      </w:r>
      <w:r>
        <w:t xml:space="preserve"> </w:t>
      </w:r>
      <m:oMath>
        <m:sSup>
          <m:e>
            <m:d>
              <m:dPr>
                <m:begChr m:val="("/>
                <m:endChr m:val=")"/>
                <m:sepChr m:val=""/>
                <m:grow/>
              </m:dPr>
              <m:e>
                <m:r>
                  <m:t>1</m:t>
                </m:r>
                <m:r>
                  <m:rPr>
                    <m:sty m:val="p"/>
                  </m:rPr>
                  <m:t>−</m:t>
                </m:r>
                <m:sSub>
                  <m:e>
                    <m:r>
                      <m:t>p</m:t>
                    </m:r>
                  </m:e>
                  <m:sub>
                    <m:r>
                      <m:t>y</m:t>
                    </m:r>
                  </m:sub>
                </m:sSub>
              </m:e>
            </m:d>
          </m:e>
          <m:sup>
            <m:r>
              <m:t>γ</m:t>
            </m:r>
          </m:sup>
        </m:sSup>
        <m:r>
          <m:rPr>
            <m:sty m:val="p"/>
          </m:rPr>
          <m:t>→</m:t>
        </m:r>
        <m:r>
          <m:t>0</m:t>
        </m:r>
      </m:oMath>
      <w:r>
        <w:t xml:space="preserve">), nhờ đó gradient tập trung vào các mẫu khó và các lớp hiếm.</w:t>
      </w:r>
    </w:p>
    <w:p>
      <w:pPr>
        <w:pStyle w:val="BodyText"/>
        <w:spacing w:after="120" w:line="276" w:lineRule="auto"/>
        <w:jc w:val="both"/>
      </w:pPr>
      <w:r>
        <w:t xml:space="preserve">Với multilabel, mất mát là binary cross-entropy có trọng số dương cho từng lớp,</w:t>
      </w:r>
      <w:r>
        <w:t xml:space="preserve"> </w:t>
      </w:r>
      <m:oMath>
        <m:sSub>
          <m:e>
            <m:r>
              <m:t>β</m:t>
            </m:r>
          </m:e>
          <m:sub>
            <m:r>
              <m:t>k</m:t>
            </m:r>
          </m:sub>
        </m:sSub>
        <m:r>
          <m:rPr>
            <m:sty m:val="p"/>
          </m:rPr>
          <m:t>=</m:t>
        </m:r>
        <m:d>
          <m:dPr>
            <m:begChr m:val="("/>
            <m:endChr m:val=")"/>
            <m:sepChr m:val=""/>
            <m:grow/>
          </m:dPr>
          <m:e>
            <m:r>
              <m:t>N</m:t>
            </m:r>
            <m:r>
              <m:rPr>
                <m:sty m:val="p"/>
              </m:rPr>
              <m:t>−</m:t>
            </m:r>
            <m:sSubSup>
              <m:e>
                <m:r>
                  <m:t>n</m:t>
                </m:r>
              </m:e>
              <m:sub>
                <m:r>
                  <m:t>k</m:t>
                </m:r>
              </m:sub>
              <m:sup>
                <m:r>
                  <m:rPr>
                    <m:sty m:val="p"/>
                  </m:rPr>
                  <m:t>+</m:t>
                </m:r>
              </m:sup>
            </m:sSubSup>
          </m:e>
        </m:d>
        <m:r>
          <m:rPr>
            <m:sty m:val="p"/>
          </m:rPr>
          <m:t>/</m:t>
        </m:r>
        <m:sSubSup>
          <m:e>
            <m:r>
              <m:t>n</m:t>
            </m:r>
          </m:e>
          <m:sub>
            <m:r>
              <m:t>k</m:t>
            </m:r>
          </m:sub>
          <m:sup>
            <m:r>
              <m:rPr>
                <m:sty m:val="p"/>
              </m:rPr>
              <m:t>+</m:t>
            </m:r>
          </m:sup>
        </m:sSubSup>
      </m:oMath>
      <w:r>
        <w:t xml:space="preserve"> </w:t>
      </w:r>
      <w:r>
        <w:t xml:space="preserve">với</w:t>
      </w:r>
      <w:r>
        <w:t xml:space="preserve"> </w:t>
      </w:r>
      <m:oMath>
        <m:sSubSup>
          <m:e>
            <m:r>
              <m:t>n</m:t>
            </m:r>
          </m:e>
          <m:sub>
            <m:r>
              <m:t>k</m:t>
            </m:r>
          </m:sub>
          <m:sup>
            <m:r>
              <m:rPr>
                <m:sty m:val="p"/>
              </m:rPr>
              <m:t>+</m:t>
            </m:r>
          </m:sup>
        </m:sSubSup>
      </m:oMath>
      <w:r>
        <w:t xml:space="preserve"> </w:t>
      </w:r>
      <w:r>
        <w:t xml:space="preserve">là số mẫu dương của lớp</w:t>
      </w:r>
      <w:r>
        <w:t xml:space="preserve"> </w:t>
      </w:r>
      <m:oMath>
        <m:r>
          <m:t>k</m:t>
        </m:r>
      </m:oMath>
      <w:r>
        <w:t xml:space="preserve">:</w:t>
      </w:r>
    </w:p>
    <w:p>
      <w:pPr>
        <w:pStyle w:val="BodyText"/>
        <w:spacing w:after="120" w:line="276" w:lineRule="auto"/>
        <w:jc w:val="both"/>
      </w:pPr>
      <m:oMathPara>
        <m:oMathParaPr>
          <m:jc m:val="center"/>
        </m:oMathParaPr>
        <m:oMath>
          <m:sSub>
            <m:e>
              <m:r>
                <m:rPr>
                  <m:sty m:val="p"/>
                  <m:scr m:val="script"/>
                </m:rPr>
                <m:t>L</m:t>
              </m:r>
            </m:e>
            <m:sub>
              <m:r>
                <m:rPr>
                  <m:sty m:val="p"/>
                </m:rPr>
                <m:t>B</m:t>
              </m:r>
              <m:r>
                <m:rPr>
                  <m:sty m:val="p"/>
                </m:rPr>
                <m:t>C</m:t>
              </m:r>
              <m:r>
                <m:rPr>
                  <m:sty m:val="p"/>
                </m:rPr>
                <m:t>E</m:t>
              </m:r>
            </m:sub>
          </m:sSub>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d>
                <m:dPr>
                  <m:begChr m:val="["/>
                  <m:endChr m:val="]"/>
                  <m:sepChr m:val=""/>
                  <m:grow/>
                </m:dPr>
                <m:e>
                  <m:sSub>
                    <m:e>
                      <m:r>
                        <m:t>β</m:t>
                      </m:r>
                    </m:e>
                    <m:sub>
                      <m:r>
                        <m:t>k</m:t>
                      </m:r>
                    </m:sub>
                  </m:sSub>
                  <m:r>
                    <m:t> </m:t>
                  </m:r>
                  <m:sSub>
                    <m:e>
                      <m:r>
                        <m:t>y</m:t>
                      </m:r>
                    </m:e>
                    <m:sub>
                      <m:r>
                        <m:t>k</m:t>
                      </m:r>
                    </m:sub>
                  </m:sSub>
                  <m:r>
                    <m:rPr>
                      <m:sty m:val="p"/>
                    </m:rPr>
                    <m:t>log</m:t>
                  </m:r>
                  <m:sSub>
                    <m:e>
                      <m:r>
                        <m:t>p</m:t>
                      </m:r>
                    </m:e>
                    <m:sub>
                      <m:r>
                        <m:t>k</m:t>
                      </m:r>
                    </m:sub>
                  </m:sSub>
                  <m:r>
                    <m:rPr>
                      <m:sty m:val="p"/>
                    </m:rPr>
                    <m:t>+</m:t>
                  </m:r>
                  <m:d>
                    <m:dPr>
                      <m:begChr m:val="("/>
                      <m:endChr m:val=")"/>
                      <m:sepChr m:val=""/>
                      <m:grow/>
                    </m:dPr>
                    <m:e>
                      <m:r>
                        <m:t>1</m:t>
                      </m:r>
                      <m:r>
                        <m:rPr>
                          <m:sty m:val="p"/>
                        </m:rPr>
                        <m:t>−</m:t>
                      </m:r>
                      <m:sSub>
                        <m:e>
                          <m:r>
                            <m:t>y</m:t>
                          </m:r>
                        </m:e>
                        <m:sub>
                          <m:r>
                            <m:t>k</m:t>
                          </m:r>
                        </m:sub>
                      </m:sSub>
                    </m:e>
                  </m:d>
                  <m:r>
                    <m:rPr>
                      <m:sty m:val="p"/>
                    </m:rPr>
                    <m:t>log</m:t>
                  </m:r>
                  <m:d>
                    <m:dPr>
                      <m:begChr m:val="("/>
                      <m:endChr m:val=")"/>
                      <m:sepChr m:val=""/>
                      <m:grow/>
                    </m:dPr>
                    <m:e>
                      <m:r>
                        <m:t>1</m:t>
                      </m:r>
                      <m:r>
                        <m:rPr>
                          <m:sty m:val="p"/>
                        </m:rPr>
                        <m:t>−</m:t>
                      </m:r>
                      <m:sSub>
                        <m:e>
                          <m:r>
                            <m:t>p</m:t>
                          </m:r>
                        </m:e>
                        <m:sub>
                          <m:r>
                            <m:t>k</m:t>
                          </m:r>
                        </m:sub>
                      </m:sSub>
                    </m:e>
                  </m:d>
                </m:e>
              </m:d>
            </m:e>
          </m:nary>
          <m:r>
            <m:t>  </m:t>
          </m:r>
          <m:d>
            <m:dPr>
              <m:begChr m:val="("/>
              <m:endChr m:val=")"/>
              <m:sepChr m:val=""/>
              <m:grow/>
            </m:dPr>
            <m:e>
              <m:r>
                <m:t>7</m:t>
              </m:r>
            </m:e>
          </m:d>
        </m:oMath>
      </m:oMathPara>
    </w:p>
    <w:p>
      <w:pPr>
        <w:pStyle w:val="FirstParagraph"/>
        <w:spacing w:after="120" w:line="276" w:lineRule="auto"/>
        <w:jc w:val="both"/>
      </w:pPr>
      <w:r>
        <w:t xml:space="preserve">Phiên bản focal cho multilabel nhân thêm hệ số</w:t>
      </w:r>
      <w:r>
        <w:t xml:space="preserve"> </w:t>
      </w:r>
      <m:oMath>
        <m:sSup>
          <m:e>
            <m:d>
              <m:dPr>
                <m:begChr m:val="("/>
                <m:endChr m:val=")"/>
                <m:sepChr m:val=""/>
                <m:grow/>
              </m:dPr>
              <m:e>
                <m:r>
                  <m:t>1</m:t>
                </m:r>
                <m:r>
                  <m:rPr>
                    <m:sty m:val="p"/>
                  </m:rPr>
                  <m:t>−</m:t>
                </m:r>
                <m:sSub>
                  <m:e>
                    <m:r>
                      <m:t>p</m:t>
                    </m:r>
                  </m:e>
                  <m:sub>
                    <m:r>
                      <m:t>t</m:t>
                    </m:r>
                  </m:sub>
                </m:sSub>
              </m:e>
            </m:d>
          </m:e>
          <m:sup>
            <m:r>
              <m:t>γ</m:t>
            </m:r>
          </m:sup>
        </m:sSup>
      </m:oMath>
      <w:r>
        <w:t xml:space="preserve"> </w:t>
      </w:r>
      <w:r>
        <w:t xml:space="preserve">cho từng phần tử, trong đó</w:t>
      </w:r>
      <w:r>
        <w:t xml:space="preserve"> </w:t>
      </w:r>
      <m:oMath>
        <m:sSub>
          <m:e>
            <m:r>
              <m:t>p</m:t>
            </m:r>
          </m:e>
          <m:sub>
            <m:r>
              <m:t>t</m:t>
            </m:r>
          </m:sub>
        </m:sSub>
        <m:r>
          <m:rPr>
            <m:sty m:val="p"/>
          </m:rPr>
          <m:t>=</m:t>
        </m:r>
        <m:sSub>
          <m:e>
            <m:r>
              <m:t>p</m:t>
            </m:r>
          </m:e>
          <m:sub>
            <m:r>
              <m:t>k</m:t>
            </m:r>
          </m:sub>
        </m:sSub>
      </m:oMath>
      <w:r>
        <w:t xml:space="preserve"> </w:t>
      </w:r>
      <w:r>
        <w:t xml:space="preserve">nếu</w:t>
      </w:r>
      <w:r>
        <w:t xml:space="preserve"> </w:t>
      </w:r>
      <m:oMath>
        <m:sSub>
          <m:e>
            <m:r>
              <m:t>y</m:t>
            </m:r>
          </m:e>
          <m:sub>
            <m:r>
              <m:t>k</m:t>
            </m:r>
          </m:sub>
        </m:sSub>
        <m:r>
          <m:rPr>
            <m:sty m:val="p"/>
          </m:rPr>
          <m:t>=</m:t>
        </m:r>
        <m:r>
          <m:t>1</m:t>
        </m:r>
      </m:oMath>
      <w:r>
        <w:t xml:space="preserve"> </w:t>
      </w:r>
      <w:r>
        <w:t xml:space="preserve">và</w:t>
      </w:r>
      <w:r>
        <w:t xml:space="preserve"> </w:t>
      </w:r>
      <m:oMath>
        <m:sSub>
          <m:e>
            <m:r>
              <m:t>p</m:t>
            </m:r>
          </m:e>
          <m:sub>
            <m:r>
              <m:t>t</m:t>
            </m:r>
          </m:sub>
        </m:sSub>
        <m:r>
          <m:rPr>
            <m:sty m:val="p"/>
          </m:rPr>
          <m:t>=</m:t>
        </m:r>
        <m:r>
          <m:t>1</m:t>
        </m:r>
        <m:r>
          <m:rPr>
            <m:sty m:val="p"/>
          </m:rPr>
          <m:t>−</m:t>
        </m:r>
        <m:sSub>
          <m:e>
            <m:r>
              <m:t>p</m:t>
            </m:r>
          </m:e>
          <m:sub>
            <m:r>
              <m:t>k</m:t>
            </m:r>
          </m:sub>
        </m:sSub>
      </m:oMath>
      <w:r>
        <w:t xml:space="preserve"> </w:t>
      </w:r>
      <w:r>
        <w:t xml:space="preserve">trong trường hợp còn lại.</w:t>
      </w:r>
    </w:p>
    <w:p>
      <w:pPr>
        <w:pStyle w:val="BodyText"/>
        <w:spacing w:after="120" w:line="276" w:lineRule="auto"/>
        <w:jc w:val="both"/>
      </w:pPr>
      <w:r>
        <w:t xml:space="preserve">Hàm mục tiêu cuối cùng của học đa tác vụ [8] là tổng có trọng số:</w:t>
      </w:r>
    </w:p>
    <w:p>
      <w:pPr>
        <w:pStyle w:val="BodyText"/>
        <w:spacing w:after="120" w:line="276" w:lineRule="auto"/>
        <w:jc w:val="both"/>
      </w:pPr>
      <m:oMathPara>
        <m:oMathParaPr>
          <m:jc m:val="center"/>
        </m:oMathParaPr>
        <m:oMath>
          <m:r>
            <m:rPr>
              <m:sty m:val="p"/>
              <m:scr m:val="script"/>
            </m:rPr>
            <m:t>L</m:t>
          </m:r>
          <m:r>
            <m:rPr>
              <m:sty m:val="p"/>
            </m:rPr>
            <m:t>=</m:t>
          </m:r>
          <m:sSub>
            <m:e>
              <m:r>
                <m:rPr>
                  <m:sty m:val="p"/>
                  <m:scr m:val="script"/>
                </m:rPr>
                <m:t>L</m:t>
              </m:r>
            </m:e>
            <m:sub>
              <m:r>
                <m:rPr>
                  <m:sty m:val="p"/>
                </m:rPr>
                <m:t>t</m:t>
              </m:r>
              <m:r>
                <m:rPr>
                  <m:sty m:val="p"/>
                </m:rPr>
                <m:t>o</m:t>
              </m:r>
              <m:r>
                <m:rPr>
                  <m:sty m:val="p"/>
                </m:rPr>
                <m:t>p</m:t>
              </m:r>
              <m:r>
                <m:rPr>
                  <m:sty m:val="p"/>
                </m:rPr>
                <m:t>i</m:t>
              </m:r>
              <m:r>
                <m:rPr>
                  <m:sty m:val="p"/>
                </m:rPr>
                <m:t>c</m:t>
              </m:r>
            </m:sub>
          </m:sSub>
          <m:r>
            <m:rPr>
              <m:sty m:val="p"/>
            </m:rPr>
            <m:t>+</m:t>
          </m:r>
          <m:r>
            <m:t>λ</m:t>
          </m:r>
          <m:d>
            <m:dPr>
              <m:begChr m:val="("/>
              <m:endChr m:val=")"/>
              <m:sepChr m:val=""/>
              <m:grow/>
            </m:dPr>
            <m:e>
              <m:sSub>
                <m:e>
                  <m:r>
                    <m:rPr>
                      <m:sty m:val="p"/>
                      <m:scr m:val="script"/>
                    </m:rPr>
                    <m:t>L</m:t>
                  </m:r>
                </m:e>
                <m:sub>
                  <m:r>
                    <m:rPr>
                      <m:sty m:val="p"/>
                    </m:rPr>
                    <m:t>s</m:t>
                  </m:r>
                  <m:r>
                    <m:rPr>
                      <m:sty m:val="p"/>
                    </m:rPr>
                    <m:t>e</m:t>
                  </m:r>
                  <m:r>
                    <m:rPr>
                      <m:sty m:val="p"/>
                    </m:rPr>
                    <m:t>n</m:t>
                  </m:r>
                  <m:r>
                    <m:rPr>
                      <m:sty m:val="p"/>
                    </m:rPr>
                    <m:t>t</m:t>
                  </m:r>
                  <m:r>
                    <m:rPr>
                      <m:sty m:val="p"/>
                    </m:rPr>
                    <m:t>i</m:t>
                  </m:r>
                  <m:r>
                    <m:rPr>
                      <m:sty m:val="p"/>
                    </m:rPr>
                    <m:t>m</m:t>
                  </m:r>
                  <m:r>
                    <m:rPr>
                      <m:sty m:val="p"/>
                    </m:rPr>
                    <m:t>e</m:t>
                  </m:r>
                  <m:r>
                    <m:rPr>
                      <m:sty m:val="p"/>
                    </m:rPr>
                    <m:t>n</m:t>
                  </m:r>
                  <m:r>
                    <m:rPr>
                      <m:sty m:val="p"/>
                    </m:rPr>
                    <m:t>t</m:t>
                  </m:r>
                </m:sub>
              </m:sSub>
              <m:r>
                <m:rPr>
                  <m:sty m:val="p"/>
                </m:rPr>
                <m:t>+</m:t>
              </m:r>
              <m:sSub>
                <m:e>
                  <m:r>
                    <m:rPr>
                      <m:sty m:val="p"/>
                      <m:scr m:val="script"/>
                    </m:rPr>
                    <m:t>L</m:t>
                  </m:r>
                </m:e>
                <m:sub>
                  <m:r>
                    <m:rPr>
                      <m:sty m:val="p"/>
                    </m:rPr>
                    <m:t>p</m:t>
                  </m:r>
                  <m:r>
                    <m:rPr>
                      <m:sty m:val="p"/>
                    </m:rPr>
                    <m:t>r</m:t>
                  </m:r>
                  <m:r>
                    <m:rPr>
                      <m:sty m:val="p"/>
                    </m:rPr>
                    <m:t>i</m:t>
                  </m:r>
                  <m:r>
                    <m:rPr>
                      <m:sty m:val="p"/>
                    </m:rPr>
                    <m:t>o</m:t>
                  </m:r>
                  <m:r>
                    <m:rPr>
                      <m:sty m:val="p"/>
                    </m:rPr>
                    <m:t>r</m:t>
                  </m:r>
                  <m:r>
                    <m:rPr>
                      <m:sty m:val="p"/>
                    </m:rPr>
                    <m:t>i</m:t>
                  </m:r>
                  <m:r>
                    <m:rPr>
                      <m:sty m:val="p"/>
                    </m:rPr>
                    <m:t>t</m:t>
                  </m:r>
                  <m:r>
                    <m:rPr>
                      <m:sty m:val="p"/>
                    </m:rPr>
                    <m:t>y</m:t>
                  </m:r>
                </m:sub>
              </m:sSub>
            </m:e>
          </m:d>
          <m:r>
            <m:rPr>
              <m:sty m:val="p"/>
            </m:rPr>
            <m:t>,</m:t>
          </m:r>
          <m:r>
            <m:t> </m:t>
          </m:r>
          <m:r>
            <m:t>λ</m:t>
          </m:r>
          <m:r>
            <m:rPr>
              <m:sty m:val="p"/>
            </m:rPr>
            <m:t>=</m:t>
          </m:r>
          <m:r>
            <m:t>0</m:t>
          </m:r>
          <m:r>
            <m:rPr>
              <m:sty m:val="p"/>
            </m:rPr>
            <m:t>,</m:t>
          </m:r>
          <m:r>
            <m:t>5</m:t>
          </m:r>
          <m:r>
            <m:t>  </m:t>
          </m:r>
          <m:d>
            <m:dPr>
              <m:begChr m:val="("/>
              <m:endChr m:val=")"/>
              <m:sepChr m:val=""/>
              <m:grow/>
            </m:dPr>
            <m:e>
              <m:r>
                <m:t>8</m:t>
              </m:r>
            </m:e>
          </m:d>
        </m:oMath>
      </m:oMathPara>
    </w:p>
    <w:p>
      <w:pPr>
        <w:pStyle w:val="FirstParagraph"/>
        <w:spacing w:after="120" w:line="276" w:lineRule="auto"/>
        <w:jc w:val="both"/>
      </w:pPr>
      <w:r>
        <w:t xml:space="preserve">Chọn</w:t>
      </w:r>
      <w:r>
        <w:t xml:space="preserve"> </w:t>
      </w:r>
      <m:oMath>
        <m:r>
          <m:t>λ</m:t>
        </m:r>
        <m:r>
          <m:rPr>
            <m:sty m:val="p"/>
          </m:rPr>
          <m:t>&lt;</m:t>
        </m:r>
        <m:r>
          <m:t>1</m:t>
        </m:r>
      </m:oMath>
      <w:r>
        <w:t xml:space="preserve"> </w:t>
      </w:r>
      <w:r>
        <w:t xml:space="preserve">giữ cho tác vụ chính (định tuyến) là mục tiêu ưu tiên, trong khi hai tác vụ phụ đóng vai trò điều hòa biểu diễn dùng chung.</w:t>
      </w:r>
    </w:p>
    <w:bookmarkEnd w:id="31"/>
    <w:bookmarkStart w:id="32" w:name="thuật-toán-huấn-luyện"/>
    <w:p>
      <w:pPr>
        <w:pStyle w:val="Heading3"/>
      </w:pPr>
      <w:r>
        <w:t xml:space="preserve">3.2.5. Thuật toán huấn luyện</w:t>
      </w:r>
    </w:p>
    <w:p>
      <w:pPr>
        <w:pStyle w:val="Caption"/>
        <w:jc w:val="center"/>
      </w:pPr>
      <w:r>
        <w:t xml:space="preserve">Thuật toán 1. Huấn luyện và chọn mô hình với tìm kiếm hyperparameter ngẫu nhiên trên lưới.</w:t>
      </w:r>
    </w:p>
    <w:tbl>
      <w:tblPr>
        <w:tblStyle w:val="Table"/>
        <w:tblW w:type="pct" w:w="500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pStyle w:val="Compact"/>
              <w:jc w:val="left"/>
            </w:pPr>
            <w:r>
              <w:rPr>
                <w:bCs/>
                <w:rFonts w:ascii="Times New Roman" w:hAnsi="Times New Roman"/>
                <w:b/>
                <w:sz w:val="22"/>
              </w:rPr>
              <w:t xml:space="preserve">Đầu vào:</w:t>
            </w:r>
            <w:r>
              <w:rPr>
                <w:rFonts w:ascii="Times New Roman" w:hAnsi="Times New Roman"/>
                <w:sz w:val="22"/>
              </w:rPr>
              <w:t xml:space="preserve"> </w:t>
            </w:r>
            <w:r>
              <w:rPr>
                <w:rFonts w:ascii="Times New Roman" w:hAnsi="Times New Roman"/>
                <w:sz w:val="22"/>
              </w:rPr>
              <w:t xml:space="preserve">tập train/val/test đã khử trùng lặp; lưới siêu tham số, từ đó lấy ngẫu nhiên</w:t>
            </w:r>
            <w:r>
              <w:rPr>
                <w:rFonts w:ascii="Times New Roman" w:hAnsi="Times New Roman"/>
                <w:sz w:val="22"/>
              </w:rPr>
              <w:t xml:space="preserve"> </w:t>
            </w:r>
            <m:oMath>
              <m:r>
                <m:t>n</m:t>
              </m:r>
              <m:r>
                <m:rPr>
                  <m:sty m:val="p"/>
                </m:rPr>
                <m:t>=</m:t>
              </m:r>
              <m:r>
                <m:t>8</m:t>
              </m:r>
            </m:oMath>
            <w:r>
              <w:rPr>
                <w:rFonts w:ascii="Times New Roman" w:hAnsi="Times New Roman"/>
                <w:sz w:val="22"/>
              </w:rPr>
              <w:t xml:space="preserve"> </w:t>
            </w:r>
            <w:r>
              <w:rPr>
                <w:rFonts w:ascii="Times New Roman" w:hAnsi="Times New Roman"/>
                <w:sz w:val="22"/>
              </w:rPr>
              <w:t xml:space="preserve">cấu hình tạo thành</w:t>
            </w:r>
            <w:r>
              <w:rPr>
                <w:rFonts w:ascii="Times New Roman" w:hAnsi="Times New Roman"/>
                <w:sz w:val="22"/>
              </w:rPr>
              <w:t xml:space="preserve"> </w:t>
            </w:r>
            <m:oMath>
              <m:r>
                <m:rPr>
                  <m:sty m:val="p"/>
                  <m:scr m:val="script"/>
                </m:rPr>
                <m:t>G</m:t>
              </m:r>
            </m:oMath>
            <w:r>
              <w:rPr>
                <w:rFonts w:ascii="Times New Roman" w:hAnsi="Times New Roman"/>
                <w:sz w:val="22"/>
              </w:rPr>
              <w:t xml:space="preserve">; số epoch tối đa</w:t>
            </w:r>
            <w:r>
              <w:rPr>
                <w:rFonts w:ascii="Times New Roman" w:hAnsi="Times New Roman"/>
                <w:sz w:val="22"/>
              </w:rPr>
              <w:t xml:space="preserve"> </w:t>
            </w:r>
            <m:oMath>
              <m:r>
                <m:t>E</m:t>
              </m:r>
            </m:oMath>
            <w:r>
              <w:rPr>
                <w:rFonts w:ascii="Times New Roman" w:hAnsi="Times New Roman"/>
                <w:sz w:val="22"/>
              </w:rPr>
              <w:t xml:space="preserve">; độ kiên nhẫn</w:t>
            </w:r>
            <w:r>
              <w:rPr>
                <w:rFonts w:ascii="Times New Roman" w:hAnsi="Times New Roman"/>
                <w:sz w:val="22"/>
              </w:rPr>
              <w:t xml:space="preserve"> </w:t>
            </w:r>
            <m:oMath>
              <m:r>
                <m:t>P</m:t>
              </m:r>
            </m:oMath>
          </w:p>
        </w:tc>
      </w:tr>
      <w:tr>
        <w:tc>
          <w:tcPr/>
          <w:p>
            <w:pPr>
              <w:pStyle w:val="Compact"/>
              <w:jc w:val="left"/>
            </w:pPr>
            <w:r>
              <w:rPr>
                <w:bCs/>
                <w:rFonts w:ascii="Times New Roman" w:hAnsi="Times New Roman"/>
                <w:b/>
                <w:sz w:val="22"/>
              </w:rPr>
              <w:t xml:space="preserve">Đầu ra:</w:t>
            </w:r>
            <w:r>
              <w:rPr>
                <w:rFonts w:ascii="Times New Roman" w:hAnsi="Times New Roman"/>
                <w:sz w:val="22"/>
              </w:rPr>
              <w:t xml:space="preserve"> </w:t>
            </w:r>
            <w:r>
              <w:rPr>
                <w:rFonts w:ascii="Times New Roman" w:hAnsi="Times New Roman"/>
                <w:sz w:val="22"/>
              </w:rPr>
              <w:t xml:space="preserve">mô hình tốt nhất</w:t>
            </w:r>
            <w:r>
              <w:rPr>
                <w:rFonts w:ascii="Times New Roman" w:hAnsi="Times New Roman"/>
                <w:sz w:val="22"/>
              </w:rPr>
              <w:t xml:space="preserve"> </w:t>
            </w:r>
            <m:oMath>
              <m:sSup>
                <m:e>
                  <m:r>
                    <m:t>f</m:t>
                  </m:r>
                </m:e>
                <m:sup>
                  <m:r>
                    <m:rPr>
                      <m:sty m:val="p"/>
                    </m:rPr>
                    <m:t>*</m:t>
                  </m:r>
                </m:sup>
              </m:sSup>
            </m:oMath>
            <w:r>
              <w:rPr>
                <w:rFonts w:ascii="Times New Roman" w:hAnsi="Times New Roman"/>
                <w:sz w:val="22"/>
              </w:rPr>
              <w:t xml:space="preserve">, ngưỡng</w:t>
            </w:r>
            <w:r>
              <w:rPr>
                <w:rFonts w:ascii="Times New Roman" w:hAnsi="Times New Roman"/>
                <w:sz w:val="22"/>
              </w:rPr>
              <w:t xml:space="preserve"> </w:t>
            </w:r>
            <m:oMath>
              <m:sSup>
                <m:e>
                  <m:r>
                    <m:t>θ</m:t>
                  </m:r>
                </m:e>
                <m:sup>
                  <m:r>
                    <m:rPr>
                      <m:sty m:val="p"/>
                    </m:rPr>
                    <m:t>*</m:t>
                  </m:r>
                </m:sup>
              </m:sSup>
            </m:oMath>
            <w:r>
              <w:rPr>
                <w:rFonts w:ascii="Times New Roman" w:hAnsi="Times New Roman"/>
                <w:sz w:val="22"/>
              </w:rPr>
              <w:t xml:space="preserve">, kết quả trên tập test và tập OOD</w:t>
            </w:r>
          </w:p>
        </w:tc>
      </w:tr>
      <w:tr>
        <w:tc>
          <w:tcPr/>
          <w:p>
            <w:pPr>
              <w:pStyle w:val="Compact"/>
              <w:jc w:val="left"/>
            </w:pPr>
            <w:r>
              <w:rPr>
                <w:rFonts w:ascii="Times New Roman" w:hAnsi="Times New Roman"/>
                <w:sz w:val="22"/>
              </w:rPr>
              <w:t xml:space="preserve">1. Xây từ điển</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chỉ từ tập train; mã hóa các tập thành chuỗi chỉ số độ dài</w:t>
            </w:r>
            <w:r>
              <w:rPr>
                <w:rFonts w:ascii="Times New Roman" w:hAnsi="Times New Roman"/>
                <w:sz w:val="22"/>
              </w:rPr>
              <w:t xml:space="preserve"> </w:t>
            </w:r>
            <m:oMath>
              <m:r>
                <m:t>T</m:t>
              </m:r>
            </m:oMath>
          </w:p>
        </w:tc>
      </w:tr>
      <w:tr>
        <w:tc>
          <w:tcPr/>
          <w:p>
            <w:pPr>
              <w:pStyle w:val="Compact"/>
              <w:jc w:val="left"/>
            </w:pPr>
            <w:r>
              <w:rPr>
                <w:rFonts w:ascii="Times New Roman" w:hAnsi="Times New Roman"/>
                <w:sz w:val="22"/>
              </w:rPr>
              <w:t xml:space="preserve">2. Tính trọng số lớp</w:t>
            </w:r>
            <w:r>
              <w:rPr>
                <w:rFonts w:ascii="Times New Roman" w:hAnsi="Times New Roman"/>
                <w:sz w:val="22"/>
              </w:rPr>
              <w:t xml:space="preserve"> </w:t>
            </w:r>
            <m:oMath>
              <m:sSub>
                <m:e>
                  <m:r>
                    <m:t>α</m:t>
                  </m:r>
                </m:e>
                <m:sub>
                  <m:r>
                    <m:t>k</m:t>
                  </m:r>
                </m:sub>
              </m:sSub>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sSub>
                <m:e>
                  <m:r>
                    <m:t>β</m:t>
                  </m:r>
                </m:e>
                <m:sub>
                  <m:r>
                    <m:t>k</m:t>
                  </m:r>
                </m:sub>
              </m:sSub>
            </m:oMath>
            <w:r>
              <w:rPr>
                <w:rFonts w:ascii="Times New Roman" w:hAnsi="Times New Roman"/>
                <w:sz w:val="22"/>
              </w:rPr>
              <w:t xml:space="preserve"> </w:t>
            </w:r>
            <w:r>
              <w:rPr>
                <w:rFonts w:ascii="Times New Roman" w:hAnsi="Times New Roman"/>
                <w:sz w:val="22"/>
              </w:rPr>
              <w:t xml:space="preserve">nếu multilabel) từ tập train</w:t>
            </w:r>
          </w:p>
        </w:tc>
      </w:tr>
      <w:tr>
        <w:tc>
          <w:tcPr/>
          <w:p>
            <w:pPr>
              <w:pStyle w:val="Compact"/>
              <w:jc w:val="left"/>
            </w:pPr>
            <w:r>
              <w:rPr>
                <w:rFonts w:ascii="Times New Roman" w:hAnsi="Times New Roman"/>
                <w:sz w:val="22"/>
              </w:rPr>
              <w:t xml:space="preserve">3.</w:t>
            </w:r>
            <w:r>
              <w:rPr>
                <w:rFonts w:ascii="Times New Roman" w:hAnsi="Times New Roman"/>
                <w:sz w:val="22"/>
              </w:rPr>
              <w:t xml:space="preserve"> </w:t>
            </w:r>
            <w:r>
              <w:rPr>
                <w:bCs/>
                <w:rFonts w:ascii="Times New Roman" w:hAnsi="Times New Roman"/>
                <w:b/>
                <w:sz w:val="22"/>
              </w:rPr>
              <w:t xml:space="preserve">Với mỗi</w:t>
            </w:r>
            <w:r>
              <w:rPr>
                <w:rFonts w:ascii="Times New Roman" w:hAnsi="Times New Roman"/>
                <w:sz w:val="22"/>
              </w:rPr>
              <w:t xml:space="preserve"> </w:t>
            </w:r>
            <w:r>
              <w:rPr>
                <w:rFonts w:ascii="Times New Roman" w:hAnsi="Times New Roman"/>
                <w:sz w:val="22"/>
              </w:rPr>
              <w:t xml:space="preserve">cấu hình</w:t>
            </w:r>
            <w:r>
              <w:rPr>
                <w:rFonts w:ascii="Times New Roman" w:hAnsi="Times New Roman"/>
                <w:sz w:val="22"/>
              </w:rPr>
              <w:t xml:space="preserve"> </w:t>
            </w:r>
            <m:oMath>
              <m:r>
                <m:t>g</m:t>
              </m:r>
              <m:r>
                <m:rPr>
                  <m:sty m:val="p"/>
                </m:rPr>
                <m:t>∈</m:t>
              </m:r>
              <m:r>
                <m:rPr>
                  <m:sty m:val="p"/>
                  <m:scr m:val="script"/>
                </m:rPr>
                <m:t>G</m:t>
              </m:r>
            </m:oMath>
            <w:r>
              <w:rPr>
                <w:rFonts w:ascii="Times New Roman" w:hAnsi="Times New Roman"/>
                <w:sz w:val="22"/>
              </w:rPr>
              <w:t xml:space="preserve"> </w:t>
            </w:r>
            <w:r>
              <w:rPr>
                <w:rFonts w:ascii="Times New Roman" w:hAnsi="Times New Roman"/>
                <w:sz w:val="22"/>
              </w:rPr>
              <w:t xml:space="preserve">(embedding, kích thước ẩn, dropout, learning rate):</w:t>
            </w:r>
          </w:p>
        </w:tc>
      </w:tr>
      <w:tr>
        <w:tc>
          <w:tcPr/>
          <w:p>
            <w:pPr>
              <w:pStyle w:val="Compact"/>
              <w:jc w:val="left"/>
            </w:pPr>
            <w:r>
              <w:rPr>
                <w:rFonts w:ascii="Times New Roman" w:hAnsi="Times New Roman"/>
                <w:sz w:val="22"/>
              </w:rPr>
              <w:t xml:space="preserve">4.</w:t>
            </w:r>
            <w:r>
              <w:rPr>
                <w:rFonts w:ascii="Times New Roman" w:hAnsi="Times New Roman"/>
                <w:sz w:val="22"/>
              </w:rPr>
              <w:t xml:space="preserve"> </w:t>
            </w:r>
            <m:oMath>
              <m:r>
                <m:t> </m:t>
              </m:r>
            </m:oMath>
            <w:r>
              <w:rPr>
                <w:rFonts w:ascii="Times New Roman" w:hAnsi="Times New Roman"/>
                <w:sz w:val="22"/>
              </w:rPr>
              <w:t xml:space="preserve"> </w:t>
            </w:r>
            <w:r>
              <w:rPr>
                <w:rFonts w:ascii="Times New Roman" w:hAnsi="Times New Roman"/>
                <w:sz w:val="22"/>
              </w:rPr>
              <w:t xml:space="preserve">Đặt seed, khởi tạo mô hình BiLSTM và bộ tối ưu AdamW [12]</w:t>
            </w:r>
          </w:p>
        </w:tc>
      </w:tr>
      <w:tr>
        <w:tc>
          <w:tcPr/>
          <w:p>
            <w:pPr>
              <w:pStyle w:val="Compact"/>
              <w:jc w:val="left"/>
            </w:pPr>
            <w:r>
              <w:rPr>
                <w:rFonts w:ascii="Times New Roman" w:hAnsi="Times New Roman"/>
                <w:sz w:val="22"/>
              </w:rPr>
              <w:t xml:space="preserve">5.</w:t>
            </w:r>
            <w:r>
              <w:rPr>
                <w:rFonts w:ascii="Times New Roman" w:hAnsi="Times New Roman"/>
                <w:sz w:val="22"/>
              </w:rPr>
              <w:t xml:space="preserve"> </w:t>
            </w:r>
            <m:oMath>
              <m:r>
                <m:t> </m:t>
              </m:r>
            </m:oMath>
            <w:r>
              <w:rPr>
                <w:rFonts w:ascii="Times New Roman" w:hAnsi="Times New Roman"/>
                <w:sz w:val="22"/>
              </w:rPr>
              <w:t xml:space="preserve"> </w:t>
            </w:r>
            <w:r>
              <w:rPr>
                <w:bCs/>
                <w:rFonts w:ascii="Times New Roman" w:hAnsi="Times New Roman"/>
                <w:b/>
                <w:sz w:val="22"/>
              </w:rPr>
              <w:t xml:space="preserve">Với mỗi</w:t>
            </w:r>
            <w:r>
              <w:rPr>
                <w:rFonts w:ascii="Times New Roman" w:hAnsi="Times New Roman"/>
                <w:sz w:val="22"/>
              </w:rPr>
              <w:t xml:space="preserve"> </w:t>
            </w:r>
            <w:r>
              <w:rPr>
                <w:rFonts w:ascii="Times New Roman" w:hAnsi="Times New Roman"/>
                <w:sz w:val="22"/>
              </w:rPr>
              <w:t xml:space="preserve">epoch: duyệt các mini-batch đã xáo trộn, tính</w:t>
            </w:r>
            <w:r>
              <w:rPr>
                <w:rFonts w:ascii="Times New Roman" w:hAnsi="Times New Roman"/>
                <w:sz w:val="22"/>
              </w:rPr>
              <w:t xml:space="preserve"> </w:t>
            </w:r>
            <m:oMath>
              <m:r>
                <m:rPr>
                  <m:sty m:val="p"/>
                  <m:scr m:val="script"/>
                </m:rPr>
                <m:t>L</m:t>
              </m:r>
            </m:oMath>
            <w:r>
              <w:rPr>
                <w:rFonts w:ascii="Times New Roman" w:hAnsi="Times New Roman"/>
                <w:sz w:val="22"/>
              </w:rPr>
              <w:t xml:space="preserve"> </w:t>
            </w:r>
            <w:r>
              <w:rPr>
                <w:rFonts w:ascii="Times New Roman" w:hAnsi="Times New Roman"/>
                <w:sz w:val="22"/>
              </w:rPr>
              <w:t xml:space="preserve">theo (8), lan truyền ngược, cắt gradient theo chuẩn 5 [13], cập nhật tham số</w:t>
            </w:r>
          </w:p>
        </w:tc>
      </w:tr>
      <w:tr>
        <w:tc>
          <w:tcPr/>
          <w:p>
            <w:pPr>
              <w:pStyle w:val="Compact"/>
              <w:jc w:val="left"/>
            </w:pPr>
            <w:r>
              <w:rPr>
                <w:rFonts w:ascii="Times New Roman" w:hAnsi="Times New Roman"/>
                <w:sz w:val="22"/>
              </w:rPr>
              <w:t xml:space="preserve">6.</w:t>
            </w:r>
            <w:r>
              <w:rPr>
                <w:rFonts w:ascii="Times New Roman" w:hAnsi="Times New Roman"/>
                <w:sz w:val="22"/>
              </w:rPr>
              <w:t xml:space="preserve"> </w:t>
            </w:r>
            <m:oMath>
              <m:r>
                <m:t> </m:t>
              </m:r>
            </m:oMath>
            <w:r>
              <w:rPr>
                <w:rFonts w:ascii="Times New Roman" w:hAnsi="Times New Roman"/>
                <w:sz w:val="22"/>
              </w:rPr>
              <w:t xml:space="preserve"> </w:t>
            </w:r>
            <m:oMath>
              <m:r>
                <m:t> </m:t>
              </m:r>
            </m:oMath>
            <w:r>
              <w:rPr>
                <w:rFonts w:ascii="Times New Roman" w:hAnsi="Times New Roman"/>
                <w:sz w:val="22"/>
              </w:rPr>
              <w:t xml:space="preserve"> </w:t>
            </w:r>
            <w:r>
              <w:rPr>
                <w:rFonts w:ascii="Times New Roman" w:hAnsi="Times New Roman"/>
                <w:sz w:val="22"/>
              </w:rPr>
              <w:t xml:space="preserve">Tính Macro-F1 trên tập val (multilabel: chọn</w:t>
            </w:r>
            <w:r>
              <w:rPr>
                <w:rFonts w:ascii="Times New Roman" w:hAnsi="Times New Roman"/>
                <w:sz w:val="22"/>
              </w:rPr>
              <w:t xml:space="preserve"> </w:t>
            </w:r>
            <m:oMath>
              <m:r>
                <m:t>θ</m:t>
              </m:r>
            </m:oMath>
            <w:r>
              <w:rPr>
                <w:rFonts w:ascii="Times New Roman" w:hAnsi="Times New Roman"/>
                <w:sz w:val="22"/>
              </w:rPr>
              <w:t xml:space="preserve"> </w:t>
            </w:r>
            <w:r>
              <w:rPr>
                <w:rFonts w:ascii="Times New Roman" w:hAnsi="Times New Roman"/>
                <w:sz w:val="22"/>
              </w:rPr>
              <w:t xml:space="preserve">tối ưu trên val)</w:t>
            </w:r>
          </w:p>
        </w:tc>
      </w:tr>
      <w:tr>
        <w:tc>
          <w:tcPr/>
          <w:p>
            <w:pPr>
              <w:pStyle w:val="Compact"/>
              <w:jc w:val="left"/>
            </w:pPr>
            <w:r>
              <w:rPr>
                <w:rFonts w:ascii="Times New Roman" w:hAnsi="Times New Roman"/>
                <w:sz w:val="22"/>
              </w:rPr>
              <w:t xml:space="preserve">7.</w:t>
            </w:r>
            <w:r>
              <w:rPr>
                <w:rFonts w:ascii="Times New Roman" w:hAnsi="Times New Roman"/>
                <w:sz w:val="22"/>
              </w:rPr>
              <w:t xml:space="preserve"> </w:t>
            </w:r>
            <m:oMath>
              <m:r>
                <m:t> </m:t>
              </m:r>
            </m:oMath>
            <w:r>
              <w:rPr>
                <w:rFonts w:ascii="Times New Roman" w:hAnsi="Times New Roman"/>
                <w:sz w:val="22"/>
              </w:rPr>
              <w:t xml:space="preserve"> </w:t>
            </w:r>
            <m:oMath>
              <m:r>
                <m:t> </m:t>
              </m:r>
            </m:oMath>
            <w:r>
              <w:rPr>
                <w:rFonts w:ascii="Times New Roman" w:hAnsi="Times New Roman"/>
                <w:sz w:val="22"/>
              </w:rPr>
              <w:t xml:space="preserve"> </w:t>
            </w:r>
            <w:r>
              <w:rPr>
                <w:rFonts w:ascii="Times New Roman" w:hAnsi="Times New Roman"/>
                <w:sz w:val="22"/>
              </w:rPr>
              <w:t xml:space="preserve">Nếu Macro-F1 tăng thì lưu trọng số tốt nhất; ngược lại tăng bộ đếm. Dừng nếu bộ đếm đạt</w:t>
            </w:r>
            <w:r>
              <w:rPr>
                <w:rFonts w:ascii="Times New Roman" w:hAnsi="Times New Roman"/>
                <w:sz w:val="22"/>
              </w:rPr>
              <w:t xml:space="preserve"> </w:t>
            </w:r>
            <m:oMath>
              <m:r>
                <m:t>P</m:t>
              </m:r>
            </m:oMath>
          </w:p>
        </w:tc>
      </w:tr>
      <w:tr>
        <w:tc>
          <w:tcPr/>
          <w:p>
            <w:pPr>
              <w:pStyle w:val="Compact"/>
              <w:jc w:val="left"/>
            </w:pPr>
            <w:r>
              <w:rPr>
                <w:rFonts w:ascii="Times New Roman" w:hAnsi="Times New Roman"/>
                <w:sz w:val="22"/>
              </w:rPr>
              <w:t xml:space="preserve">8.</w:t>
            </w:r>
            <w:r>
              <w:rPr>
                <w:rFonts w:ascii="Times New Roman" w:hAnsi="Times New Roman"/>
                <w:sz w:val="22"/>
              </w:rPr>
              <w:t xml:space="preserve"> </w:t>
            </w:r>
            <m:oMath>
              <m:r>
                <m:t> </m:t>
              </m:r>
            </m:oMath>
            <w:r>
              <w:rPr>
                <w:rFonts w:ascii="Times New Roman" w:hAnsi="Times New Roman"/>
                <w:sz w:val="22"/>
              </w:rPr>
              <w:t xml:space="preserve"> </w:t>
            </w:r>
            <w:r>
              <w:rPr>
                <w:rFonts w:ascii="Times New Roman" w:hAnsi="Times New Roman"/>
                <w:sz w:val="22"/>
              </w:rPr>
              <w:t xml:space="preserve">Ghi lại Macro-F1 trên val, thời gian huấn luyện của cấu hình</w:t>
            </w:r>
            <w:r>
              <w:rPr>
                <w:rFonts w:ascii="Times New Roman" w:hAnsi="Times New Roman"/>
                <w:sz w:val="22"/>
              </w:rPr>
              <w:t xml:space="preserve"> </w:t>
            </w:r>
            <m:oMath>
              <m:r>
                <m:t>g</m:t>
              </m:r>
            </m:oMath>
          </w:p>
        </w:tc>
      </w:tr>
      <w:tr>
        <w:tc>
          <w:tcPr/>
          <w:p>
            <w:pPr>
              <w:pStyle w:val="Compact"/>
              <w:jc w:val="left"/>
            </w:pPr>
            <w:r>
              <w:rPr>
                <w:rFonts w:ascii="Times New Roman" w:hAnsi="Times New Roman"/>
                <w:sz w:val="22"/>
              </w:rPr>
              <w:t xml:space="preserve">9. Chọn cấu hình có Macro-F1 trên val cao nhất, nạp lại trọng số tốt nhất của nó</w:t>
            </w:r>
          </w:p>
        </w:tc>
      </w:tr>
      <w:tr>
        <w:tc>
          <w:tcPr/>
          <w:p>
            <w:pPr>
              <w:pStyle w:val="Compact"/>
              <w:jc w:val="left"/>
            </w:pPr>
            <w:r>
              <w:rPr>
                <w:rFonts w:ascii="Times New Roman" w:hAnsi="Times New Roman"/>
                <w:sz w:val="22"/>
              </w:rPr>
              <w:t xml:space="preserve">10. Đánh giá</w:t>
            </w:r>
            <w:r>
              <w:rPr>
                <w:rFonts w:ascii="Times New Roman" w:hAnsi="Times New Roman"/>
                <w:sz w:val="22"/>
              </w:rPr>
              <w:t xml:space="preserve"> </w:t>
            </w:r>
            <w:r>
              <w:rPr>
                <w:bCs/>
                <w:rFonts w:ascii="Times New Roman" w:hAnsi="Times New Roman"/>
                <w:b/>
                <w:sz w:val="22"/>
              </w:rPr>
              <w:t xml:space="preserve">một lần</w:t>
            </w:r>
            <w:r>
              <w:rPr>
                <w:rFonts w:ascii="Times New Roman" w:hAnsi="Times New Roman"/>
                <w:sz w:val="22"/>
              </w:rPr>
              <w:t xml:space="preserve"> </w:t>
            </w:r>
            <w:r>
              <w:rPr>
                <w:rFonts w:ascii="Times New Roman" w:hAnsi="Times New Roman"/>
                <w:sz w:val="22"/>
              </w:rPr>
              <w:t xml:space="preserve">trên tập test và tập ngoài phân phối (OOD): Macro-F1, Micro-F1, weighted-F1, confusion matrix, precision/recall lớp khẩn cấp, độ trễ trung bình trên từng mẫu</w:t>
            </w:r>
          </w:p>
        </w:tc>
      </w:tr>
    </w:tbl>
    <w:bookmarkEnd w:id="32"/>
    <w:bookmarkStart w:id="33" w:name="cấu-hình-và-các-quyết-định-thiết-kế"/>
    <w:p>
      <w:pPr>
        <w:pStyle w:val="Heading3"/>
      </w:pPr>
      <w:r>
        <w:t xml:space="preserve">3.2.6. Cấu hình và các quyết định thiết kế</w:t>
      </w:r>
    </w:p>
    <w:p>
      <w:pPr>
        <w:pStyle w:val="Caption"/>
        <w:jc w:val="center"/>
      </w:pPr>
      <w:r>
        <w:t xml:space="preserve">Bảng 1. Cấu hình mặc định và lưới hyperparameter của mô hình học sâu (lưới 16 cấu hình, mỗi lần huấn luyện thử 8 cấu hình lấy ngẫu nhiên).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262"/>
        <w:gridCol w:w="3017"/>
      </w:tblGrid>
      <w:tr>
        <w:trPr>
          <w:tblHeader w:val="true"/>
        </w:trPr>
        <w:tc>
          <w:tcPr/>
          <w:p>
            <w:pPr>
              <w:pStyle w:val="Compact"/>
              <w:jc w:val="left"/>
            </w:pPr>
            <w:r>
              <w:rPr>
                <w:rFonts w:ascii="Times New Roman" w:hAnsi="Times New Roman"/>
                <w:sz w:val="22"/>
              </w:rPr>
              <w:t xml:space="preserve">Thành phần</w:t>
            </w:r>
          </w:p>
        </w:tc>
        <w:tc>
          <w:tcPr/>
          <w:p>
            <w:pPr>
              <w:pStyle w:val="Compact"/>
              <w:jc w:val="left"/>
            </w:pPr>
            <w:r>
              <w:rPr>
                <w:rFonts w:ascii="Times New Roman" w:hAnsi="Times New Roman"/>
                <w:sz w:val="22"/>
              </w:rPr>
              <w:t xml:space="preserve">Giá trị mặc định</w:t>
            </w:r>
          </w:p>
        </w:tc>
        <w:tc>
          <w:tcPr/>
          <w:p>
            <w:pPr>
              <w:pStyle w:val="Compact"/>
              <w:jc w:val="left"/>
            </w:pPr>
            <w:r>
              <w:rPr>
                <w:rFonts w:ascii="Times New Roman" w:hAnsi="Times New Roman"/>
                <w:sz w:val="22"/>
              </w:rPr>
              <w:t xml:space="preserve">Lưới tìm kiếm</w:t>
            </w:r>
          </w:p>
        </w:tc>
      </w:tr>
      <w:tr>
        <w:tc>
          <w:tcPr/>
          <w:p>
            <w:pPr>
              <w:pStyle w:val="Compact"/>
              <w:jc w:val="left"/>
            </w:pPr>
            <w:r>
              <w:rPr>
                <w:rFonts w:ascii="Times New Roman" w:hAnsi="Times New Roman"/>
                <w:sz w:val="22"/>
              </w:rPr>
              <w:t xml:space="preserve">Kích thước embedding</w:t>
            </w:r>
            <w:r>
              <w:rPr>
                <w:rFonts w:ascii="Times New Roman" w:hAnsi="Times New Roman"/>
                <w:sz w:val="22"/>
              </w:rPr>
              <w:t xml:space="preserve"> </w:t>
            </w:r>
            <m:oMath>
              <m:r>
                <m:t>d</m:t>
              </m:r>
            </m:oMath>
          </w:p>
        </w:tc>
        <w:tc>
          <w:tcPr/>
          <w:p>
            <w:pPr>
              <w:pStyle w:val="Compact"/>
              <w:jc w:val="left"/>
            </w:pPr>
            <w:r>
              <w:rPr>
                <w:rFonts w:ascii="Times New Roman" w:hAnsi="Times New Roman"/>
                <w:sz w:val="22"/>
              </w:rPr>
              <w:t xml:space="preserve">128</w:t>
            </w:r>
          </w:p>
        </w:tc>
        <w:tc>
          <w:tcPr/>
          <w:p>
            <w:pPr>
              <w:pStyle w:val="Compact"/>
              <w:jc w:val="left"/>
            </w:pPr>
            <w:r>
              <w:rPr>
                <w:rFonts w:ascii="Times New Roman" w:hAnsi="Times New Roman"/>
                <w:sz w:val="22"/>
              </w:rPr>
              <w:t xml:space="preserve">{100, 200}</w:t>
            </w:r>
          </w:p>
        </w:tc>
      </w:tr>
      <w:tr>
        <w:tc>
          <w:tcPr/>
          <w:p>
            <w:pPr>
              <w:pStyle w:val="Compact"/>
              <w:jc w:val="left"/>
            </w:pPr>
            <w:r>
              <w:rPr>
                <w:rFonts w:ascii="Times New Roman" w:hAnsi="Times New Roman"/>
                <w:sz w:val="22"/>
              </w:rPr>
              <w:t xml:space="preserve">Kích thước ẩn</w:t>
            </w:r>
            <w:r>
              <w:rPr>
                <w:rFonts w:ascii="Times New Roman" w:hAnsi="Times New Roman"/>
                <w:sz w:val="22"/>
              </w:rPr>
              <w:t xml:space="preserve"> </w:t>
            </w:r>
            <m:oMath>
              <m:r>
                <m:t>H</m:t>
              </m:r>
            </m:oMath>
          </w:p>
        </w:tc>
        <w:tc>
          <w:tcPr/>
          <w:p>
            <w:pPr>
              <w:pStyle w:val="Compact"/>
              <w:jc w:val="left"/>
            </w:pPr>
            <w:r>
              <w:rPr>
                <w:rFonts w:ascii="Times New Roman" w:hAnsi="Times New Roman"/>
                <w:sz w:val="22"/>
              </w:rPr>
              <w:t xml:space="preserve">128</w:t>
            </w:r>
          </w:p>
        </w:tc>
        <w:tc>
          <w:tcPr/>
          <w:p>
            <w:pPr>
              <w:pStyle w:val="Compact"/>
              <w:jc w:val="left"/>
            </w:pPr>
            <w:r>
              <w:rPr>
                <w:rFonts w:ascii="Times New Roman" w:hAnsi="Times New Roman"/>
                <w:sz w:val="22"/>
              </w:rPr>
              <w:t xml:space="preserve">{64, 128}</w:t>
            </w:r>
          </w:p>
        </w:tc>
      </w:tr>
      <w:tr>
        <w:tc>
          <w:tcPr/>
          <w:p>
            <w:pPr>
              <w:pStyle w:val="Compact"/>
              <w:jc w:val="left"/>
            </w:pPr>
            <w:r>
              <w:rPr>
                <w:rFonts w:ascii="Times New Roman" w:hAnsi="Times New Roman"/>
                <w:sz w:val="22"/>
              </w:rPr>
              <w:t xml:space="preserve">Dropout</w:t>
            </w:r>
          </w:p>
        </w:tc>
        <w:tc>
          <w:tcPr/>
          <w:p>
            <w:pPr>
              <w:pStyle w:val="Compact"/>
              <w:jc w:val="left"/>
            </w:pPr>
            <w:r>
              <w:rPr>
                <w:rFonts w:ascii="Times New Roman" w:hAnsi="Times New Roman"/>
                <w:sz w:val="22"/>
              </w:rPr>
              <w:t xml:space="preserve">0,4</w:t>
            </w:r>
          </w:p>
        </w:tc>
        <w:tc>
          <w:tcPr/>
          <w:p>
            <w:pPr>
              <w:pStyle w:val="Compact"/>
              <w:jc w:val="left"/>
            </w:pPr>
            <w:r>
              <w:rPr>
                <w:rFonts w:ascii="Times New Roman" w:hAnsi="Times New Roman"/>
                <w:sz w:val="22"/>
              </w:rPr>
              <w:t xml:space="preserve">{0,3; 0,5}</w:t>
            </w:r>
          </w:p>
        </w:tc>
      </w:tr>
      <w:tr>
        <w:tc>
          <w:tcPr/>
          <w:p>
            <w:pPr>
              <w:pStyle w:val="Compact"/>
              <w:jc w:val="left"/>
            </w:pPr>
            <w:r>
              <w:rPr>
                <w:rFonts w:ascii="Times New Roman" w:hAnsi="Times New Roman"/>
                <w:sz w:val="22"/>
              </w:rPr>
              <w:t xml:space="preserve">Learning rate (AdamW, weight decay 0,01)</w:t>
            </w:r>
          </w:p>
        </w:tc>
        <w:tc>
          <w:tcPr/>
          <w:p>
            <w:pPr>
              <w:pStyle w:val="Compact"/>
              <w:jc w:val="left"/>
            </w:pPr>
            <m:oMath>
              <m:r>
                <m:t>2</m:t>
              </m:r>
              <m:r>
                <m:rPr>
                  <m:sty m:val="p"/>
                </m:rPr>
                <m:t>×</m:t>
              </m:r>
              <m:sSup>
                <m:e>
                  <m:r>
                    <m:t>10</m:t>
                  </m:r>
                </m:e>
                <m:sup>
                  <m:r>
                    <m:rPr>
                      <m:sty m:val="p"/>
                    </m:rPr>
                    <m:t>−</m:t>
                  </m:r>
                  <m:r>
                    <m:t>3</m:t>
                  </m:r>
                </m:sup>
              </m:sSup>
            </m:oMath>
          </w:p>
        </w:tc>
        <w:tc>
          <w:tcPr/>
          <w:p>
            <w:pPr>
              <w:pStyle w:val="Compact"/>
              <w:jc w:val="left"/>
            </w:pPr>
            <w:r>
              <w:rPr>
                <w:rFonts w:ascii="Times New Roman" w:hAnsi="Times New Roman"/>
                <w:sz w:val="22"/>
              </w:rPr>
              <w:t xml:space="preserve">{</w:t>
            </w:r>
            <m:oMath>
              <m:sSup>
                <m:e>
                  <m:r>
                    <m:t>10</m:t>
                  </m:r>
                </m:e>
                <m:sup>
                  <m:r>
                    <m:rPr>
                      <m:sty m:val="p"/>
                    </m:rPr>
                    <m:t>−</m:t>
                  </m:r>
                  <m:r>
                    <m:t>3</m:t>
                  </m:r>
                </m:sup>
              </m:sSup>
            </m:oMath>
            <w:r>
              <w:rPr>
                <w:rFonts w:ascii="Times New Roman" w:hAnsi="Times New Roman"/>
                <w:sz w:val="22"/>
              </w:rPr>
              <w:t xml:space="preserve">,</w:t>
            </w:r>
            <w:r>
              <w:rPr>
                <w:rFonts w:ascii="Times New Roman" w:hAnsi="Times New Roman"/>
                <w:sz w:val="22"/>
              </w:rPr>
              <w:t xml:space="preserve"> </w:t>
            </w:r>
            <m:oMath>
              <m:r>
                <m:t>3</m:t>
              </m:r>
              <m:r>
                <m:rPr>
                  <m:sty m:val="p"/>
                </m:rPr>
                <m:t>×</m:t>
              </m:r>
              <m:sSup>
                <m:e>
                  <m:r>
                    <m:t>10</m:t>
                  </m:r>
                </m:e>
                <m:sup>
                  <m:r>
                    <m:rPr>
                      <m:sty m:val="p"/>
                    </m:rPr>
                    <m:t>−</m:t>
                  </m:r>
                  <m:r>
                    <m:t>3</m:t>
                  </m:r>
                </m:sup>
              </m:sSup>
            </m:oMath>
            <w:r>
              <w:rPr>
                <w:rFonts w:ascii="Times New Roman" w:hAnsi="Times New Roman"/>
                <w:sz w:val="22"/>
              </w:rPr>
              <w:t xml:space="preserve">}</w:t>
            </w:r>
          </w:p>
        </w:tc>
      </w:tr>
      <w:tr>
        <w:tc>
          <w:tcPr/>
          <w:p>
            <w:pPr>
              <w:pStyle w:val="Compact"/>
              <w:jc w:val="left"/>
            </w:pPr>
            <w:r>
              <w:rPr>
                <w:rFonts w:ascii="Times New Roman" w:hAnsi="Times New Roman"/>
                <w:sz w:val="22"/>
              </w:rPr>
              <w:t xml:space="preserve">Batch size; độ dài chuỗi</w:t>
            </w:r>
            <w:r>
              <w:rPr>
                <w:rFonts w:ascii="Times New Roman" w:hAnsi="Times New Roman"/>
                <w:sz w:val="22"/>
              </w:rPr>
              <w:t xml:space="preserve"> </w:t>
            </w:r>
            <m:oMath>
              <m:r>
                <m:t>T</m:t>
              </m:r>
            </m:oMath>
          </w:p>
        </w:tc>
        <w:tc>
          <w:tcPr/>
          <w:p>
            <w:pPr>
              <w:pStyle w:val="Compact"/>
              <w:jc w:val="left"/>
            </w:pPr>
            <w:r>
              <w:rPr>
                <w:rFonts w:ascii="Times New Roman" w:hAnsi="Times New Roman"/>
                <w:sz w:val="22"/>
              </w:rPr>
              <w:t xml:space="preserve">32; 64</w:t>
            </w:r>
          </w:p>
        </w:tc>
        <w:tc>
          <w:tcPr/>
          <w:p>
            <w:pPr>
              <w:pStyle w:val="Compact"/>
              <w:jc w:val="left"/>
            </w:pPr>
            <w:r>
              <w:rPr>
                <w:rFonts w:ascii="Times New Roman" w:hAnsi="Times New Roman"/>
                <w:sz w:val="22"/>
              </w:rPr>
              <w:t xml:space="preserve">cố định</w:t>
            </w:r>
          </w:p>
        </w:tc>
      </w:tr>
      <w:tr>
        <w:tc>
          <w:tcPr/>
          <w:p>
            <w:pPr>
              <w:pStyle w:val="Compact"/>
              <w:jc w:val="left"/>
            </w:pPr>
            <w:r>
              <w:rPr>
                <w:rFonts w:ascii="Times New Roman" w:hAnsi="Times New Roman"/>
                <w:sz w:val="22"/>
              </w:rPr>
              <w:t xml:space="preserve">Số epoch tối đa; độ kiên nhẫn</w:t>
            </w:r>
            <w:r>
              <w:rPr>
                <w:rFonts w:ascii="Times New Roman" w:hAnsi="Times New Roman"/>
                <w:sz w:val="22"/>
              </w:rPr>
              <w:t xml:space="preserve"> </w:t>
            </w:r>
            <m:oMath>
              <m:r>
                <m:t>P</m:t>
              </m:r>
            </m:oMath>
          </w:p>
        </w:tc>
        <w:tc>
          <w:tcPr/>
          <w:p>
            <w:pPr>
              <w:pStyle w:val="Compact"/>
              <w:jc w:val="left"/>
            </w:pPr>
            <w:r>
              <w:rPr>
                <w:rFonts w:ascii="Times New Roman" w:hAnsi="Times New Roman"/>
                <w:sz w:val="22"/>
              </w:rPr>
              <w:t xml:space="preserve">12; 3</w:t>
            </w:r>
          </w:p>
        </w:tc>
        <w:tc>
          <w:tcPr/>
          <w:p>
            <w:pPr>
              <w:pStyle w:val="Compact"/>
              <w:jc w:val="left"/>
            </w:pPr>
            <w:r>
              <w:rPr>
                <w:rFonts w:ascii="Times New Roman" w:hAnsi="Times New Roman"/>
                <w:sz w:val="22"/>
              </w:rPr>
              <w:t xml:space="preserve">cố định</w:t>
            </w:r>
          </w:p>
        </w:tc>
      </w:tr>
      <w:tr>
        <w:tc>
          <w:tcPr/>
          <w:p>
            <w:pPr>
              <w:pStyle w:val="Compact"/>
              <w:jc w:val="left"/>
            </w:pPr>
            <w:r>
              <w:rPr>
                <w:rFonts w:ascii="Times New Roman" w:hAnsi="Times New Roman"/>
                <w:sz w:val="22"/>
              </w:rPr>
              <w:t xml:space="preserve">Trọng số tác vụ phụ</w:t>
            </w:r>
            <w:r>
              <w:rPr>
                <w:rFonts w:ascii="Times New Roman" w:hAnsi="Times New Roman"/>
                <w:sz w:val="22"/>
              </w:rPr>
              <w:t xml:space="preserve"> </w:t>
            </w:r>
            <m:oMath>
              <m:r>
                <m:t>λ</m:t>
              </m:r>
            </m:oMath>
            <w:r>
              <w:rPr>
                <w:rFonts w:ascii="Times New Roman" w:hAnsi="Times New Roman"/>
                <w:sz w:val="22"/>
              </w:rPr>
              <w:t xml:space="preserve">; focal</w:t>
            </w:r>
            <w:r>
              <w:rPr>
                <w:rFonts w:ascii="Times New Roman" w:hAnsi="Times New Roman"/>
                <w:sz w:val="22"/>
              </w:rPr>
              <w:t xml:space="preserve"> </w:t>
            </w:r>
            <m:oMath>
              <m:r>
                <m:t>γ</m:t>
              </m:r>
            </m:oMath>
          </w:p>
        </w:tc>
        <w:tc>
          <w:tcPr/>
          <w:p>
            <w:pPr>
              <w:pStyle w:val="Compact"/>
              <w:jc w:val="left"/>
            </w:pPr>
            <w:r>
              <w:rPr>
                <w:rFonts w:ascii="Times New Roman" w:hAnsi="Times New Roman"/>
                <w:sz w:val="22"/>
              </w:rPr>
              <w:t xml:space="preserve">0,5; 2</w:t>
            </w:r>
          </w:p>
        </w:tc>
        <w:tc>
          <w:tcPr/>
          <w:p>
            <w:pPr>
              <w:pStyle w:val="Compact"/>
              <w:jc w:val="left"/>
            </w:pPr>
            <w:r>
              <w:rPr>
                <w:rFonts w:ascii="Times New Roman" w:hAnsi="Times New Roman"/>
                <w:sz w:val="22"/>
              </w:rPr>
              <w:t xml:space="preserve">cố định</w:t>
            </w:r>
          </w:p>
        </w:tc>
      </w:tr>
      <w:tr>
        <w:tc>
          <w:tcPr/>
          <w:p>
            <w:pPr>
              <w:pStyle w:val="Compact"/>
              <w:jc w:val="left"/>
            </w:pPr>
            <w:r>
              <w:rPr>
                <w:rFonts w:ascii="Times New Roman" w:hAnsi="Times New Roman"/>
                <w:sz w:val="22"/>
              </w:rPr>
              <w:t xml:space="preserve">Seed</w:t>
            </w:r>
          </w:p>
        </w:tc>
        <w:tc>
          <w:tcPr/>
          <w:p>
            <w:pPr>
              <w:pStyle w:val="Compact"/>
              <w:jc w:val="left"/>
            </w:pPr>
            <w:r>
              <w:rPr>
                <w:rFonts w:ascii="Times New Roman" w:hAnsi="Times New Roman"/>
                <w:sz w:val="22"/>
              </w:rPr>
              <w:t xml:space="preserve">42</w:t>
            </w:r>
          </w:p>
        </w:tc>
        <w:tc>
          <w:tcPr/>
          <w:p>
            <w:pPr>
              <w:pStyle w:val="Compact"/>
              <w:jc w:val="left"/>
            </w:pPr>
            <w:r>
              <w:rPr>
                <w:rFonts w:ascii="Times New Roman" w:hAnsi="Times New Roman"/>
                <w:sz w:val="22"/>
              </w:rPr>
              <w:t xml:space="preserve">cố định</w:t>
            </w:r>
          </w:p>
        </w:tc>
      </w:tr>
    </w:tbl>
    <w:p>
      <w:pPr>
        <w:pStyle w:val="BodyText"/>
        <w:spacing w:after="120" w:line="276" w:lineRule="auto"/>
        <w:jc w:val="both"/>
      </w:pPr>
      <w:r>
        <w:t xml:space="preserve">Một số quyết định thiết kế đáng chú ý. Thứ nhất, nhóm dùng embedding khởi tạo ngẫu nhiên và huấn luyện từ đầu để mô hình nhẹ, không phụ thuộc tài nguyên ngoài, đồng thời tạo mức tham chiếu rõ ràng giữa mô hình huấn luyện từ đầu và mô hình tiền huấn luyện như PhoBERT [3]. Thứ hai, việc chọn mô hình dựa trên Macro-F1 trên tập validation thay vì accuracy, vì Macro-F1 cho mọi lớp trọng số như nhau và phản ánh đúng mục tiêu nhận diện được cả các lớp hiếm. Thứ ba, ngưỡng của multilabel được chọn trên validation chứ không phải trên test, để tránh ước lượng lạc quan. Thứ tư, dùng cả max-pooling và mean-pooling vì max-pooling nhạy với từ khóa còn mean-pooling ổn định với các câu dài. Cuối cùng, các tác vụ phụ chia sẻ biểu diễn với tác vụ chính nên chi phí suy luận tăng không đáng kể, vì chỉ thêm hai lớp tuyến tính nhỏ.</w:t>
      </w:r>
    </w:p>
    <w:bookmarkEnd w:id="33"/>
    <w:bookmarkEnd w:id="34"/>
    <w:bookmarkEnd w:id="35"/>
    <w:bookmarkStart w:id="36" w:name="X27e1d7dc39ea1a672064496b33b2b08fa988ad2"/>
    <w:p>
      <w:pPr>
        <w:pStyle w:val="Heading1"/>
      </w:pPr>
      <w:r>
        <w:t xml:space="preserve">Tài liệu tham khảo (các mục dùng trong hai phần trên)</w:t>
      </w:r>
    </w:p>
    <w:p>
      <w:pPr>
        <w:pStyle w:val="FirstParagraph"/>
        <w:spacing w:after="120" w:line="276" w:lineRule="auto"/>
        <w:jc w:val="left"/>
      </w:pPr>
      <w:r>
        <w:t xml:space="preserve">[1] K. V. Nguyen, V. D. Nguyen, P. X.-V. Nguyen, T. T.-H. Truong, N. L.-T. Nguyen,</w:t>
      </w:r>
      <w:r>
        <w:t xml:space="preserve"> </w:t>
      </w:r>
      <w:r>
        <w:t xml:space="preserve">“</w:t>
      </w:r>
      <w:r>
        <w:t xml:space="preserve">UIT-VSFC: Vietnamese Students’ Feedback Corpus for Sentiment Analysis,</w:t>
      </w:r>
      <w:r>
        <w:t xml:space="preserve">”</w:t>
      </w:r>
      <w:r>
        <w:t xml:space="preserve"> </w:t>
      </w:r>
      <w:r>
        <w:t xml:space="preserve">in</w:t>
      </w:r>
      <w:r>
        <w:t xml:space="preserve"> </w:t>
      </w:r>
      <w:r>
        <w:rPr>
          <w:iCs/>
          <w:i/>
        </w:rPr>
        <w:t xml:space="preserve">Proc. 10th Int. Conf. Knowledge and Systems Engineering (KSE)</w:t>
      </w:r>
      <w:r>
        <w:t xml:space="preserve">, Ho Chi Minh City, 2018.</w:t>
      </w:r>
    </w:p>
    <w:p>
      <w:pPr>
        <w:pStyle w:val="BodyText"/>
        <w:spacing w:after="120" w:line="276" w:lineRule="auto"/>
        <w:jc w:val="left"/>
      </w:pPr>
      <w:r>
        <w:t xml:space="preserve">[2] P. X.-V. Nguyen, T. T.-H. Truong, K. V. Nguyen, N. L.-T. Nguyen,</w:t>
      </w:r>
      <w:r>
        <w:t xml:space="preserve"> </w:t>
      </w:r>
      <w:r>
        <w:t xml:space="preserve">“</w:t>
      </w:r>
      <w:r>
        <w:t xml:space="preserve">Deep learning versus traditional classifiers on Vietnamese students’ feedback corpus,</w:t>
      </w:r>
      <w:r>
        <w:t xml:space="preserve">”</w:t>
      </w:r>
      <w:r>
        <w:t xml:space="preserve"> </w:t>
      </w:r>
      <w:r>
        <w:t xml:space="preserve">in</w:t>
      </w:r>
      <w:r>
        <w:t xml:space="preserve"> </w:t>
      </w:r>
      <w:r>
        <w:rPr>
          <w:iCs/>
          <w:i/>
        </w:rPr>
        <w:t xml:space="preserve">Proc. 5th NAFOSTED Conf. Information and Computer Science (NICS)</w:t>
      </w:r>
      <w:r>
        <w:t xml:space="preserve">, 2018, pp. 75–80.</w:t>
      </w:r>
    </w:p>
    <w:p>
      <w:pPr>
        <w:pStyle w:val="BodyText"/>
        <w:spacing w:after="120" w:line="276" w:lineRule="auto"/>
        <w:jc w:val="left"/>
      </w:pPr>
      <w:r>
        <w:t xml:space="preserve">[3] D. Q. Nguyen, A. T. Nguyen,</w:t>
      </w:r>
      <w:r>
        <w:t xml:space="preserve"> </w:t>
      </w:r>
      <w:r>
        <w:t xml:space="preserve">“</w:t>
      </w:r>
      <w:r>
        <w:t xml:space="preserve">PhoBERT: Pre-trained language models for Vietnamese,</w:t>
      </w:r>
      <w:r>
        <w:t xml:space="preserve">”</w:t>
      </w:r>
      <w:r>
        <w:t xml:space="preserve"> </w:t>
      </w:r>
      <w:r>
        <w:t xml:space="preserve">in</w:t>
      </w:r>
      <w:r>
        <w:t xml:space="preserve"> </w:t>
      </w:r>
      <w:r>
        <w:rPr>
          <w:iCs/>
          <w:i/>
        </w:rPr>
        <w:t xml:space="preserve">Findings of the Association for Computational Linguistics: EMNLP 2020</w:t>
      </w:r>
      <w:r>
        <w:t xml:space="preserve">, 2020, pp. 1037–1042.</w:t>
      </w:r>
    </w:p>
    <w:p>
      <w:pPr>
        <w:pStyle w:val="BodyText"/>
        <w:spacing w:after="120" w:line="276" w:lineRule="auto"/>
        <w:jc w:val="left"/>
      </w:pPr>
      <w:r>
        <w:t xml:space="preserve">[4] Y. Kim,</w:t>
      </w:r>
      <w:r>
        <w:t xml:space="preserve"> </w:t>
      </w:r>
      <w:r>
        <w:t xml:space="preserve">“</w:t>
      </w:r>
      <w:r>
        <w:t xml:space="preserve">Convolutional neural networks for sentence classification,</w:t>
      </w:r>
      <w:r>
        <w:t xml:space="preserve">”</w:t>
      </w:r>
      <w:r>
        <w:t xml:space="preserve"> </w:t>
      </w:r>
      <w:r>
        <w:t xml:space="preserve">in</w:t>
      </w:r>
      <w:r>
        <w:t xml:space="preserve"> </w:t>
      </w:r>
      <w:r>
        <w:rPr>
          <w:iCs/>
          <w:i/>
        </w:rPr>
        <w:t xml:space="preserve">Proc. EMNLP</w:t>
      </w:r>
      <w:r>
        <w:t xml:space="preserve">, 2014, pp. 1746–1751.</w:t>
      </w:r>
    </w:p>
    <w:p>
      <w:pPr>
        <w:pStyle w:val="BodyText"/>
        <w:spacing w:after="120" w:line="276" w:lineRule="auto"/>
        <w:jc w:val="left"/>
      </w:pPr>
      <w:r>
        <w:t xml:space="preserve">[5] S. Hochreiter, J. Schmidhuber,</w:t>
      </w:r>
      <w:r>
        <w:t xml:space="preserve"> </w:t>
      </w:r>
      <w:r>
        <w:t xml:space="preserve">“</w:t>
      </w:r>
      <w:r>
        <w:t xml:space="preserve">Long short-term memory,</w:t>
      </w:r>
      <w:r>
        <w:t xml:space="preserve">”</w:t>
      </w:r>
      <w:r>
        <w:t xml:space="preserve"> </w:t>
      </w:r>
      <w:r>
        <w:rPr>
          <w:iCs/>
          <w:i/>
        </w:rPr>
        <w:t xml:space="preserve">Neural Computation</w:t>
      </w:r>
      <w:r>
        <w:t xml:space="preserve">, vol. 9, no. 8, pp. 1735–1780, 1997.</w:t>
      </w:r>
    </w:p>
    <w:p>
      <w:pPr>
        <w:pStyle w:val="BodyText"/>
        <w:spacing w:after="120" w:line="276" w:lineRule="auto"/>
        <w:jc w:val="left"/>
      </w:pPr>
      <w:r>
        <w:t xml:space="preserve">[6] M. Schuster, K. K. Paliwal,</w:t>
      </w:r>
      <w:r>
        <w:t xml:space="preserve"> </w:t>
      </w:r>
      <w:r>
        <w:t xml:space="preserve">“</w:t>
      </w:r>
      <w:r>
        <w:t xml:space="preserve">Bidirectional recurrent neural networks,</w:t>
      </w:r>
      <w:r>
        <w:t xml:space="preserve">”</w:t>
      </w:r>
      <w:r>
        <w:t xml:space="preserve"> </w:t>
      </w:r>
      <w:r>
        <w:rPr>
          <w:iCs/>
          <w:i/>
        </w:rPr>
        <w:t xml:space="preserve">IEEE Trans. Signal Processing</w:t>
      </w:r>
      <w:r>
        <w:t xml:space="preserve">, vol. 45, no. 11, pp. 2673–2681, 1997.</w:t>
      </w:r>
    </w:p>
    <w:p>
      <w:pPr>
        <w:pStyle w:val="BodyText"/>
        <w:spacing w:after="120" w:line="276" w:lineRule="auto"/>
        <w:jc w:val="left"/>
      </w:pPr>
      <w:r>
        <w:t xml:space="preserve">[7] T.-Y. Lin, P. Goyal, R. Girshick, K. He, P. Dollár,</w:t>
      </w:r>
      <w:r>
        <w:t xml:space="preserve"> </w:t>
      </w:r>
      <w:r>
        <w:t xml:space="preserve">“</w:t>
      </w:r>
      <w:r>
        <w:t xml:space="preserve">Focal loss for dense object detection,</w:t>
      </w:r>
      <w:r>
        <w:t xml:space="preserve">”</w:t>
      </w:r>
      <w:r>
        <w:t xml:space="preserve"> </w:t>
      </w:r>
      <w:r>
        <w:t xml:space="preserve">in</w:t>
      </w:r>
      <w:r>
        <w:t xml:space="preserve"> </w:t>
      </w:r>
      <w:r>
        <w:rPr>
          <w:iCs/>
          <w:i/>
        </w:rPr>
        <w:t xml:space="preserve">Proc. IEEE ICCV</w:t>
      </w:r>
      <w:r>
        <w:t xml:space="preserve">, 2017, pp. 2980–2988.</w:t>
      </w:r>
    </w:p>
    <w:p>
      <w:pPr>
        <w:pStyle w:val="BodyText"/>
        <w:spacing w:after="120" w:line="276" w:lineRule="auto"/>
        <w:jc w:val="left"/>
      </w:pPr>
      <w:r>
        <w:t xml:space="preserve">[8] R. Caruana,</w:t>
      </w:r>
      <w:r>
        <w:t xml:space="preserve"> </w:t>
      </w:r>
      <w:r>
        <w:t xml:space="preserve">“</w:t>
      </w:r>
      <w:r>
        <w:t xml:space="preserve">Multitask learning,</w:t>
      </w:r>
      <w:r>
        <w:t xml:space="preserve">”</w:t>
      </w:r>
      <w:r>
        <w:t xml:space="preserve"> </w:t>
      </w:r>
      <w:r>
        <w:rPr>
          <w:iCs/>
          <w:i/>
        </w:rPr>
        <w:t xml:space="preserve">Machine Learning</w:t>
      </w:r>
      <w:r>
        <w:t xml:space="preserve">, vol. 28, pp. 41–75, 1997.</w:t>
      </w:r>
    </w:p>
    <w:p>
      <w:pPr>
        <w:pStyle w:val="BodyText"/>
        <w:spacing w:after="120" w:line="276" w:lineRule="auto"/>
        <w:jc w:val="left"/>
      </w:pPr>
      <w:r>
        <w:t xml:space="preserve">[9] Z. Kastrati, F. Dalipi, A. S. Imran, K. Pireva Nuci, M. A. Wani,</w:t>
      </w:r>
      <w:r>
        <w:t xml:space="preserve"> </w:t>
      </w:r>
      <w:r>
        <w:t xml:space="preserve">“</w:t>
      </w:r>
      <w:r>
        <w:t xml:space="preserve">Sentiment analysis of students’ feedback with NLP and deep learning: A systematic mapping study,</w:t>
      </w:r>
      <w:r>
        <w:t xml:space="preserve">”</w:t>
      </w:r>
      <w:r>
        <w:t xml:space="preserve"> </w:t>
      </w:r>
      <w:r>
        <w:rPr>
          <w:iCs/>
          <w:i/>
        </w:rPr>
        <w:t xml:space="preserve">Applied Sciences</w:t>
      </w:r>
      <w:r>
        <w:t xml:space="preserve">, vol. 11, no. 9, art. 3986, 2021.</w:t>
      </w:r>
    </w:p>
    <w:p>
      <w:pPr>
        <w:pStyle w:val="BodyText"/>
        <w:spacing w:after="120" w:line="276" w:lineRule="auto"/>
        <w:jc w:val="left"/>
      </w:pPr>
      <w:r>
        <w:t xml:space="preserve">[10] L. S. Le, D. V. Thin, N. L.-T. Nguyen, S. Q. Trinh,</w:t>
      </w:r>
      <w:r>
        <w:t xml:space="preserve"> </w:t>
      </w:r>
      <w:r>
        <w:t xml:space="preserve">“</w:t>
      </w:r>
      <w:r>
        <w:t xml:space="preserve">A multi-filter BiLSTM-CNN architecture for Vietnamese sentiment analysis,</w:t>
      </w:r>
      <w:r>
        <w:t xml:space="preserve">”</w:t>
      </w:r>
      <w:r>
        <w:t xml:space="preserve"> </w:t>
      </w:r>
      <w:r>
        <w:t xml:space="preserve">in</w:t>
      </w:r>
      <w:r>
        <w:t xml:space="preserve"> </w:t>
      </w:r>
      <w:r>
        <w:rPr>
          <w:iCs/>
          <w:i/>
        </w:rPr>
        <w:t xml:space="preserve">Int. Conf. Computational Collective Intelligence (ICCCI)</w:t>
      </w:r>
      <w:r>
        <w:t xml:space="preserve">, Springer, 2020, pp. 752–763.</w:t>
      </w:r>
    </w:p>
    <w:p>
      <w:pPr>
        <w:pStyle w:val="BodyText"/>
        <w:spacing w:after="120" w:line="276" w:lineRule="auto"/>
        <w:jc w:val="left"/>
      </w:pPr>
      <w:r>
        <w:t xml:space="preserve">[11] V. D. Nguyen, K. V. Nguyen, N. L.-T. Nguyen,</w:t>
      </w:r>
      <w:r>
        <w:t xml:space="preserve"> </w:t>
      </w:r>
      <w:r>
        <w:t xml:space="preserve">“</w:t>
      </w:r>
      <w:r>
        <w:t xml:space="preserve">Variants of long short-term memory for sentiment analysis on Vietnamese students’ feedback corpus,</w:t>
      </w:r>
      <w:r>
        <w:t xml:space="preserve">”</w:t>
      </w:r>
      <w:r>
        <w:t xml:space="preserve"> </w:t>
      </w:r>
      <w:r>
        <w:t xml:space="preserve">in</w:t>
      </w:r>
      <w:r>
        <w:t xml:space="preserve"> </w:t>
      </w:r>
      <w:r>
        <w:rPr>
          <w:iCs/>
          <w:i/>
        </w:rPr>
        <w:t xml:space="preserve">Proc. 10th Int. Conf. KSE</w:t>
      </w:r>
      <w:r>
        <w:t xml:space="preserve">, 2018, pp. 306–311.</w:t>
      </w:r>
    </w:p>
    <w:p>
      <w:pPr>
        <w:pStyle w:val="BodyText"/>
        <w:spacing w:after="120" w:line="276" w:lineRule="auto"/>
        <w:jc w:val="left"/>
      </w:pPr>
      <w:r>
        <w:t xml:space="preserve">[12] I. Loshchilov, F. Hutter,</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Proc. ICLR</w:t>
      </w:r>
      <w:r>
        <w:t xml:space="preserve">, 2019.</w:t>
      </w:r>
    </w:p>
    <w:p>
      <w:pPr>
        <w:pStyle w:val="BodyText"/>
        <w:spacing w:after="120" w:line="276" w:lineRule="auto"/>
        <w:jc w:val="left"/>
      </w:pPr>
      <w:r>
        <w:t xml:space="preserve">[13] R. Pascanu, T. Mikolov, Y. Bengio,</w:t>
      </w:r>
      <w:r>
        <w:t xml:space="preserve"> </w:t>
      </w:r>
      <w:r>
        <w:t xml:space="preserve">“</w:t>
      </w:r>
      <w:r>
        <w:t xml:space="preserve">On the difficulty of training recurrent neural networks,</w:t>
      </w:r>
      <w:r>
        <w:t xml:space="preserve">”</w:t>
      </w:r>
      <w:r>
        <w:t xml:space="preserve"> </w:t>
      </w:r>
      <w:r>
        <w:t xml:space="preserve">in</w:t>
      </w:r>
      <w:r>
        <w:t xml:space="preserve"> </w:t>
      </w:r>
      <w:r>
        <w:rPr>
          <w:iCs/>
          <w:i/>
        </w:rPr>
        <w:t xml:space="preserve">Proc. ICML</w:t>
      </w:r>
      <w:r>
        <w:t xml:space="preserve">, 2013, pp. 1310–1318.</w:t>
      </w:r>
    </w:p>
    <w:bookmarkEnd w:id="36"/>
    <w:sectPr>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b w:val="0"/>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2026-10-12T01:19:33Z</dcterms:created>
  <dcterms:modified xsi:type="dcterms:W3CDTF">2026-10-12T01:19:33Z</dcterms:modified>
</cp:coreProperties>
</file>

<file path=docProps/custom.xml><?xml version="1.0" encoding="utf-8"?>
<Properties xmlns="http://schemas.openxmlformats.org/officeDocument/2006/custom-properties" xmlns:vt="http://schemas.openxmlformats.org/officeDocument/2006/docPropsVTypes"/>
</file>