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Учреждение образования</w:t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«БЕЛОРУССКИЙ ГОСУДАРСТВЕННЫЙ ТЕХНОЛОГИЧЕСКИЙ УНИВЕРСИТЕТ»</w:t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color w:val="000000"/>
          <w:kern w:val="0"/>
          <w:sz w:val="24"/>
          <w:szCs w:val="24"/>
          <w:lang w:val="ru-ru" w:eastAsia="en-us" w:bidi="ar-sa"/>
        </w:rPr>
      </w:pPr>
      <w:r>
        <w:rPr>
          <w:rFonts w:eastAsia="Calibri"/>
          <w:color w:val="000000"/>
          <w:kern w:val="0"/>
          <w:sz w:val="24"/>
          <w:szCs w:val="24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b/>
          <w:bCs/>
          <w:color w:val="000000"/>
          <w:kern w:val="0"/>
          <w:sz w:val="32"/>
          <w:szCs w:val="32"/>
          <w:lang w:val="ru-ru" w:eastAsia="en-us" w:bidi="ar-sa"/>
        </w:rPr>
      </w:pPr>
      <w:r>
        <w:rPr>
          <w:rFonts w:eastAsia="Calibri"/>
          <w:b/>
          <w:bCs/>
          <w:color w:val="000000"/>
          <w:kern w:val="0"/>
          <w:sz w:val="32"/>
          <w:szCs w:val="32"/>
          <w:lang w:val="ru-ru" w:eastAsia="en-us" w:bidi="ar-sa"/>
        </w:rPr>
        <w:t>Исследование алгоритмов генерации</w:t>
      </w:r>
    </w:p>
    <w:p>
      <w:pPr>
        <w:spacing/>
        <w:jc w:val="center"/>
        <w:widowControl/>
        <w:tabs defTabSz="708"/>
        <w:rPr>
          <w:rFonts w:eastAsia="Calibri"/>
          <w:b/>
          <w:bCs/>
          <w:color w:val="000000"/>
          <w:kern w:val="0"/>
          <w:sz w:val="32"/>
          <w:szCs w:val="32"/>
          <w:lang w:val="ru-ru" w:eastAsia="en-us" w:bidi="ar-sa"/>
        </w:rPr>
      </w:pPr>
      <w:r>
        <w:rPr>
          <w:rFonts w:eastAsia="Calibri"/>
          <w:b/>
          <w:bCs/>
          <w:color w:val="000000"/>
          <w:kern w:val="0"/>
          <w:sz w:val="32"/>
          <w:szCs w:val="32"/>
          <w:lang w:val="ru-ru" w:eastAsia="en-us" w:bidi="ar-sa"/>
        </w:rPr>
        <w:t>и верификации электронной цифровой</w:t>
      </w:r>
    </w:p>
    <w:p>
      <w:pPr>
        <w:spacing/>
        <w:jc w:val="center"/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bCs/>
          <w:color w:val="000000"/>
          <w:kern w:val="0"/>
          <w:sz w:val="32"/>
          <w:szCs w:val="32"/>
          <w:lang w:val="ru-ru" w:eastAsia="en-us" w:bidi="ar-sa"/>
        </w:rPr>
        <w:t>подписи</w:t>
      </w: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ind w:left="1418" w:firstLine="1843"/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ind w:left="1985" w:firstLine="3118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Студент: Гвоздовский К.В.</w:t>
      </w:r>
    </w:p>
    <w:p>
      <w:pPr>
        <w:ind w:left="1985" w:firstLine="3118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ФИТ 3 курс 6 группа</w:t>
      </w:r>
    </w:p>
    <w:p>
      <w:pPr>
        <w:ind w:left="1985" w:firstLine="3118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Преподаватель: </w:t>
      </w:r>
    </w:p>
    <w:p>
      <w:pPr>
        <w:ind w:left="1985" w:firstLine="3118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Нистюк Ольга Александровна</w:t>
      </w:r>
    </w:p>
    <w:p>
      <w:pPr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pStyle w:val="para4"/>
        <w:numPr>
          <w:ilvl w:val="0"/>
          <w:numId w:val="1"/>
        </w:numPr>
        <w:ind w:left="0" w:firstLine="709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Изучение алгоритмов генерации и верификации электронной цифровой подписи и приобретение практических навыков их реализации.</w:t>
      </w:r>
    </w:p>
    <w:p>
      <w:pPr>
        <w:pStyle w:val="para4"/>
        <w:numPr>
          <w:ilvl w:val="0"/>
          <w:numId w:val="1"/>
        </w:numPr>
        <w:ind w:left="0" w:firstLine="709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pStyle w:val="para4"/>
        <w:numPr>
          <w:ilvl w:val="0"/>
          <w:numId w:val="2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реализовывать генерацию и верификацию ЭЦП на основе алгоритмов RSA, Эль-Гамаля и Шнорра, оценку времени выполнения указанных процедур при реальных (требуемых) ключевых параметрах. Для вычисления хешей можно также воспользоваться доступными online-средствами, например katvin (https://katvin.com/tools/hash-generator.html).</w:t>
      </w:r>
    </w:p>
    <w:p>
      <w:pPr>
        <w:pStyle w:val="para4"/>
        <w:numPr>
          <w:ilvl w:val="0"/>
          <w:numId w:val="2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выполнения необходимых операций передачи (по сети)/верификации информации обменяться открытой ключевой информацией с получателем подписанного сообщения для каждого исследуемого алгоритма (по согласованию с преподавателем).</w:t>
      </w:r>
    </w:p>
    <w:p>
      <w:pPr>
        <w:pStyle w:val="para4"/>
        <w:numPr>
          <w:ilvl w:val="0"/>
          <w:numId w:val="1"/>
        </w:numPr>
        <w:ind w:left="0" w:firstLine="709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>
      <w:pPr>
        <w:pStyle w:val="para4"/>
        <w:ind w:left="-360" w:firstLine="709"/>
        <w:spacing w:before="360" w:after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>
      <w:pPr>
        <w:ind w:firstLine="709"/>
        <w:spacing w:after="240" w:line="254" w:lineRule="auto"/>
        <w:jc w:val="center"/>
        <w:widowControl/>
        <w:tabs defTabSz="708">
          <w:tab w:val="left" w:pos="3480" w:leader="none"/>
          <w:tab w:val="left" w:pos="6948" w:leader="none"/>
        </w:tabs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Математические основы асимметричных шифров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Электронная цифровая подпись (ЭЦП) – важный элемент современных информационных систем, использующих методы и технологии криптографического преобразования информации.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ЭЦП выполняет те же функции, что и собственноручная (поставленная «от руки») подпись: 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аутентифицирование лица, подписавшего сообщение;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контроль целостности подписанного сообщения;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защита сообщения от подделок;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доказательство авторства лица, подписавшего сообщение, если это лицо отрицает свое авторство.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Важнейшие отличительные особенности ЭЦП: 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ЭЦП представляет собой бинарную последовательность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(в отличие от графического образа, каковым является подпись от руки); 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указанная бинарная последовательность зависит от содержания подписываемого сообщения.</w:t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ab/>
        <w:t>Основным компонентом в технологии ЭЦП является ключ.</w:t>
      </w:r>
    </w:p>
    <w:p>
      <w:pPr>
        <w:ind w:firstLine="708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bookmarkStart w:id="0" w:name="_Hlk132325137"/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 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на основе симметричных систем (с тайным ключом);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на основе симметричных систем и посредника;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• на основе асимметричных систем (с открытым ключом).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bookmarkEnd w:id="0"/>
      <w:r>
        <w:rPr>
          <w:rFonts w:eastAsia="Calibri"/>
          <w:kern w:val="0"/>
          <w:sz w:val="28"/>
          <w:szCs w:val="28"/>
          <w:lang w:val="ru-ru" w:eastAsia="en-us" w:bidi="ar-sa"/>
        </w:rPr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ЭЦП на основе хешей подписываемых сообщений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Классическая технология использования ЭЦП предусматривает подписание не самого сообщения (обозначим его здесь 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), а его хеша,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/>
          <w:kern w:val="0"/>
          <w:sz w:val="28"/>
          <w:szCs w:val="28"/>
          <w:lang w:val="ru-ru" w:eastAsia="en-us" w:bidi="ar-sa"/>
        </w:rPr>
        <w:t>(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>), что позволяет: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– сокращает время генерации/верификации подписи;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– снизить вероятность ошибок в итоговом документе.</w:t>
      </w:r>
    </w:p>
    <w:p>
      <w:pPr>
        <w:ind w:firstLine="709"/>
        <w:spacing w:line="254" w:lineRule="auto"/>
        <w:jc w:val="both"/>
        <w:widowControl/>
        <w:tabs defTabSz="708"/>
        <w:rPr>
          <w:rFonts w:eastAsia="Calibri"/>
          <w:kern w:val="0"/>
          <w:sz w:val="24"/>
          <w:szCs w:val="24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Общая структура подписанного документа – 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–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'</m:t>
          </m:r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– представляет конкатенацию этого документа и ЭЦП </w:t>
      </w:r>
      <w:r>
        <w:rPr>
          <w:rFonts w:eastAsia="Calibri"/>
          <w:i/>
          <w:iCs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/>
          <w:kern w:val="0"/>
          <w:sz w:val="28"/>
          <w:szCs w:val="28"/>
          <w:lang w:val="ru-ru" w:eastAsia="en-us" w:bidi="ar-sa"/>
        </w:rPr>
        <w:t>. И еще может конкатенироваться служебная информация (дата, время отправки, информация об отправителе).</w:t>
      </w:r>
      <w:r>
        <w:rPr>
          <w:rFonts w:eastAsia="Calibri"/>
          <w:kern w:val="0"/>
          <w:sz w:val="24"/>
          <w:szCs w:val="24"/>
          <w:lang w:val="ru-ru" w:eastAsia="en-us" w:bidi="ar-sa"/>
        </w:rPr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ab/>
        <w:t xml:space="preserve">Важное свойство цифровой подписи: её может проверить каждый, кто имеет доступ к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 xml:space="preserve">открытому ключу </w:t>
      </w:r>
      <w:r>
        <w:rPr>
          <w:rFonts w:eastAsia="Calibri"/>
          <w:kern w:val="0"/>
          <w:sz w:val="28"/>
          <w:szCs w:val="28"/>
          <w:lang w:val="ru-ru" w:eastAsia="en-us" w:bidi="ar-sa"/>
        </w:rPr>
        <w:t>её автора.</w:t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ab/>
        <w:t xml:space="preserve">Если 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=H(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– подпись подлинная и документ целостный, что значит, что 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где 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– полученный документ, 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– исходный документ.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ab/>
        <w:t xml:space="preserve">При генерации ЭЦП (по классической схеме) для сообщения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отправитель последовательно выполняет следующие действия: </w:t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– вычисляет хеш (хеш-образ) сообщения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: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Н</w:t>
      </w:r>
      <w:r>
        <w:rPr>
          <w:rFonts w:eastAsia="Calibri"/>
          <w:kern w:val="0"/>
          <w:sz w:val="28"/>
          <w:szCs w:val="28"/>
          <w:lang w:val="ru-ru" w:eastAsia="en-us" w:bidi="ar-sa"/>
        </w:rPr>
        <w:t>(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); 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– вычисляет содержание ЭЦП (собственно ЭЦП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S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) по хешу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Н(М)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с использованием своего закрытого ключа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d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: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S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=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(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Н</w:t>
      </w:r>
      <w:r>
        <w:rPr>
          <w:rFonts w:eastAsia="Calibri"/>
          <w:kern w:val="0"/>
          <w:sz w:val="28"/>
          <w:szCs w:val="28"/>
          <w:lang w:val="ru-ru" w:eastAsia="en-us" w:bidi="ar-sa"/>
        </w:rPr>
        <w:t>(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kern w:val="0"/>
          <w:sz w:val="28"/>
          <w:szCs w:val="28"/>
          <w:lang w:val="ru-ru" w:eastAsia="en-us" w:bidi="ar-sa"/>
        </w:rPr>
        <w:t>));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–</w:t>
      </w:r>
      <w:r>
        <w:rPr>
          <w:rFonts w:eastAsia="Calibri"/>
          <w:kern w:val="0"/>
          <w:sz w:val="28"/>
          <w:szCs w:val="28"/>
          <w:lang w:val="en-us" w:eastAsia="en-us" w:bidi="ar-sa"/>
        </w:rPr>
        <w:t> 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присоединяет (конкатенирует) ЭЦП к сообщению М и некоторой служебной информации, создавая таким образом итоговое сообщение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М'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–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 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посылает сообщение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М'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получателю; 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ind w:firstLine="708"/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Получив сообщение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М'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, другая сторона последовательно выполняет следующие действия: </w:t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– отделяет цифровую подпись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S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от сообщения </w:t>
      </w:r>
      <w:r>
        <w:rPr>
          <w:rFonts w:eastAsia="Calibri"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(для общего случая применим одинаковые символьные обозначения); 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– применяет к сообщению М операцию хеширования, используя ту же функцию, что и отправитель, и получает хеш-образ полученного сообщения; </w:t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– используя открытый ключ отправителя, расшифровывает S, т. е. извлекает из ЭЦП хеш-образ отправленного сообщения; </w:t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– проверяет соответствие (равенство) обоих хеш-образов, и если они совпадают, то отправитель действительно является тем, за кого себя выдает, а сообщение при передаче не подверглось искажению.</w:t>
      </w:r>
    </w:p>
    <w:p>
      <w:pPr>
        <w:spacing w:line="254" w:lineRule="auto"/>
        <w:jc w:val="both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ab/>
        <w:t>Необходимо, чтобы вычисление легитимной подписи без знания закрытого ключа было вычислительно сложным процессом.</w:t>
      </w:r>
    </w:p>
    <w:p>
      <w:pPr>
        <w:pStyle w:val="para4"/>
        <w:ind w:left="-360" w:firstLine="709"/>
        <w:spacing w:before="360" w:after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>
      <w:pPr>
        <w:pStyle w:val="para4"/>
        <w:numPr>
          <w:ilvl w:val="1"/>
          <w:numId w:val="1"/>
        </w:numPr>
        <w:ind w:left="1129" w:hanging="420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ЭЦП на основе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Цифровая подпись S вычисляется на основе известного соотношения: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r>
            <w:rPr>
              <w:rFonts w:ascii="Cambria Math" w:hAnsi="Cambria Math" w:cs="Times New Roman"/>
              <w:sz w:val="28"/>
              <w:szCs w:val="28"/>
            </w:rPr>
            <m:t>S ≡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mod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d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о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n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o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– элементы тайного ключа отправителя. Передаваемое сообщение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М' = М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o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 xml:space="preserve">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||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S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Соответственно, операция расшифрования на приемной стороне (получатель анализирует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 xml:space="preserve">п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||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S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) будет производиться в соответствии с формулой с известной модификацией ключей: </w:t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  <w:sz w:val="22"/>
        </w:r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≡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mod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Далее вычисляется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Н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(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M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п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). Если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H(M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o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)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=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H(M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п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)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, подпись верифицирована.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Код для создания и верификации ЭЦП на основе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RSA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представлен в классе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RSA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в методах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CreateDigitalSignature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VerifyDigitalSignature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, которые представлены на рисунках 3.1.1 и 3.1.2.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en-us" w:eastAsia="en-us" w:bidi="ar-sa"/>
        </w:rPr>
      </w:pPr>
      <w:r>
        <w:rPr>
          <w:noProof/>
        </w:rPr>
        <w:drawing>
          <wp:inline distT="114300" distB="114300" distL="114300" distR="114300">
            <wp:extent cx="4521200" cy="1952625"/>
            <wp:effectExtent l="0" t="0" r="0" b="0"/>
            <wp:docPr id="1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AbAAADDAAA0BsAAAM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0BsAAAMM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952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3.1.1 – Метод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CreateDigitalSignature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для создания ЭЦП на основе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RSA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4559300" cy="1747520"/>
            <wp:effectExtent l="0" t="0" r="0" b="0"/>
            <wp:docPr id="1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2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wcAADACgAADBwAAMA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DBwAAMAK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747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3.1.2 – Метод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VerifyDigitalSignature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для верификации ЭЦП на основе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RSA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Результат работы этих функций представлен на рисунке 3.1.3.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5711825" cy="1101090"/>
            <wp:effectExtent l="0" t="0" r="0" b="0"/>
            <wp:docPr id="1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3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IyMAAMYG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101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3.1.3 – Результат работы класса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RSA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pStyle w:val="para4"/>
        <w:numPr>
          <w:ilvl w:val="1"/>
          <w:numId w:val="1"/>
        </w:numPr>
        <w:ind w:left="1129" w:hanging="420"/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ЭЦП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Эль-Гамаля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Ключевая информация отправителя: открытый ключ: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y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g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р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; тайный ключ: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х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. Чтобы подписать сообщение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о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, обладатель используемых для ЭЦП ключей должен выбрать, как и в предыдущей схеме, случайное число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k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, взаимно простое с (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р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– 1). Затем вычисляется числа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а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b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, являющиеся цифровой подписью (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= {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a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b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}): </w:t>
      </w:r>
    </w:p>
    <w:p>
      <w:pPr>
        <w:ind w:firstLine="709"/>
        <w:spacing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a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 xml:space="preserve"> ≡ 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g</w:t>
      </w:r>
      <w:r>
        <w:rPr>
          <w:rFonts w:eastAsia="Calibri"/>
          <w:bCs/>
          <w:i/>
          <w:iCs/>
          <w:kern w:val="0"/>
          <w:sz w:val="28"/>
          <w:szCs w:val="28"/>
          <w:vertAlign w:val="superscript"/>
          <w:lang w:val="en-us" w:eastAsia="en-us" w:bidi="ar-sa"/>
        </w:rPr>
        <w:t>k</w:t>
      </w:r>
      <w:r>
        <w:rPr>
          <w:rFonts w:eastAsia="Calibri"/>
          <w:bCs/>
          <w:kern w:val="0"/>
          <w:sz w:val="28"/>
          <w:szCs w:val="28"/>
          <w:vertAlign w:val="superscript"/>
          <w:lang w:val="ru-ru" w:eastAsia="en-us" w:bidi="ar-sa"/>
        </w:rPr>
        <w:t xml:space="preserve">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mod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p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.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Для вычисления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b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с помощью расширенного алгоритма Евклида решается уравнение:</w:t>
      </w:r>
    </w:p>
    <w:p>
      <w:pPr>
        <w:ind w:firstLine="709"/>
        <w:spacing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en-us" w:eastAsia="en-us" w:bidi="ar-sa"/>
        </w:rPr>
      </w:pP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Н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(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M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о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) ≡ (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x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Symbol" w:hAnsi="Symbol" w:eastAsia="Calibri"/>
          <w:bCs/>
          <w:i/>
          <w:iCs/>
          <w:kern w:val="0"/>
          <w:sz w:val="28"/>
          <w:szCs w:val="28"/>
          <w:lang w:val="ru-ru" w:eastAsia="en-us" w:bidi="ar-sa"/>
        </w:rPr>
        <w:t>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a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 xml:space="preserve"> + 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k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Symbol" w:hAnsi="Symbol" w:eastAsia="Calibri"/>
          <w:bCs/>
          <w:i/>
          <w:iCs/>
          <w:kern w:val="0"/>
          <w:sz w:val="28"/>
          <w:szCs w:val="28"/>
          <w:lang w:val="ru-ru" w:eastAsia="en-us" w:bidi="ar-sa"/>
        </w:rPr>
        <w:t>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b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) mod (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p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 xml:space="preserve"> – 1).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Получателю отправляется сообщение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' =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о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||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S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. Для верификации подписи вычисляется хеш полученного сообщения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Н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(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М</w:t>
      </w:r>
      <w:r>
        <w:rPr>
          <w:rFonts w:eastAsia="Calibri"/>
          <w:bCs/>
          <w:i/>
          <w:iCs/>
          <w:kern w:val="0"/>
          <w:sz w:val="28"/>
          <w:szCs w:val="28"/>
          <w:vertAlign w:val="subscript"/>
          <w:lang w:val="ru-ru" w:eastAsia="en-us" w:bidi="ar-sa"/>
        </w:rPr>
        <w:t>п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) = </w:t>
      </w:r>
      <w:r>
        <w:rPr>
          <w:rFonts w:eastAsia="Calibri"/>
          <w:bCs/>
          <w:i/>
          <w:iCs/>
          <w:kern w:val="0"/>
          <w:sz w:val="28"/>
          <w:szCs w:val="28"/>
          <w:lang w:val="ru-ru" w:eastAsia="en-us" w:bidi="ar-sa"/>
        </w:rPr>
        <w:t>h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. Далее нужно убедиться, что выполняется равенство:</w:t>
      </w:r>
    </w:p>
    <w:p>
      <w:pPr>
        <w:ind w:firstLine="709"/>
        <w:spacing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y</w:t>
      </w:r>
      <w:r>
        <w:rPr>
          <w:rFonts w:eastAsia="Calibri"/>
          <w:bCs/>
          <w:i/>
          <w:iCs/>
          <w:kern w:val="0"/>
          <w:sz w:val="28"/>
          <w:szCs w:val="28"/>
          <w:vertAlign w:val="superscript"/>
          <w:lang w:val="en-us" w:eastAsia="en-us" w:bidi="ar-sa"/>
        </w:rPr>
        <w:t>a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a</w:t>
      </w:r>
      <w:r>
        <w:rPr>
          <w:rFonts w:eastAsia="Calibri"/>
          <w:bCs/>
          <w:i/>
          <w:iCs/>
          <w:kern w:val="0"/>
          <w:sz w:val="28"/>
          <w:szCs w:val="28"/>
          <w:vertAlign w:val="superscript"/>
          <w:lang w:val="en-us" w:eastAsia="en-us" w:bidi="ar-sa"/>
        </w:rPr>
        <w:t>b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≡ 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g</w:t>
      </w:r>
      <w:r>
        <w:rPr>
          <w:rFonts w:eastAsia="Calibri"/>
          <w:bCs/>
          <w:i/>
          <w:iCs/>
          <w:kern w:val="0"/>
          <w:sz w:val="28"/>
          <w:szCs w:val="28"/>
          <w:vertAlign w:val="superscript"/>
          <w:lang w:val="en-us" w:eastAsia="en-us" w:bidi="ar-sa"/>
        </w:rPr>
        <w:t>h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mod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i/>
          <w:iCs/>
          <w:kern w:val="0"/>
          <w:sz w:val="28"/>
          <w:szCs w:val="28"/>
          <w:lang w:val="en-us" w:eastAsia="en-us" w:bidi="ar-sa"/>
        </w:rPr>
        <w:t>p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.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Если равенство выполняется, подпись верифицируется.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Код для создания и верификации ЭЦП Эль-Гамаля представлен в классе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ElGamal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в методах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CreateDigitalSignature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VerifyDigitalSignature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, которые представлены на рисунках 3.1.1 и 3.1.2.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4279265" cy="2713355"/>
            <wp:effectExtent l="0" t="0" r="0" b="0"/>
            <wp:docPr id="1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4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MaAACxEAAAUxoAALE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UxoAALEQAAAAAAAAeAAAAHg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713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3.2.1 – Метод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CreateDigitalSignature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для создания ЭЦП Эль-Гамаля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4980305" cy="2080895"/>
            <wp:effectExtent l="0" t="0" r="0" b="0"/>
            <wp:docPr id="1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5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MeAADNDAAAox4AAM0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ox4AAM0MAAAAAAAAeAAAAHg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0808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3.2.2 – Метод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VerifyDigitalSignature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для верификации ЭЦП Эль-Гамаля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Результат работы этих функций представлен на рисунке 3.2.3.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5094605" cy="1663700"/>
            <wp:effectExtent l="0" t="0" r="0" b="0"/>
            <wp:docPr id="1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6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cfAAA8CgAAVx8AADw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Vx8AADwKAAAAAAAAeAAAAHg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1663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3.2.3 – Результат работы класса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ElGamal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pStyle w:val="para4"/>
        <w:numPr>
          <w:ilvl w:val="1"/>
          <w:numId w:val="1"/>
        </w:numPr>
        <w:ind w:left="1129" w:hanging="420"/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ЭЦП Шнорра</w:t>
      </w:r>
    </w:p>
    <w:p>
      <w:pPr>
        <w:pStyle w:val="para4"/>
        <w:ind w:left="1129"/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para4"/>
        <w:ind w:left="0" w:firstLine="72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Ключевая информация: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простое число в диапазоне от 512 до 1024 битов;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q </w:t>
      </w:r>
      <w:r>
        <w:rPr>
          <w:rFonts w:ascii="Times New Roman" w:hAnsi="Times New Roman" w:cs="Times New Roman"/>
          <w:bCs/>
          <w:sz w:val="28"/>
          <w:szCs w:val="28"/>
        </w:rPr>
        <w:t xml:space="preserve">–160-битное простое число, делитель (p – 1); любое число g (g ≠ 1) такое, что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q</w:t>
      </w:r>
      <w:r>
        <w:rPr>
          <w:rFonts w:ascii="Times New Roman" w:hAnsi="Times New Roman" w:cs="Times New Roman"/>
          <w:bCs/>
          <w:sz w:val="28"/>
          <w:szCs w:val="28"/>
        </w:rPr>
        <w:t xml:space="preserve"> ≡ 1 mod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pStyle w:val="para4"/>
        <w:ind w:left="0" w:firstLine="72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Выбирается число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тайным ключом) и вычисляется последний элемент открытого ключа: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–х</w:t>
      </w:r>
      <w:r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pStyle w:val="para4"/>
        <w:ind w:left="0" w:firstLine="72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подписи сообщения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выбирается случайное число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bCs/>
          <w:sz w:val="28"/>
          <w:szCs w:val="28"/>
        </w:rPr>
        <w:t xml:space="preserve">(1 &lt; k &lt; q) и вычисляет параметр а: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pStyle w:val="para4"/>
        <w:ind w:left="0" w:firstLine="72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вычисляется хеш от конкатенации сообщения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числа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bCs/>
          <w:sz w:val="28"/>
          <w:szCs w:val="28"/>
        </w:rPr>
        <w:t>||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). Создается хеш-образ подписываемого сообщения, спереди присоединенного к числу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Далее вычисляется значение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 ≡ (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x </w:t>
      </w:r>
      <w:r>
        <w:rPr>
          <w:rFonts w:ascii="Symbol" w:hAnsi="Symbol" w:cs="Times New Roman"/>
          <w:bCs/>
          <w:i/>
          <w:iCs/>
          <w:sz w:val="28"/>
          <w:szCs w:val="28"/>
        </w:rPr>
        <w:t>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) mod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para4"/>
        <w:ind w:left="0" w:firstLine="72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Получателю отправляются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М'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|| S</w:t>
      </w:r>
      <w:r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 = {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}.</w:t>
      </w:r>
    </w:p>
    <w:p>
      <w:pPr>
        <w:pStyle w:val="para4"/>
        <w:ind w:left="0" w:firstLine="72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проверки подписи получатель вычисляет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Х </w:t>
      </w:r>
      <w:r>
        <w:rPr>
          <w:rFonts w:ascii="Times New Roman" w:hAnsi="Times New Roman" w:cs="Times New Roman"/>
          <w:bCs/>
          <w:sz w:val="28"/>
          <w:szCs w:val="28"/>
        </w:rPr>
        <w:t>≡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g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b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(mod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>
      <w:pPr>
        <w:pStyle w:val="para4"/>
        <w:ind w:left="0" w:firstLine="72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Затем он проверяет выполнение равенства: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h </w:t>
      </w:r>
      <w:r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||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>). Подпись достоверна, если равенство выполняется.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Код для создания и верификации ЭЦП Шнорра представлен в классе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Schnorr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в методах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GenerateDigitalSignature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VerifyDigitalSignature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, которые представлены на рисунках 3.1.1 и 3.1.2.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4408805" cy="2382520"/>
            <wp:effectExtent l="0" t="0" r="0" b="0"/>
            <wp:docPr id="1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7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8bAACoDgAAHxsAAKg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QAAAAAAAAB4AAAAHxsAAKgOAAAAAAAAeAAAAHg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38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3.3.1 – Метод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GenerateDigitalSignature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для создания ЭЦП Шнорра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5711825" cy="1430020"/>
            <wp:effectExtent l="0" t="0" r="0" b="0"/>
            <wp:docPr id="18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8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IyMAAMwIAAAAAAAAeAAAAHg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430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3.3.2 – Метод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VerifyDigitalSignature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для верификации ЭЦП Шнорра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Результат работы этих функций представлен на рисунке 3.3.3.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5711825" cy="1861185"/>
            <wp:effectExtent l="0" t="0" r="0" b="0"/>
            <wp:docPr id="19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9"/>
                    <pic:cNvPicPr>
                      <a:picLocks noChangeAspect="1"/>
                      <a:extLst>
                        <a:ext uri="smNativeData">
                          <sm:smNativeData xmlns:sm="smNativeData" val="SMDATA_16_gPl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IyMAAHMLAAAAAAAAeAAAAHg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8611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3.3.3 – Результат работы класса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Schnorr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pStyle w:val="para4"/>
        <w:numPr>
          <w:ilvl w:val="1"/>
          <w:numId w:val="1"/>
        </w:numPr>
        <w:ind w:left="1129" w:hanging="420"/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времени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Так же нужно было оценить скорость генерации и верификации ЭЦП на основе этих алгоритмов. Результаты представлены на рисунках 3.4.1 и 3.4.2.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</w:rPr>
        <w:drawing>
          <wp:inline distT="0" distB="0" distL="0" distR="0">
            <wp:extent cx="5196840" cy="2743200"/>
            <wp:effectExtent l="0" t="0" r="0" b="0"/>
            <wp:docPr id="20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Рисунок 3.4.1 – Скорость генерации ЭЦП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</w:rPr>
        <w:drawing>
          <wp:inline distT="0" distB="0" distL="0" distR="0">
            <wp:extent cx="4724400" cy="2743200"/>
            <wp:effectExtent l="0" t="0" r="0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Рисунок 3.4.2 – Скорость верификации ЭЦП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Из графиков видно, что RSA имеет более быструю скорость создания и верификации ЭЦП по сравнению с ElGamal и Schnorr. ElGamal и Schnorr обладают более высокой вычислительной сложностью и требуют больше времени для создания и верификации ЭЦП. Время создания и верификации ЭЦП во всех трех алгоритмах увеличивается с увеличением количества символов. 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Такие результаты обусловлены тем, что в RSA процесс создания ЭЦП включает операцию возведения в степень с большими числами и вычисление модуля. Однако, RSA позволяет выбрать маленькую экспоненту для ускорения операций и получения более быстрой скорости создания ЭЦП, в то время как в ElGamal используется операция возведения в степень с большими числами, а также вычисление модуля и умножение, а Schnorr имеет более сложный процесс создания ЭЦП, включающий операции с большими числами, такие как умножение, сложение и вычисление хеш-функций. Эти операции требуют значительно больше вычислительных ресурсов и занимают больше времени, особенно при увеличении количества символов.</w:t>
      </w:r>
    </w:p>
    <w:p>
      <w:pPr>
        <w:spacing w:before="360" w:after="240"/>
        <w:jc w:val="center"/>
        <w:widowControl/>
        <w:tabs defTabSz="708">
          <w:tab w:val="left" w:pos="709" w:leader="none"/>
        </w:tabs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  <w:t>Вывод</w:t>
      </w:r>
    </w:p>
    <w:p>
      <w:pPr>
        <w:ind w:firstLine="709"/>
        <w:spacing w:before="36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В ходе лабораторной работы были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и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зучен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ы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алгоритм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ы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генерации и верификации электронной цифровой подписи и приобретен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ы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практически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е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навык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и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их реализации.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Кроме того, был сделан вывод о скорости генерации и верификации ЭЦП с помощью различных алгоритмов.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ind w:firstLine="709"/>
        <w:spacing/>
        <w:jc w:val="both"/>
        <w:widowControl/>
        <w:tabs defTabSz="708">
          <w:tab w:val="left" w:pos="709" w:leader="none"/>
        </w:tabs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Также было разработано авторское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приложение в соответствии с целью лабораторной работы.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Symbol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3"/>
    <w:lvl w:ilvl="0">
      <w:start w:val="1"/>
      <w:numFmt w:val="decimal"/>
      <w:suff w:val="space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1.%2"/>
      <w:lvlJc w:val="left"/>
      <w:pPr>
        <w:ind w:left="709" w:hanging="0"/>
      </w:pPr>
    </w:lvl>
    <w:lvl w:ilvl="2">
      <w:start w:val="1"/>
      <w:numFmt w:val="decimal"/>
      <w:suff w:val="tab"/>
      <w:lvlText w:val="%1.%2.%3"/>
      <w:lvlJc w:val="left"/>
      <w:pPr>
        <w:ind w:left="1058" w:hanging="0"/>
      </w:pPr>
    </w:lvl>
    <w:lvl w:ilvl="3">
      <w:start w:val="1"/>
      <w:numFmt w:val="decimal"/>
      <w:suff w:val="tab"/>
      <w:lvlText w:val="%1.%2.%3.%4"/>
      <w:lvlJc w:val="left"/>
      <w:pPr>
        <w:ind w:left="1407" w:hanging="0"/>
      </w:pPr>
    </w:lvl>
    <w:lvl w:ilvl="4">
      <w:start w:val="1"/>
      <w:numFmt w:val="decimal"/>
      <w:suff w:val="tab"/>
      <w:lvlText w:val="%1.%2.%3.%4.%5"/>
      <w:lvlJc w:val="left"/>
      <w:pPr>
        <w:ind w:left="1756" w:hanging="0"/>
      </w:pPr>
    </w:lvl>
    <w:lvl w:ilvl="5">
      <w:start w:val="1"/>
      <w:numFmt w:val="decimal"/>
      <w:suff w:val="tab"/>
      <w:lvlText w:val="%1.%2.%3.%4.%5.%6"/>
      <w:lvlJc w:val="left"/>
      <w:pPr>
        <w:ind w:left="2105" w:hanging="0"/>
      </w:pPr>
    </w:lvl>
    <w:lvl w:ilvl="6">
      <w:start w:val="1"/>
      <w:numFmt w:val="decimal"/>
      <w:suff w:val="tab"/>
      <w:lvlText w:val="%1.%2.%3.%4.%5.%6.%7"/>
      <w:lvlJc w:val="left"/>
      <w:pPr>
        <w:ind w:left="2454" w:hanging="0"/>
      </w:pPr>
    </w:lvl>
    <w:lvl w:ilvl="7">
      <w:start w:val="1"/>
      <w:numFmt w:val="decimal"/>
      <w:suff w:val="tab"/>
      <w:lvlText w:val="%1.%2.%3.%4.%5.%6.%7.%8"/>
      <w:lvlJc w:val="left"/>
      <w:pPr>
        <w:ind w:left="2803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152" w:hanging="0"/>
      </w:pPr>
    </w:lvl>
  </w:abstractNum>
  <w:abstractNum w:abstractNumId="2">
    <w:multiLevelType w:val="hybridMultilevel"/>
    <w:name w:val="Numbered list 5"/>
    <w:lvl w:ilvl="0">
      <w:start w:val="1"/>
      <w:numFmt w:val="decimal"/>
      <w:suff w:val="space"/>
      <w:lvlText w:val="%1."/>
      <w:lvlJc w:val="left"/>
      <w:pPr>
        <w:ind w:left="106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138"/>
      <w:tmLastPosIdx w:val="87"/>
    </w:tmLastPosCaret>
    <w:tmLastPosAnchor>
      <w:tmLastPosPgfIdx w:val="0"/>
      <w:tmLastPosIdx w:val="0"/>
    </w:tmLastPosAnchor>
    <w:tmLastPosTblRect w:left="0" w:top="0" w:right="0" w:bottom="0"/>
  </w:tmLastPos>
  <w:tmAppRevision w:date="1716648320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kern w:val="0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kern w:val="0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chart" Target="charts/chart1.xml"/><Relationship Id="rId18" Type="http://schemas.openxmlformats.org/officeDocument/2006/relationships/chart" Target="charts/chart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400" b="0" i="0" u="none" strike="noStrike" kern="100">
                <a:solidFill>
                  <a:srgbClr val="595959"/>
                </a:solidFill>
                <a:latin typeface="Calibri" charset="0"/>
              </a:defRPr>
            </a:pPr>
            <a:r>
              <a:t>Скорость создания ЭЦП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>
        <c:manualLayout>
          <c:xMode val="edge"/>
          <c:yMode val="edge"/>
          <c:wMode val="factor"/>
          <c:hMode val="factor"/>
          <c:x val="0.121500"/>
          <c:y val="0.171500"/>
          <c:w val="0.707500"/>
          <c:h val="0.706750"/>
        </c:manualLayout>
      </c:layout>
      <c:scatterChart>
        <c:scatterStyle val="smooth"/>
        <c:varyColors val="0"/>
        <c:ser>
          <c:idx val="0"/>
          <c:order val="0"/>
          <c:tx>
            <c:v>RSA</c:v>
          </c:tx>
          <c:spPr>
            <a:ln w="19050">
              <a:solidFill>
                <a:srgbClr val="4472C4"/>
              </a:solidFill>
            </a:ln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38</c:v>
              </c:pt>
              <c:pt idx="1">
                <c:v>86</c:v>
              </c:pt>
              <c:pt idx="2">
                <c:v>151</c:v>
              </c:pt>
            </c:numLit>
          </c:xVal>
          <c:yVal>
            <c:numLit>
              <c:formatCode>General</c:formatCode>
              <c:ptCount val="3"/>
              <c:pt idx="0">
                <c:v>0.0566</c:v>
              </c:pt>
              <c:pt idx="1">
                <c:v>0.0699</c:v>
              </c:pt>
              <c:pt idx="2">
                <c:v>0.0567</c:v>
              </c:pt>
            </c:numLit>
          </c:yVal>
          <c:smooth val="1"/>
          <c:extLst>
            <c:ext xmlns:sm="smo" uri="smo">
              <sm:meanLine>
                <c:spPr>
                  <a:ln>
                    <a:noFill/>
                  </a:ln>
                </c:spPr>
              </sm:meanLine>
              <sm:minMaxLine>
                <c:spPr>
                  <a:ln>
                    <a:noFill/>
                  </a:ln>
                </c:spPr>
              </sm:minMaxLine>
              <sm:stDevLine>
                <c:spPr>
                  <a:ln>
                    <a:noFill/>
                  </a:ln>
                </c:spPr>
              </sm:stDevLine>
              <sm:trendLine>
                <c:spPr>
                  <a:ln>
                    <a:noFill/>
                  </a:ln>
                </c:spPr>
              </sm:trendLine>
            </c:ext>
          </c:extLst>
        </c:ser>
        <c:ser>
          <c:idx val="1"/>
          <c:order val="1"/>
          <c:tx>
            <c:v>ElGamal</c:v>
          </c:tx>
          <c:spPr>
            <a:ln w="19050">
              <a:solidFill>
                <a:srgbClr val="ED7D31"/>
              </a:solidFill>
            </a:ln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38</c:v>
              </c:pt>
              <c:pt idx="1">
                <c:v>86</c:v>
              </c:pt>
              <c:pt idx="2">
                <c:v>151</c:v>
              </c:pt>
            </c:numLit>
          </c:xVal>
          <c:yVal>
            <c:numLit>
              <c:formatCode>General</c:formatCode>
              <c:ptCount val="3"/>
              <c:pt idx="0">
                <c:v>0.1332</c:v>
              </c:pt>
              <c:pt idx="1">
                <c:v>0.1412</c:v>
              </c:pt>
              <c:pt idx="2">
                <c:v>0.1748</c:v>
              </c:pt>
            </c:numLit>
          </c:yVal>
          <c:smooth val="1"/>
          <c:extLst>
            <c:ext xmlns:sm="smo" uri="smo">
              <sm:meanLine>
                <c:spPr>
                  <a:ln>
                    <a:noFill/>
                  </a:ln>
                </c:spPr>
              </sm:meanLine>
              <sm:minMaxLine>
                <c:spPr>
                  <a:ln>
                    <a:noFill/>
                  </a:ln>
                </c:spPr>
              </sm:minMaxLine>
              <sm:stDevLine>
                <c:spPr>
                  <a:ln>
                    <a:noFill/>
                  </a:ln>
                </c:spPr>
              </sm:stDevLine>
              <sm:trendLine>
                <c:spPr>
                  <a:ln>
                    <a:noFill/>
                  </a:ln>
                </c:spPr>
              </sm:trendLine>
            </c:ext>
          </c:extLst>
        </c:ser>
        <c:ser>
          <c:idx val="2"/>
          <c:order val="2"/>
          <c:tx>
            <c:v>Schnorr</c:v>
          </c:tx>
          <c:spPr>
            <a:ln w="19050">
              <a:solidFill>
                <a:srgbClr val="A5A5A5"/>
              </a:solidFill>
            </a:ln>
          </c:spPr>
          <c:marker>
            <c:symbol val="none"/>
          </c:marker>
          <c:xVal>
            <c:numLit>
              <c:formatCode>General</c:formatCode>
              <c:ptCount val="3"/>
              <c:pt idx="0">
                <c:v>38</c:v>
              </c:pt>
              <c:pt idx="1">
                <c:v>86</c:v>
              </c:pt>
              <c:pt idx="2">
                <c:v>151</c:v>
              </c:pt>
            </c:numLit>
          </c:xVal>
          <c:yVal>
            <c:numLit>
              <c:formatCode>General</c:formatCode>
              <c:ptCount val="3"/>
              <c:pt idx="0">
                <c:v>178.6706</c:v>
              </c:pt>
              <c:pt idx="1">
                <c:v>231.6872</c:v>
              </c:pt>
              <c:pt idx="2">
                <c:v>66.5799</c:v>
              </c:pt>
            </c:numLit>
          </c:yVal>
          <c:smooth val="1"/>
          <c:extLst>
            <c:ext xmlns:sm="smo" uri="smo">
              <sm:meanLine>
                <c:spPr>
                  <a:ln>
                    <a:noFill/>
                  </a:ln>
                </c:spPr>
              </sm:meanLine>
              <sm:minMaxLine>
                <c:spPr>
                  <a:ln>
                    <a:noFill/>
                  </a:ln>
                </c:spPr>
              </sm:minMaxLine>
              <sm:stDevLine>
                <c:spPr>
                  <a:ln>
                    <a:noFill/>
                  </a:ln>
                </c:spPr>
              </sm:stDevLine>
              <sm:trendLine>
                <c:spPr>
                  <a:ln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  <c:min val="20.000000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кол-во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  <c:max val="250.000000"/>
          <c:min val="-50.000000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мс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  <c:minorUnit val="1.000000"/>
      </c:valAx>
      <c:spPr>
        <a:noFill/>
        <a:ln w="9525">
          <a:noFill/>
        </a:ln>
      </c:spPr>
    </c:plotArea>
    <c:legend>
      <c:legendPos val="r"/>
      <c:layout/>
      <c:overlay val="0"/>
      <c:spPr>
        <a:noFill/>
        <a:ln w="9525">
          <a:noFill/>
        </a:ln>
      </c:spPr>
      <c:txPr>
        <a:bodyPr/>
        <a:lstStyle/>
        <a:p>
          <a:pPr>
            <a:defRPr lang="en-us" sz="900" b="0" i="0" u="none" strike="noStrike">
              <a:solidFill>
                <a:srgbClr val="595959"/>
              </a:solidFill>
              <a:latin typeface="Calibri" charset="0"/>
            </a:defRPr>
          </a:pPr>
        </a:p>
      </c:txPr>
    </c:legend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648320" val="15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400" b="0" i="0" u="none" strike="noStrike" kern="100">
                <a:solidFill>
                  <a:srgbClr val="595959"/>
                </a:solidFill>
                <a:latin typeface="Calibri" charset="0"/>
              </a:defRPr>
            </a:pPr>
            <a:r>
              <a:t>Скорость верификации ЭЦП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>
        <c:manualLayout>
          <c:xMode val="edge"/>
          <c:yMode val="edge"/>
          <c:wMode val="factor"/>
          <c:hMode val="factor"/>
          <c:x val="0.120250"/>
          <c:y val="0.171500"/>
          <c:w val="0.702000"/>
          <c:h val="0.706750"/>
        </c:manualLayout>
      </c:layout>
      <c:scatterChart>
        <c:scatterStyle val="smooth"/>
        <c:varyColors val="0"/>
        <c:ser>
          <c:idx val="0"/>
          <c:order val="0"/>
          <c:tx>
            <c:v>RSA</c:v>
          </c:tx>
          <c:spPr>
            <a:ln w="19050">
              <a:solidFill>
                <a:srgbClr val="4472C4"/>
              </a:solidFill>
            </a:ln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38</c:v>
              </c:pt>
              <c:pt idx="1">
                <c:v>86</c:v>
              </c:pt>
              <c:pt idx="2">
                <c:v>151</c:v>
              </c:pt>
            </c:numLit>
          </c:xVal>
          <c:yVal>
            <c:numLit>
              <c:formatCode>General</c:formatCode>
              <c:ptCount val="3"/>
              <c:pt idx="0">
                <c:v>0.4796</c:v>
              </c:pt>
              <c:pt idx="1">
                <c:v>0.3524</c:v>
              </c:pt>
              <c:pt idx="2">
                <c:v>0.0661</c:v>
              </c:pt>
            </c:numLit>
          </c:yVal>
          <c:smooth val="1"/>
          <c:extLst>
            <c:ext xmlns:sm="smo" uri="smo">
              <sm:meanLine>
                <c:spPr>
                  <a:ln>
                    <a:noFill/>
                  </a:ln>
                </c:spPr>
              </sm:meanLine>
              <sm:minMaxLine>
                <c:spPr>
                  <a:ln>
                    <a:noFill/>
                  </a:ln>
                </c:spPr>
              </sm:minMaxLine>
              <sm:stDevLine>
                <c:spPr>
                  <a:ln>
                    <a:noFill/>
                  </a:ln>
                </c:spPr>
              </sm:stDevLine>
              <sm:trendLine>
                <c:spPr>
                  <a:ln>
                    <a:noFill/>
                  </a:ln>
                </c:spPr>
              </sm:trendLine>
            </c:ext>
          </c:extLst>
        </c:ser>
        <c:ser>
          <c:idx val="1"/>
          <c:order val="1"/>
          <c:tx>
            <c:v>ElGamal</c:v>
          </c:tx>
          <c:spPr>
            <a:ln w="19050">
              <a:solidFill>
                <a:srgbClr val="ED7D31"/>
              </a:solidFill>
            </a:ln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38</c:v>
              </c:pt>
              <c:pt idx="1">
                <c:v>86</c:v>
              </c:pt>
              <c:pt idx="2">
                <c:v>151</c:v>
              </c:pt>
            </c:numLit>
          </c:xVal>
          <c:yVal>
            <c:numLit>
              <c:formatCode>General</c:formatCode>
              <c:ptCount val="3"/>
              <c:pt idx="0">
                <c:v>0.6352</c:v>
              </c:pt>
              <c:pt idx="1">
                <c:v>0.4607</c:v>
              </c:pt>
              <c:pt idx="2">
                <c:v>1.6735</c:v>
              </c:pt>
            </c:numLit>
          </c:yVal>
          <c:smooth val="1"/>
          <c:extLst>
            <c:ext xmlns:sm="smo" uri="smo">
              <sm:meanLine>
                <c:spPr>
                  <a:ln>
                    <a:noFill/>
                  </a:ln>
                </c:spPr>
              </sm:meanLine>
              <sm:minMaxLine>
                <c:spPr>
                  <a:ln>
                    <a:noFill/>
                  </a:ln>
                </c:spPr>
              </sm:minMaxLine>
              <sm:stDevLine>
                <c:spPr>
                  <a:ln>
                    <a:noFill/>
                  </a:ln>
                </c:spPr>
              </sm:stDevLine>
              <sm:trendLine>
                <c:spPr>
                  <a:ln>
                    <a:noFill/>
                  </a:ln>
                </c:spPr>
              </sm:trendLine>
            </c:ext>
          </c:extLst>
        </c:ser>
        <c:ser>
          <c:idx val="2"/>
          <c:order val="2"/>
          <c:tx>
            <c:v>Schnorr</c:v>
          </c:tx>
          <c:spPr>
            <a:ln w="19050">
              <a:solidFill>
                <a:srgbClr val="A5A5A5"/>
              </a:solidFill>
            </a:ln>
          </c:spPr>
          <c:marker>
            <c:symbol val="none"/>
          </c:marker>
          <c:xVal>
            <c:numLit>
              <c:formatCode>General</c:formatCode>
              <c:ptCount val="3"/>
              <c:pt idx="0">
                <c:v>38</c:v>
              </c:pt>
              <c:pt idx="1">
                <c:v>86</c:v>
              </c:pt>
              <c:pt idx="2">
                <c:v>151</c:v>
              </c:pt>
            </c:numLit>
          </c:xVal>
          <c:yVal>
            <c:numLit>
              <c:formatCode>General</c:formatCode>
              <c:ptCount val="3"/>
              <c:pt idx="0">
                <c:v>0.1251</c:v>
              </c:pt>
              <c:pt idx="1">
                <c:v>0.0569</c:v>
              </c:pt>
              <c:pt idx="2">
                <c:v>0.0739</c:v>
              </c:pt>
            </c:numLit>
          </c:yVal>
          <c:smooth val="1"/>
          <c:extLst>
            <c:ext xmlns:sm="smo" uri="smo">
              <sm:meanLine>
                <c:spPr>
                  <a:ln>
                    <a:noFill/>
                  </a:ln>
                </c:spPr>
              </sm:meanLine>
              <sm:minMaxLine>
                <c:spPr>
                  <a:ln>
                    <a:noFill/>
                  </a:ln>
                </c:spPr>
              </sm:minMaxLine>
              <sm:stDevLine>
                <c:spPr>
                  <a:ln>
                    <a:noFill/>
                  </a:ln>
                </c:spPr>
              </sm:stDevLine>
              <sm:trendLine>
                <c:spPr>
                  <a:ln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  <c:min val="20.000000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кол-во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  <c:max val="2.000000"/>
          <c:min val="-1.000000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мс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  <c:minorUnit val="1.000000"/>
      </c:valAx>
      <c:spPr>
        <a:noFill/>
        <a:ln w="9525">
          <a:noFill/>
        </a:ln>
      </c:spPr>
    </c:plotArea>
    <c:legend>
      <c:legendPos val="r"/>
      <c:layout/>
      <c:overlay val="0"/>
      <c:spPr>
        <a:noFill/>
        <a:ln w="9525">
          <a:noFill/>
        </a:ln>
      </c:spPr>
      <c:txPr>
        <a:bodyPr/>
        <a:lstStyle/>
        <a:p>
          <a:pPr>
            <a:defRPr lang="en-us" sz="900" b="0" i="0" u="none" strike="noStrike">
              <a:solidFill>
                <a:srgbClr val="595959"/>
              </a:solidFill>
              <a:latin typeface="Calibri" charset="0"/>
            </a:defRPr>
          </a:pPr>
        </a:p>
      </c:txPr>
    </c:legend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648320" val="15"/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2024-05-25T14:45:03Z</dcterms:created>
  <dcterms:modified xsi:type="dcterms:W3CDTF">2024-05-25T14:45:20Z</dcterms:modified>
</cp:coreProperties>
</file>