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>Учреждение образования</w:t>
      </w:r>
    </w:p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>«БЕЛОРУССКИЙ ГОСУДАРСТВЕННЫЙ ТЕХНОЛОГИЧЕСКИЙ УНИВЕРСИТЕТ»</w:t>
      </w:r>
    </w:p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widowControl/>
        <w:tabs defTabSz="708"/>
        <w:rPr>
          <w:rFonts w:eastAsia="Calibri"/>
          <w:color w:val="000000"/>
          <w:sz w:val="24"/>
          <w:szCs w:val="24"/>
          <w:lang w:val="ru-ru" w:eastAsia="en-us"/>
        </w:rPr>
      </w:pPr>
      <w:r>
        <w:rPr>
          <w:rFonts w:eastAsia="Calibri"/>
          <w:color w:val="000000"/>
          <w:sz w:val="24"/>
          <w:szCs w:val="24"/>
          <w:lang w:val="ru-ru" w:eastAsia="en-us"/>
        </w:rPr>
      </w:r>
    </w:p>
    <w:p>
      <w:pPr>
        <w:spacing/>
        <w:jc w:val="center"/>
        <w:widowControl/>
        <w:tabs defTabSz="708"/>
        <w:rPr>
          <w:rFonts w:eastAsia="Calibri"/>
          <w:b/>
          <w:sz w:val="28"/>
          <w:szCs w:val="28"/>
          <w:lang w:val="ru-ru" w:eastAsia="en-us"/>
        </w:rPr>
      </w:pPr>
      <w:r>
        <w:rPr>
          <w:rFonts w:eastAsia="Calibri"/>
          <w:b/>
          <w:bCs/>
          <w:color w:val="000000"/>
          <w:sz w:val="32"/>
          <w:szCs w:val="32"/>
          <w:lang w:val="ru-ru" w:eastAsia="en-us"/>
        </w:rPr>
        <w:t>Исследование ассиметричных шифров</w:t>
      </w:r>
      <w:r>
        <w:rPr>
          <w:rFonts w:eastAsia="Calibri"/>
          <w:b/>
          <w:sz w:val="28"/>
          <w:szCs w:val="28"/>
          <w:lang w:val="ru-ru" w:eastAsia="en-us"/>
        </w:rPr>
      </w:r>
    </w:p>
    <w:p>
      <w:pPr>
        <w:widowControl/>
        <w:tabs defTabSz="708"/>
        <w:rPr>
          <w:rFonts w:eastAsia="Calibri"/>
          <w:b/>
          <w:sz w:val="28"/>
          <w:szCs w:val="28"/>
          <w:lang w:val="ru-ru" w:eastAsia="en-us"/>
        </w:rPr>
      </w:pPr>
      <w:r>
        <w:rPr>
          <w:rFonts w:eastAsia="Calibri"/>
          <w:b/>
          <w:sz w:val="28"/>
          <w:szCs w:val="28"/>
          <w:lang w:val="ru-ru" w:eastAsia="en-us"/>
        </w:rPr>
      </w:r>
    </w:p>
    <w:p>
      <w:pPr>
        <w:widowControl/>
        <w:tabs defTabSz="708"/>
        <w:rPr>
          <w:rFonts w:eastAsia="Calibri"/>
          <w:b/>
          <w:sz w:val="28"/>
          <w:szCs w:val="28"/>
          <w:lang w:val="ru-ru" w:eastAsia="en-us"/>
        </w:rPr>
      </w:pPr>
      <w:r>
        <w:rPr>
          <w:rFonts w:eastAsia="Calibri"/>
          <w:b/>
          <w:sz w:val="28"/>
          <w:szCs w:val="28"/>
          <w:lang w:val="ru-ru" w:eastAsia="en-us"/>
        </w:rPr>
      </w:r>
    </w:p>
    <w:p>
      <w:pPr>
        <w:widowControl/>
        <w:tabs defTabSz="708"/>
        <w:rPr>
          <w:rFonts w:eastAsia="Calibri"/>
          <w:b/>
          <w:sz w:val="28"/>
          <w:szCs w:val="28"/>
          <w:lang w:val="ru-ru" w:eastAsia="en-us"/>
        </w:rPr>
      </w:pPr>
      <w:r>
        <w:rPr>
          <w:rFonts w:eastAsia="Calibri"/>
          <w:b/>
          <w:sz w:val="28"/>
          <w:szCs w:val="28"/>
          <w:lang w:val="ru-ru" w:eastAsia="en-us"/>
        </w:rPr>
      </w:r>
    </w:p>
    <w:p>
      <w:pPr>
        <w:widowControl/>
        <w:tabs defTabSz="708"/>
        <w:rPr>
          <w:rFonts w:eastAsia="Calibri"/>
          <w:b/>
          <w:sz w:val="28"/>
          <w:szCs w:val="28"/>
          <w:lang w:val="ru-ru" w:eastAsia="en-us"/>
        </w:rPr>
      </w:pPr>
      <w:r>
        <w:rPr>
          <w:rFonts w:eastAsia="Calibri"/>
          <w:b/>
          <w:sz w:val="28"/>
          <w:szCs w:val="28"/>
          <w:lang w:val="ru-ru" w:eastAsia="en-us"/>
        </w:rPr>
      </w:r>
    </w:p>
    <w:p>
      <w:pPr>
        <w:widowControl/>
        <w:tabs defTabSz="708"/>
        <w:rPr>
          <w:rFonts w:eastAsia="Calibri"/>
          <w:b/>
          <w:sz w:val="28"/>
          <w:szCs w:val="28"/>
          <w:lang w:val="ru-ru" w:eastAsia="en-us"/>
        </w:rPr>
      </w:pPr>
      <w:r>
        <w:rPr>
          <w:rFonts w:eastAsia="Calibri"/>
          <w:b/>
          <w:sz w:val="28"/>
          <w:szCs w:val="28"/>
          <w:lang w:val="ru-ru" w:eastAsia="en-us"/>
        </w:rPr>
      </w:r>
    </w:p>
    <w:p>
      <w:pPr>
        <w:ind w:left="1418" w:firstLine="1843"/>
        <w:widowControl/>
        <w:tabs defTabSz="708"/>
        <w:rPr>
          <w:rFonts w:eastAsia="Calibri"/>
          <w:b/>
          <w:sz w:val="28"/>
          <w:szCs w:val="28"/>
          <w:lang w:val="ru-ru" w:eastAsia="en-us"/>
        </w:rPr>
      </w:pPr>
      <w:r>
        <w:rPr>
          <w:rFonts w:eastAsia="Calibri"/>
          <w:b/>
          <w:sz w:val="28"/>
          <w:szCs w:val="28"/>
          <w:lang w:val="ru-ru" w:eastAsia="en-us"/>
        </w:rPr>
      </w:r>
    </w:p>
    <w:p>
      <w:pPr>
        <w:widowControl/>
        <w:tabs defTabSz="708"/>
        <w:rPr>
          <w:rFonts w:eastAsia="Calibri"/>
          <w:b/>
          <w:sz w:val="28"/>
          <w:szCs w:val="28"/>
          <w:lang w:val="ru-ru" w:eastAsia="en-us"/>
        </w:rPr>
      </w:pPr>
      <w:r>
        <w:rPr>
          <w:rFonts w:eastAsia="Calibri"/>
          <w:b/>
          <w:sz w:val="28"/>
          <w:szCs w:val="28"/>
          <w:lang w:val="ru-ru" w:eastAsia="en-us"/>
        </w:rPr>
      </w:r>
    </w:p>
    <w:p>
      <w:pPr>
        <w:widowControl/>
        <w:tabs defTabSz="708"/>
        <w:rPr>
          <w:rFonts w:eastAsia="Calibri"/>
          <w:b/>
          <w:sz w:val="28"/>
          <w:szCs w:val="28"/>
          <w:lang w:val="ru-ru" w:eastAsia="en-us"/>
        </w:rPr>
      </w:pPr>
      <w:r>
        <w:rPr>
          <w:rFonts w:eastAsia="Calibri"/>
          <w:b/>
          <w:sz w:val="28"/>
          <w:szCs w:val="28"/>
          <w:lang w:val="ru-ru" w:eastAsia="en-us"/>
        </w:rPr>
      </w:r>
    </w:p>
    <w:p>
      <w:pPr>
        <w:widowControl/>
        <w:tabs defTabSz="708"/>
        <w:rPr>
          <w:rFonts w:eastAsia="Calibri"/>
          <w:b/>
          <w:sz w:val="28"/>
          <w:szCs w:val="28"/>
          <w:lang w:val="ru-ru" w:eastAsia="en-us"/>
        </w:rPr>
      </w:pPr>
      <w:r>
        <w:rPr>
          <w:rFonts w:eastAsia="Calibri"/>
          <w:b/>
          <w:sz w:val="28"/>
          <w:szCs w:val="28"/>
          <w:lang w:val="ru-ru" w:eastAsia="en-us"/>
        </w:rPr>
      </w:r>
    </w:p>
    <w:p>
      <w:pPr>
        <w:ind w:left="1985" w:firstLine="3118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>Студент: Гвоздовский К.В.</w:t>
      </w:r>
    </w:p>
    <w:p>
      <w:pPr>
        <w:ind w:left="1985" w:firstLine="3118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>ФИТ 3 курс 6 группа</w:t>
      </w:r>
    </w:p>
    <w:p>
      <w:pPr>
        <w:ind w:left="1985" w:firstLine="3118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 xml:space="preserve">Преподаватель: </w:t>
      </w:r>
    </w:p>
    <w:p>
      <w:pPr>
        <w:ind w:left="1985" w:firstLine="3118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>Нистюк Ольга Александровна</w:t>
      </w:r>
    </w:p>
    <w:p>
      <w:pPr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right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right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right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right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right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right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right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right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pStyle w:val="para4"/>
        <w:numPr>
          <w:ilvl w:val="0"/>
          <w:numId w:val="1"/>
        </w:numPr>
        <w:ind w:left="0" w:firstLine="709"/>
        <w:spacing w:before="360" w:after="240" w:line="24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>
      <w:pPr>
        <w:ind w:firstLine="709"/>
        <w:spacing w:before="360" w:after="120"/>
        <w:jc w:val="both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>Изучение и приобретение практических навыков разработки и использования приложений для реализации блочных шифров.</w:t>
      </w:r>
    </w:p>
    <w:p>
      <w:pPr>
        <w:pStyle w:val="para4"/>
        <w:numPr>
          <w:ilvl w:val="0"/>
          <w:numId w:val="1"/>
        </w:numPr>
        <w:ind w:left="0" w:firstLine="709"/>
        <w:spacing w:before="480" w:after="240" w:line="24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>
      <w:pPr>
        <w:ind w:firstLine="709"/>
        <w:spacing/>
        <w:jc w:val="both"/>
        <w:widowControl/>
        <w:tabs defTabSz="708"/>
        <w:rPr>
          <w:rFonts w:eastAsia="Calibri"/>
          <w:color w:val="000000"/>
          <w:sz w:val="28"/>
          <w:szCs w:val="28"/>
          <w:lang w:val="ru-ru" w:eastAsia="en-us"/>
        </w:rPr>
      </w:pPr>
      <w:r>
        <w:rPr>
          <w:rFonts w:eastAsia="Calibri"/>
          <w:color w:val="000000"/>
          <w:sz w:val="28"/>
          <w:szCs w:val="28"/>
          <w:lang w:val="ru-ru" w:eastAsia="en-us"/>
        </w:rPr>
        <w:t>Разработать авторские многооконные приложения в соответствии с целью лабораторной работы. При этом можно воспользоваться готовыми библиотеками либо программными кодами, реализующими заданные алгоритмы.</w:t>
      </w:r>
    </w:p>
    <w:p>
      <w:pPr>
        <w:pStyle w:val="para4"/>
        <w:ind w:left="0" w:firstLine="709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Приложение 1 должно реализовывать генерацию ПСП в соответствии с вариантом из табл. 6.6.</w:t>
      </w:r>
    </w:p>
    <w:p>
      <w:pPr>
        <w:pStyle w:val="para4"/>
        <w:ind w:left="0" w:firstLine="709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Приложение 2 должно реализовывать алгоритм RC4 в соответствии с вариантом из табл. 6.7, а также дополнительно выполнять оценку скорости выполнения операций генерации ПСП.</w:t>
      </w:r>
    </w:p>
    <w:p>
      <w:pPr>
        <w:pStyle w:val="para4"/>
        <w:numPr>
          <w:ilvl w:val="0"/>
          <w:numId w:val="1"/>
        </w:numPr>
        <w:ind w:left="0" w:firstLine="709"/>
        <w:spacing w:before="480" w:after="0" w:line="24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>
      <w:pPr>
        <w:pStyle w:val="para4"/>
        <w:ind w:left="0"/>
        <w:spacing w:before="240" w:after="240" w:line="24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>
      <w:pPr>
        <w:ind w:firstLine="709"/>
        <w:spacing w:line="259" w:lineRule="auto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bCs/>
          <w:i/>
          <w:iCs/>
          <w:sz w:val="28"/>
          <w:szCs w:val="28"/>
          <w:u w:color="auto" w:val="single"/>
          <w:lang w:val="ru-ru" w:eastAsia="ru-ru"/>
        </w:rPr>
      </w:pPr>
      <w:r>
        <w:rPr>
          <w:rFonts w:eastAsia="Times New Roman"/>
          <w:bCs/>
          <w:i/>
          <w:iCs/>
          <w:sz w:val="28"/>
          <w:szCs w:val="28"/>
          <w:u w:color="auto" w:val="single"/>
          <w:lang w:val="ru-ru" w:eastAsia="ru-ru"/>
        </w:rPr>
        <w:t>Основные свойства асимметричных криптосистем</w:t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В основу асимметричной криптографии положена идея использовать ключи парами: один – для зашифрования (открытый, или публичный, ключ), другой – для расшифрования (тайный ключ).</w:t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Отметим, что указанная пара ключей принадлежит получателю зашифрованного сообщения. </w:t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Все алгоритмы шифрования с открытым ключом основаны на использовании </w:t>
      </w:r>
      <w:r>
        <w:rPr>
          <w:rFonts w:eastAsia="Times New Roman"/>
          <w:i/>
          <w:sz w:val="28"/>
          <w:szCs w:val="28"/>
          <w:lang w:val="ru-ru" w:eastAsia="ru-ru"/>
        </w:rPr>
        <w:t>односторонних функций</w:t>
      </w:r>
      <w:r>
        <w:rPr>
          <w:rFonts w:eastAsia="Times New Roman"/>
          <w:sz w:val="28"/>
          <w:szCs w:val="28"/>
          <w:lang w:val="ru-ru" w:eastAsia="ru-ru"/>
        </w:rPr>
        <w:t>, к числу которых, как известно, относится вычисление дискретного логарифма.</w:t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bCs/>
          <w:sz w:val="28"/>
          <w:szCs w:val="28"/>
          <w:lang w:val="ru-ru" w:eastAsia="ru-ru"/>
        </w:rPr>
        <w:t>Односторонней функцией называется</w:t>
      </w:r>
      <w:r>
        <w:rPr>
          <w:rFonts w:eastAsia="Times New Roman"/>
          <w:sz w:val="28"/>
          <w:szCs w:val="28"/>
          <w:lang w:val="ru-ru" w:eastAsia="ru-ru"/>
        </w:rPr>
        <w:t xml:space="preserve"> математическая функция, которую относительно легко вычислить, но трудно найти по значению функции соответствующее значение аргумента, т. е. зная х, легко вычислить </w:t>
      </w:r>
      <w:r>
        <w:rPr>
          <w:rFonts w:eastAsia="Times New Roman"/>
          <w:i/>
          <w:sz w:val="28"/>
          <w:szCs w:val="28"/>
          <w:lang w:val="ru-ru" w:eastAsia="ru-ru"/>
        </w:rPr>
        <w:t>f</w:t>
      </w:r>
      <w:r>
        <w:rPr>
          <w:rFonts w:eastAsia="Times New Roman"/>
          <w:sz w:val="28"/>
          <w:szCs w:val="28"/>
          <w:lang w:val="ru-ru" w:eastAsia="ru-ru"/>
        </w:rPr>
        <w:t>(</w:t>
      </w:r>
      <w:r>
        <w:rPr>
          <w:rFonts w:eastAsia="Times New Roman"/>
          <w:i/>
          <w:sz w:val="28"/>
          <w:szCs w:val="28"/>
          <w:lang w:val="ru-ru" w:eastAsia="ru-ru"/>
        </w:rPr>
        <w:t>x</w:t>
      </w:r>
      <w:r>
        <w:rPr>
          <w:rFonts w:eastAsia="Times New Roman"/>
          <w:sz w:val="28"/>
          <w:szCs w:val="28"/>
          <w:lang w:val="ru-ru" w:eastAsia="ru-ru"/>
        </w:rPr>
        <w:t xml:space="preserve">), но по известному </w:t>
      </w:r>
      <w:r>
        <w:rPr>
          <w:rFonts w:eastAsia="Times New Roman"/>
          <w:i/>
          <w:sz w:val="28"/>
          <w:szCs w:val="28"/>
          <w:lang w:val="ru-ru" w:eastAsia="ru-ru"/>
        </w:rPr>
        <w:t>f</w:t>
      </w:r>
      <w:r>
        <w:rPr>
          <w:rFonts w:eastAsia="Times New Roman"/>
          <w:sz w:val="28"/>
          <w:szCs w:val="28"/>
          <w:lang w:val="ru-ru" w:eastAsia="ru-ru"/>
        </w:rPr>
        <w:t>(</w:t>
      </w:r>
      <w:r>
        <w:rPr>
          <w:rFonts w:eastAsia="Times New Roman"/>
          <w:i/>
          <w:sz w:val="28"/>
          <w:szCs w:val="28"/>
          <w:lang w:val="ru-ru" w:eastAsia="ru-ru"/>
        </w:rPr>
        <w:t>x</w:t>
      </w:r>
      <w:r>
        <w:rPr>
          <w:rFonts w:eastAsia="Times New Roman"/>
          <w:sz w:val="28"/>
          <w:szCs w:val="28"/>
          <w:lang w:val="ru-ru" w:eastAsia="ru-ru"/>
        </w:rPr>
        <w:t xml:space="preserve">) трудно найти подходящее значение </w:t>
      </w:r>
      <w:r>
        <w:rPr>
          <w:rFonts w:eastAsia="Times New Roman"/>
          <w:i/>
          <w:sz w:val="28"/>
          <w:szCs w:val="28"/>
          <w:lang w:val="ru-ru" w:eastAsia="ru-ru"/>
        </w:rPr>
        <w:t>x</w:t>
      </w:r>
      <w:r>
        <w:rPr>
          <w:rFonts w:eastAsia="Times New Roman"/>
          <w:sz w:val="28"/>
          <w:szCs w:val="28"/>
          <w:lang w:val="ru-ru" w:eastAsia="ru-ru"/>
        </w:rPr>
        <w:t>.</w:t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Алгоритмы шифрования с открытым ключом можно использовать для решения следующих задач: </w:t>
      </w:r>
    </w:p>
    <w:p>
      <w:pPr>
        <w:pStyle w:val="para4"/>
        <w:numPr>
          <w:ilvl w:val="0"/>
          <w:numId w:val="2"/>
        </w:numPr>
        <w:ind w:left="0" w:firstLine="709"/>
        <w:spacing w:after="0"/>
        <w:jc w:val="both"/>
        <w:tabs defTabSz="720">
          <w:tab w:val="left" w:pos="3480" w:leader="none"/>
          <w:tab w:val="left" w:pos="6948" w:leader="none"/>
        </w:tabs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зашифрования/расшифрования передаваемых и хранимых данных в целях их защиты от несанкционированного доступа; </w:t>
      </w:r>
    </w:p>
    <w:p>
      <w:pPr>
        <w:pStyle w:val="para4"/>
        <w:numPr>
          <w:ilvl w:val="0"/>
          <w:numId w:val="2"/>
        </w:numPr>
        <w:ind w:left="0" w:firstLine="709"/>
        <w:spacing w:after="0"/>
        <w:jc w:val="both"/>
        <w:tabs defTabSz="720">
          <w:tab w:val="left" w:pos="3480" w:leader="none"/>
          <w:tab w:val="left" w:pos="6948" w:leader="none"/>
        </w:tabs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формирования цифровой подписи под электронными документами; </w:t>
      </w:r>
    </w:p>
    <w:p>
      <w:pPr>
        <w:pStyle w:val="para4"/>
        <w:numPr>
          <w:ilvl w:val="0"/>
          <w:numId w:val="2"/>
        </w:numPr>
        <w:ind w:left="0" w:firstLine="709"/>
        <w:spacing w:after="0"/>
        <w:jc w:val="both"/>
        <w:tabs defTabSz="720">
          <w:tab w:val="left" w:pos="3480" w:leader="none"/>
          <w:tab w:val="left" w:pos="6948" w:leader="none"/>
        </w:tabs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распределения секретных ключей, используемых далее при шифровании документов симметричными методами. </w:t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В данной работе мы будем работать над аспектами решения первой из указанных задач. </w:t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По мнению Диффи и Хеллмана, алгоритм шифрования с открытым ключом должен: </w:t>
      </w:r>
    </w:p>
    <w:p>
      <w:pPr>
        <w:pStyle w:val="para4"/>
        <w:numPr>
          <w:ilvl w:val="0"/>
          <w:numId w:val="3"/>
        </w:numPr>
        <w:ind w:left="0" w:firstLine="709"/>
        <w:spacing w:after="0"/>
        <w:jc w:val="both"/>
        <w:tabs defTabSz="720">
          <w:tab w:val="left" w:pos="6948" w:leader="none"/>
        </w:tabs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вычислительно легко создавать пару (открытый ключ </w:t>
      </w:r>
      <w:r>
        <w:rPr>
          <w:rFonts w:ascii="Times New Roman" w:hAnsi="Times New Roman" w:eastAsia="Times New Roman" w:cs="Times New Roman"/>
          <w:i/>
          <w:sz w:val="28"/>
          <w:szCs w:val="28"/>
          <w:lang w:eastAsia="ru-ru"/>
        </w:rPr>
        <w:t>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– закрытый ключ d); </w:t>
      </w:r>
    </w:p>
    <w:p>
      <w:pPr>
        <w:pStyle w:val="para4"/>
        <w:numPr>
          <w:ilvl w:val="0"/>
          <w:numId w:val="3"/>
        </w:numPr>
        <w:ind w:left="0" w:firstLine="709"/>
        <w:spacing w:after="0"/>
        <w:jc w:val="both"/>
        <w:tabs defTabSz="720">
          <w:tab w:val="left" w:pos="6948" w:leader="none"/>
        </w:tabs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вычислительно легко зашифровывать сообщение </w:t>
      </w:r>
      <w:r>
        <w:rPr>
          <w:rFonts w:ascii="Times New Roman" w:hAnsi="Times New Roman" w:eastAsia="Times New Roman" w:cs="Times New Roman"/>
          <w:i/>
          <w:sz w:val="28"/>
          <w:szCs w:val="28"/>
          <w:lang w:eastAsia="ru-ru"/>
        </w:rPr>
        <w:t>M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i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открытым ключом;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para4"/>
        <w:numPr>
          <w:ilvl w:val="0"/>
          <w:numId w:val="3"/>
        </w:numPr>
        <w:ind w:left="0" w:firstLine="709"/>
        <w:spacing w:after="0"/>
        <w:jc w:val="both"/>
        <w:tabs defTabSz="720">
          <w:tab w:val="left" w:pos="6948" w:leader="none"/>
        </w:tabs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вычислительно легко расшифровывать сообщение </w:t>
      </w:r>
      <w:r>
        <w:rPr>
          <w:rFonts w:ascii="Times New Roman" w:hAnsi="Times New Roman" w:eastAsia="Times New Roman" w:cs="Times New Roman"/>
          <w:i/>
          <w:sz w:val="28"/>
          <w:szCs w:val="28"/>
          <w:lang w:eastAsia="ru-ru"/>
        </w:rPr>
        <w:t>C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i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используя закрытый ключ;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para4"/>
        <w:numPr>
          <w:ilvl w:val="0"/>
          <w:numId w:val="3"/>
        </w:numPr>
        <w:ind w:left="0" w:firstLine="709"/>
        <w:spacing w:after="0"/>
        <w:jc w:val="both"/>
        <w:tabs defTabSz="720">
          <w:tab w:val="left" w:pos="6948" w:leader="none"/>
        </w:tabs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обеспечивать непреодолимую вычислительную сложность определения соответствующего закрытого ключа при известном открытом ключе; </w:t>
      </w:r>
    </w:p>
    <w:p>
      <w:pPr>
        <w:pStyle w:val="para4"/>
        <w:numPr>
          <w:ilvl w:val="0"/>
          <w:numId w:val="3"/>
        </w:numPr>
        <w:ind w:left="0" w:firstLine="709"/>
        <w:spacing w:after="0"/>
        <w:jc w:val="both"/>
        <w:tabs defTabSz="720">
          <w:tab w:val="left" w:pos="6948" w:leader="none"/>
        </w:tabs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обеспечивать непреодолимую вычислительную сложность восстановления исходного (открытого сообщения </w:t>
      </w:r>
      <w:r>
        <w:rPr>
          <w:rFonts w:ascii="Times New Roman" w:hAnsi="Times New Roman" w:eastAsia="Times New Roman" w:cs="Times New Roman"/>
          <w:i/>
          <w:sz w:val="28"/>
          <w:szCs w:val="28"/>
          <w:lang w:eastAsia="ru-ru"/>
        </w:rPr>
        <w:t>M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i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зная только открытый ключ и зашифрованное сообщение </w:t>
      </w:r>
      <w:r>
        <w:rPr>
          <w:rFonts w:ascii="Times New Roman" w:hAnsi="Times New Roman" w:eastAsia="Times New Roman" w:cs="Times New Roman"/>
          <w:i/>
          <w:sz w:val="28"/>
          <w:szCs w:val="28"/>
          <w:lang w:eastAsia="ru-ru"/>
        </w:rPr>
        <w:t>C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i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spacing w:before="120" w:line="259" w:lineRule="auto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bCs/>
          <w:i/>
          <w:iCs/>
          <w:sz w:val="28"/>
          <w:szCs w:val="28"/>
          <w:u w:color="auto" w:val="single"/>
          <w:lang w:val="ru-ru" w:eastAsia="ru-ru"/>
        </w:rPr>
      </w:pPr>
      <w:r>
        <w:rPr>
          <w:rFonts w:eastAsia="Times New Roman"/>
          <w:bCs/>
          <w:i/>
          <w:iCs/>
          <w:sz w:val="28"/>
          <w:szCs w:val="28"/>
          <w:u w:color="auto" w:val="single"/>
          <w:lang w:val="ru-ru" w:eastAsia="ru-ru"/>
        </w:rPr>
        <w:t>Криптоалгоритм на основе задачи об укладке ранца</w:t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bCs/>
          <w:sz w:val="28"/>
          <w:szCs w:val="28"/>
          <w:lang w:val="ru-ru" w:eastAsia="ru-ru"/>
        </w:rPr>
        <w:t xml:space="preserve">Ранцевый (рюкзачный) вектор </w:t>
      </w:r>
      <w:r>
        <w:rPr>
          <w:rFonts w:eastAsia="Times New Roman"/>
          <w:b/>
          <w:sz w:val="28"/>
          <w:szCs w:val="28"/>
          <w:lang w:val="ru-ru" w:eastAsia="ru-ru"/>
        </w:rPr>
        <w:t xml:space="preserve">S </w:t>
      </w:r>
      <w:r>
        <w:rPr>
          <w:rFonts w:eastAsia="Times New Roman"/>
          <w:sz w:val="28"/>
          <w:szCs w:val="28"/>
          <w:lang w:val="ru-ru" w:eastAsia="ru-ru"/>
        </w:rPr>
        <w:t>= (</w:t>
      </w:r>
      <w:r>
        <w:rPr>
          <w:sz w:val="22"/>
        </w:rPr>
      </w:r>
      <w:r>
        <w:rPr>
          <w:noProof/>
          <w:sz w:val="22"/>
        </w:rPr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</m:oMath>
      </w:r>
      <w:r>
        <w:rPr>
          <w:sz w:val="22"/>
        </w:rPr>
      </w:r>
      <w:r>
        <w:rPr>
          <w:rFonts w:eastAsia="Times New Roman"/>
          <w:sz w:val="28"/>
          <w:szCs w:val="28"/>
          <w:lang w:val="ru-ru" w:eastAsia="ru-ru"/>
        </w:rPr>
        <w:t xml:space="preserve">, ..., </w:t>
      </w:r>
      <w:r>
        <w:rPr>
          <w:sz w:val="22"/>
        </w:rPr>
      </w:r>
      <w:r>
        <w:rPr>
          <w:noProof/>
          <w:sz w:val="22"/>
        </w:rPr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z</m:t>
              </m:r>
            </m:sub>
          </m:sSub>
        </m:oMath>
      </w:r>
      <w:r>
        <w:rPr>
          <w:sz w:val="22"/>
        </w:rPr>
      </w:r>
      <w:r>
        <w:rPr>
          <w:rFonts w:eastAsia="Times New Roman"/>
          <w:sz w:val="28"/>
          <w:szCs w:val="28"/>
          <w:lang w:val="ru-ru" w:eastAsia="ru-ru"/>
        </w:rPr>
        <w:t xml:space="preserve">) – это упорядоченный набор из </w:t>
      </w:r>
      <w:r>
        <w:rPr>
          <w:rFonts w:eastAsia="Times New Roman"/>
          <w:i/>
          <w:sz w:val="28"/>
          <w:szCs w:val="28"/>
          <w:lang w:val="ru-ru" w:eastAsia="ru-ru"/>
        </w:rPr>
        <w:t>z</w:t>
      </w:r>
      <w:r>
        <w:rPr>
          <w:rFonts w:eastAsia="Times New Roman"/>
          <w:sz w:val="28"/>
          <w:szCs w:val="28"/>
          <w:lang w:val="ru-ru" w:eastAsia="ru-ru"/>
        </w:rPr>
        <w:t xml:space="preserve">, </w:t>
      </w:r>
      <w:r>
        <w:rPr>
          <w:rFonts w:eastAsia="Times New Roman"/>
          <w:i/>
          <w:sz w:val="28"/>
          <w:szCs w:val="28"/>
          <w:lang w:val="ru-ru" w:eastAsia="ru-ru"/>
        </w:rPr>
        <w:t>z</w:t>
      </w:r>
      <w:r>
        <w:rPr>
          <w:rFonts w:ascii="Gungsuh" w:hAnsi="Gungsuh" w:eastAsia="Gungsuh" w:cs="Gungsuh"/>
          <w:sz w:val="28"/>
          <w:szCs w:val="28"/>
          <w:lang w:val="ru-ru" w:eastAsia="ru-ru"/>
        </w:rPr>
        <w:t xml:space="preserve"> ≥ 3, </w:t>
      </w:r>
      <w:r>
        <w:rPr>
          <w:rFonts w:eastAsia="Gungsuh"/>
          <w:sz w:val="28"/>
          <w:szCs w:val="28"/>
          <w:lang w:val="ru-ru" w:eastAsia="ru-ru"/>
        </w:rPr>
        <w:t>различных натуральных чисел</w:t>
      </w:r>
      <w:r>
        <w:rPr>
          <w:rFonts w:ascii="Gungsuh" w:hAnsi="Gungsuh" w:eastAsia="Gungsuh" w:cs="Gungsuh"/>
          <w:sz w:val="28"/>
          <w:szCs w:val="28"/>
          <w:lang w:val="ru-ru" w:eastAsia="ru-ru"/>
        </w:rPr>
        <w:t xml:space="preserve"> </w:t>
      </w:r>
      <w:r>
        <w:rPr>
          <w:sz w:val="22"/>
        </w:rPr>
      </w:r>
      <w:r>
        <w:rPr>
          <w:noProof/>
          <w:sz w:val="22"/>
        </w:rPr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</m:oMath>
      </w:r>
      <w:r>
        <w:rPr>
          <w:sz w:val="22"/>
        </w:rPr>
      </w:r>
      <w:r>
        <w:rPr>
          <w:rFonts w:eastAsia="Times New Roman"/>
          <w:sz w:val="28"/>
          <w:szCs w:val="28"/>
          <w:lang w:val="ru-ru" w:eastAsia="ru-ru"/>
        </w:rPr>
        <w:t>. Входом зада</w:t>
      </w:r>
      <w:r>
        <w:rPr>
          <w:rFonts w:eastAsia="Times New Roman"/>
          <w:sz w:val="28"/>
          <w:szCs w:val="28"/>
          <w:lang w:val="ru-ru" w:eastAsia="ru-ru"/>
        </w:rPr>
        <w:t>чи</w:t>
      </w:r>
      <w:r>
        <w:rPr>
          <w:rFonts w:eastAsia="Times New Roman"/>
          <w:sz w:val="28"/>
          <w:szCs w:val="28"/>
          <w:lang w:val="ru-ru" w:eastAsia="ru-ru"/>
        </w:rPr>
        <w:t xml:space="preserve"> о ранце (рюкзаке)</w:t>
      </w:r>
      <w:r>
        <w:rPr>
          <w:rFonts w:eastAsia="Times New Roman"/>
          <w:sz w:val="28"/>
          <w:szCs w:val="28"/>
          <w:lang w:val="ru-ru" w:eastAsia="ru-ru"/>
        </w:rPr>
        <w:t xml:space="preserve"> </w:t>
      </w:r>
      <w:r>
        <w:rPr>
          <w:rFonts w:eastAsia="Times New Roman"/>
          <w:sz w:val="28"/>
          <w:szCs w:val="28"/>
          <w:lang w:val="ru-ru" w:eastAsia="ru-ru"/>
        </w:rPr>
        <w:t>называем пару (</w:t>
      </w:r>
      <w:r>
        <w:rPr>
          <w:rFonts w:eastAsia="Times New Roman"/>
          <w:b/>
          <w:i/>
          <w:sz w:val="28"/>
          <w:szCs w:val="28"/>
          <w:lang w:val="ru-ru" w:eastAsia="ru-ru"/>
        </w:rPr>
        <w:t>S</w:t>
      </w:r>
      <w:r>
        <w:rPr>
          <w:rFonts w:eastAsia="Times New Roman"/>
          <w:sz w:val="28"/>
          <w:szCs w:val="28"/>
          <w:lang w:val="ru-ru" w:eastAsia="ru-ru"/>
        </w:rPr>
        <w:t xml:space="preserve">, </w:t>
      </w:r>
      <w:r>
        <w:rPr>
          <w:rFonts w:eastAsia="Times New Roman"/>
          <w:i/>
          <w:sz w:val="28"/>
          <w:szCs w:val="28"/>
          <w:lang w:val="ru-ru" w:eastAsia="ru-ru"/>
        </w:rPr>
        <w:t>S</w:t>
      </w:r>
      <w:r>
        <w:rPr>
          <w:rFonts w:eastAsia="Times New Roman"/>
          <w:sz w:val="28"/>
          <w:szCs w:val="28"/>
          <w:lang w:val="ru-ru" w:eastAsia="ru-ru"/>
        </w:rPr>
        <w:t xml:space="preserve">), где </w:t>
      </w:r>
      <w:r>
        <w:rPr>
          <w:rFonts w:eastAsia="Times New Roman"/>
          <w:i/>
          <w:sz w:val="28"/>
          <w:szCs w:val="28"/>
          <w:lang w:val="ru-ru" w:eastAsia="ru-ru"/>
        </w:rPr>
        <w:t>S</w:t>
      </w:r>
      <w:r>
        <w:rPr>
          <w:rFonts w:eastAsia="Times New Roman"/>
          <w:sz w:val="28"/>
          <w:szCs w:val="28"/>
          <w:lang w:val="ru-ru" w:eastAsia="ru-ru"/>
        </w:rPr>
        <w:t xml:space="preserve"> – рюкзачный вектор, а </w:t>
      </w:r>
      <w:r>
        <w:rPr>
          <w:rFonts w:eastAsia="Times New Roman"/>
          <w:i/>
          <w:sz w:val="28"/>
          <w:szCs w:val="28"/>
          <w:lang w:val="ru-ru" w:eastAsia="ru-ru"/>
        </w:rPr>
        <w:t>S</w:t>
      </w:r>
      <w:r>
        <w:rPr>
          <w:rFonts w:eastAsia="Times New Roman"/>
          <w:sz w:val="28"/>
          <w:szCs w:val="28"/>
          <w:lang w:val="ru-ru" w:eastAsia="ru-ru"/>
        </w:rPr>
        <w:t xml:space="preserve"> – натуральное число.</w:t>
      </w:r>
      <w:r>
        <w:rPr>
          <w:rFonts w:eastAsia="Times New Roman"/>
          <w:sz w:val="28"/>
          <w:szCs w:val="28"/>
          <w:lang w:val="ru-ru" w:eastAsia="ru-ru"/>
        </w:rPr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Решением для входа (</w:t>
      </w:r>
      <w:r>
        <w:rPr>
          <w:rFonts w:eastAsia="Times New Roman"/>
          <w:i/>
          <w:sz w:val="28"/>
          <w:szCs w:val="28"/>
          <w:lang w:val="ru-ru" w:eastAsia="ru-ru"/>
        </w:rPr>
        <w:t>S</w:t>
      </w:r>
      <w:r>
        <w:rPr>
          <w:rFonts w:eastAsia="Times New Roman"/>
          <w:sz w:val="28"/>
          <w:szCs w:val="28"/>
          <w:lang w:val="ru-ru" w:eastAsia="ru-ru"/>
        </w:rPr>
        <w:t xml:space="preserve">, </w:t>
      </w:r>
      <w:r>
        <w:rPr>
          <w:rFonts w:eastAsia="Times New Roman"/>
          <w:i/>
          <w:sz w:val="28"/>
          <w:szCs w:val="28"/>
          <w:lang w:val="ru-ru" w:eastAsia="ru-ru"/>
        </w:rPr>
        <w:t>S</w:t>
      </w:r>
      <w:r>
        <w:rPr>
          <w:rFonts w:eastAsia="Times New Roman"/>
          <w:sz w:val="28"/>
          <w:szCs w:val="28"/>
          <w:lang w:val="ru-ru" w:eastAsia="ru-ru"/>
        </w:rPr>
        <w:t xml:space="preserve">) будет такое подмножество из </w:t>
      </w:r>
      <w:r>
        <w:rPr>
          <w:rFonts w:eastAsia="Times New Roman"/>
          <w:i/>
          <w:sz w:val="28"/>
          <w:szCs w:val="28"/>
          <w:lang w:val="ru-ru" w:eastAsia="ru-ru"/>
        </w:rPr>
        <w:t>S</w:t>
      </w:r>
      <w:r>
        <w:rPr>
          <w:rFonts w:eastAsia="Times New Roman"/>
          <w:sz w:val="28"/>
          <w:szCs w:val="28"/>
          <w:lang w:val="ru-ru" w:eastAsia="ru-ru"/>
        </w:rPr>
        <w:t xml:space="preserve">, сумма элементов которого равняется </w:t>
      </w:r>
      <w:r>
        <w:rPr>
          <w:rFonts w:eastAsia="Times New Roman"/>
          <w:i/>
          <w:sz w:val="28"/>
          <w:szCs w:val="28"/>
          <w:lang w:val="ru-ru" w:eastAsia="ru-ru"/>
        </w:rPr>
        <w:t>S</w:t>
      </w:r>
      <w:r>
        <w:rPr>
          <w:rFonts w:eastAsia="Times New Roman"/>
          <w:sz w:val="28"/>
          <w:szCs w:val="28"/>
          <w:lang w:val="ru-ru" w:eastAsia="ru-ru"/>
        </w:rPr>
        <w:t>.</w:t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Суть метода для шифрования состоит в том, что существуют две различные задачи укладки ранца: одна из них решается </w:t>
      </w:r>
      <w:r>
        <w:rPr>
          <w:rFonts w:eastAsia="Times New Roman"/>
          <w:i/>
          <w:sz w:val="28"/>
          <w:szCs w:val="28"/>
          <w:lang w:val="ru-ru" w:eastAsia="ru-ru"/>
        </w:rPr>
        <w:t>легко</w:t>
      </w:r>
      <w:r>
        <w:rPr>
          <w:rFonts w:eastAsia="Times New Roman"/>
          <w:sz w:val="28"/>
          <w:szCs w:val="28"/>
          <w:lang w:val="ru-ru" w:eastAsia="ru-ru"/>
        </w:rPr>
        <w:t xml:space="preserve"> и характеризуется линейным ростом трудоемкости, а другая решается </w:t>
      </w:r>
      <w:r>
        <w:rPr>
          <w:rFonts w:eastAsia="Times New Roman"/>
          <w:i/>
          <w:sz w:val="28"/>
          <w:szCs w:val="28"/>
          <w:lang w:val="ru-ru" w:eastAsia="ru-ru"/>
        </w:rPr>
        <w:t>трудно</w:t>
      </w:r>
      <w:r>
        <w:rPr>
          <w:rFonts w:eastAsia="Times New Roman"/>
          <w:sz w:val="28"/>
          <w:szCs w:val="28"/>
          <w:lang w:val="ru-ru" w:eastAsia="ru-ru"/>
        </w:rPr>
        <w:t xml:space="preserve">. Легкий для укладки ранец можно трансформировать в трудный. </w:t>
      </w:r>
    </w:p>
    <w:p>
      <w:pPr>
        <w:ind w:firstLine="709"/>
        <w:spacing w:after="160"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Трудный для укладки ранец применяется в качестве открытого ключа, который легко использовать для зашифрования, но невозможно – для расшифрования. В качестве закрытого ключа применяется легкий для укладки ранец, который предоставляет простой способ расшифрования сообщения.</w:t>
      </w:r>
    </w:p>
    <w:p>
      <w:pPr>
        <w:spacing w:after="160" w:line="259" w:lineRule="auto"/>
        <w:jc w:val="center"/>
        <w:widowControl/>
        <w:rPr>
          <w:rFonts w:ascii="Cambria Math" w:hAnsi="Cambria Math" w:eastAsia="Cambria Math" w:cs="Cambria Math"/>
          <w:sz w:val="28"/>
          <w:szCs w:val="28"/>
          <w:lang w:val="ru-ru" w:eastAsia="ru-ru"/>
        </w:rPr>
      </w:pPr>
      <w:r>
        <w:rPr>
          <w:sz w:val="22"/>
        </w:rPr>
      </w:r>
      <w:r>
        <w:rPr>
          <w:noProof/>
          <w:sz w:val="22"/>
        </w:rPr>
        <m:oMathPara>
          <m:oMath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S=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+...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+b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z</m:t>
                </m:r>
              </m:sub>
            </m:sSub>
          </m:oMath>
        </m:oMathPara>
      </w:r>
      <w:r>
        <w:rPr>
          <w:sz w:val="22"/>
        </w:rPr>
      </w:r>
      <w:r>
        <w:rPr>
          <w:rFonts w:ascii="Cambria Math" w:hAnsi="Cambria Math" w:eastAsia="Cambria Math" w:cs="Cambria Math"/>
          <w:sz w:val="28"/>
          <w:szCs w:val="28"/>
          <w:lang w:val="ru-ru" w:eastAsia="ru-ru"/>
        </w:rPr>
      </w:r>
    </w:p>
    <w:p>
      <w:pPr>
        <w:ind w:firstLine="709"/>
        <w:spacing w:before="120"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Открытый ключ e представляет собой нормальную (не сверхвозрастающую) последовательность. Он формируется на основе закрытого ключа и не позволяет легко решить задачу об укладке ранца. </w:t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Для получения открытого ключа все значения закрытого ключа умножаются на некоторое число </w:t>
      </w:r>
      <w:r>
        <w:rPr>
          <w:rFonts w:eastAsia="Times New Roman"/>
          <w:i/>
          <w:sz w:val="28"/>
          <w:szCs w:val="28"/>
          <w:lang w:val="ru-ru" w:eastAsia="ru-ru"/>
        </w:rPr>
        <w:t>a</w:t>
      </w:r>
      <w:r>
        <w:rPr>
          <w:rFonts w:eastAsia="Times New Roman"/>
          <w:sz w:val="28"/>
          <w:szCs w:val="28"/>
          <w:lang w:val="ru-ru" w:eastAsia="ru-ru"/>
        </w:rPr>
        <w:t xml:space="preserve"> по модулю </w:t>
      </w:r>
      <w:r>
        <w:rPr>
          <w:rFonts w:eastAsia="Times New Roman"/>
          <w:i/>
          <w:sz w:val="28"/>
          <w:szCs w:val="28"/>
          <w:lang w:val="ru-ru" w:eastAsia="ru-ru"/>
        </w:rPr>
        <w:t>n</w:t>
      </w:r>
      <w:r>
        <w:rPr>
          <w:rFonts w:eastAsia="Times New Roman"/>
          <w:sz w:val="28"/>
          <w:szCs w:val="28"/>
          <w:lang w:val="ru-ru" w:eastAsia="ru-ru"/>
        </w:rPr>
        <w:t xml:space="preserve">: </w:t>
      </w:r>
    </w:p>
    <w:p>
      <w:pPr>
        <w:spacing w:before="120" w:after="120" w:line="259" w:lineRule="auto"/>
        <w:jc w:val="center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/>
      <w:r>
        <w:rPr>
          <w:noProof/>
        </w:rPr>
        <w:drawing>
          <wp:inline distT="0" distB="0" distL="0" distR="0">
            <wp:extent cx="1673860" cy="28130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extLst>
                        <a:ext uri="smNativeData">
                          <sm:smNativeData xmlns:sm="smNativeData" val="SMDATA_16_oUVIZ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HAAAAB6AAAAAAAAAAAAAAAAAAAAAAAAAAAAAAAAAAAAAAAAAAAAAATAoAALsB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sz w:val="28"/>
          <w:szCs w:val="28"/>
          <w:lang w:val="ru-ru" w:eastAsia="ru-ru"/>
        </w:rPr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Значение модуля n должно быть больше суммы всех чисел последовательности; кроме того, НОД (</w:t>
      </w:r>
      <w:r>
        <w:rPr>
          <w:rFonts w:eastAsia="Times New Roman"/>
          <w:i/>
          <w:sz w:val="28"/>
          <w:szCs w:val="28"/>
          <w:lang w:val="ru-ru" w:eastAsia="ru-ru"/>
        </w:rPr>
        <w:t>а, n</w:t>
      </w:r>
      <w:r>
        <w:rPr>
          <w:rFonts w:eastAsia="Times New Roman"/>
          <w:sz w:val="28"/>
          <w:szCs w:val="28"/>
          <w:lang w:val="ru-ru" w:eastAsia="ru-ru"/>
        </w:rPr>
        <w:t>) = 1.</w:t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Закрытый ключ представляет сверхвозрастающая последовательность (последовательность, в которой каждый последующий член больше суммы всех предыдущих).</w:t>
      </w:r>
    </w:p>
    <w:p>
      <w:pPr>
        <w:spacing w:before="240" w:line="259" w:lineRule="auto"/>
        <w:jc w:val="center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b/>
          <w:bCs/>
          <w:sz w:val="28"/>
          <w:szCs w:val="28"/>
          <w:lang w:val="ru-ru" w:eastAsia="ru-ru"/>
        </w:rPr>
      </w:pPr>
      <w:r>
        <w:rPr>
          <w:rFonts w:eastAsia="Times New Roman"/>
          <w:b/>
          <w:bCs/>
          <w:sz w:val="28"/>
          <w:szCs w:val="28"/>
          <w:lang w:val="ru-ru" w:eastAsia="ru-ru"/>
        </w:rPr>
        <w:t>Практическая часть</w:t>
      </w:r>
    </w:p>
    <w:p>
      <w:pPr>
        <w:pStyle w:val="para4"/>
        <w:ind w:left="0" w:firstLine="709"/>
        <w:spacing w:before="360"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соответствии с заданиями, необходимо было реализовать генерацию сверхвозрастающей последовательности (в простейшем случае принимается z = 6 (для кодировки Base64) и z = 8 (для кодировки ASCII)), вычисление нормальной последовательности (открытого ключа), зашифрование сообщения, состоящего из собственных фамилии, имени и отчества,  расшифрование сообщения, оценку времени выполнения операций зашифрования и расшифрования. Для реализации всех этих функций был разработан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RanceCipher</w:t>
      </w:r>
      <w:r>
        <w:rPr>
          <w:rFonts w:ascii="Times New Roman" w:hAnsi="Times New Roman" w:cs="Times New Roman"/>
          <w:bCs/>
          <w:sz w:val="28"/>
          <w:szCs w:val="28"/>
        </w:rPr>
        <w:t xml:space="preserve">, представленный на рисунке 3.1. </w:t>
      </w:r>
    </w:p>
    <w:p>
      <w:pPr>
        <w:pStyle w:val="para4"/>
        <w:ind w:left="0" w:firstLine="709"/>
        <w:spacing w:before="360" w:after="240" w:line="240" w:lineRule="auto"/>
        <w:contextualSpacing w:val="0"/>
        <w:jc w:val="center"/>
        <w:rPr>
          <w:rFonts w:ascii="Times New Roman" w:hAnsi="Times New Roman" w:cs="Times New Roman"/>
          <w:bCs/>
          <w:sz w:val="28"/>
          <w:szCs w:val="28"/>
        </w:rPr>
      </w:pPr>
      <w:r/>
      <w:r>
        <w:rPr>
          <w:noProof/>
        </w:rPr>
        <w:drawing>
          <wp:inline distT="114300" distB="114300" distL="114300" distR="114300">
            <wp:extent cx="2952750" cy="2000250"/>
            <wp:effectExtent l="0" t="0" r="0" b="0"/>
            <wp:docPr id="6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1"/>
                    <pic:cNvPicPr>
                      <a:picLocks noChangeAspect="1"/>
                      <a:extLst>
                        <a:ext uri="smNativeData">
                          <sm:smNativeData xmlns:sm="smNativeData" val="SMDATA_16_oUVI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MAAAAB6IAAAAAAAAAAAAAAQAAAAAAAACWAAAAAAAAAAAAAACWAAAAKhIAAE4M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00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 xml:space="preserve">Рисунок 3.1 – Класс </w:t>
      </w:r>
      <w:r>
        <w:rPr>
          <w:rFonts w:eastAsia="Calibri"/>
          <w:bCs/>
          <w:sz w:val="28"/>
          <w:szCs w:val="28"/>
          <w:lang w:eastAsia="en-us"/>
        </w:rPr>
        <w:t>RanceCipher</w:t>
      </w:r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ind w:firstLine="709"/>
        <w:spacing w:before="360" w:after="240"/>
        <w:jc w:val="both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>В этом классе были реализованы функции для генерации сверхвозрастающей последовательности (закрытого ключа) и для генерации нормальной последовательности (открытого ключа). Эти функции представлены на рисунках 3.2 – 3.3.</w:t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/>
      <w:r>
        <w:rPr>
          <w:noProof/>
        </w:rPr>
        <w:drawing>
          <wp:inline distT="114300" distB="114300" distL="114300" distR="114300">
            <wp:extent cx="3596640" cy="2440940"/>
            <wp:effectExtent l="0" t="0" r="0" b="0"/>
            <wp:docPr id="7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2"/>
                    <pic:cNvPicPr>
                      <a:picLocks noChangeAspect="1"/>
                      <a:extLst>
                        <a:ext uri="smNativeData">
                          <sm:smNativeData xmlns:sm="smNativeData" val="SMDATA_16_oUVI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AWAAAEDwAAIBYAAAQP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PAAAAB6IAAAAAAAAAAAAAAQAAAAAAAACWAAAAAAAAAAAAAACWAAAAIBYAAAQP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4409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>Рисунок</w:t>
      </w:r>
      <w:r>
        <w:rPr>
          <w:rFonts w:eastAsia="Calibri"/>
          <w:bCs/>
          <w:sz w:val="28"/>
          <w:szCs w:val="28"/>
          <w:lang w:eastAsia="en-us"/>
        </w:rPr>
        <w:t xml:space="preserve"> 3.2 – </w:t>
      </w:r>
      <w:r>
        <w:rPr>
          <w:rFonts w:eastAsia="Calibri"/>
          <w:bCs/>
          <w:sz w:val="28"/>
          <w:szCs w:val="28"/>
          <w:lang w:val="ru-ru" w:eastAsia="en-us"/>
        </w:rPr>
        <w:t>Функция</w:t>
      </w:r>
      <w:r>
        <w:rPr>
          <w:rFonts w:eastAsia="Calibri"/>
          <w:bCs/>
          <w:sz w:val="28"/>
          <w:szCs w:val="28"/>
          <w:lang w:eastAsia="en-us"/>
        </w:rPr>
        <w:t xml:space="preserve"> GenerateSequence</w:t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eastAsia="en-us"/>
        </w:rPr>
      </w:pPr>
      <w:r/>
      <w:r>
        <w:rPr>
          <w:noProof/>
        </w:rPr>
        <w:drawing>
          <wp:inline distT="114300" distB="114300" distL="114300" distR="114300">
            <wp:extent cx="3629025" cy="1927225"/>
            <wp:effectExtent l="0" t="0" r="0" b="0"/>
            <wp:docPr id="8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3"/>
                    <pic:cNvPicPr>
                      <a:picLocks noChangeAspect="1"/>
                      <a:extLst>
                        <a:ext uri="smNativeData">
                          <sm:smNativeData xmlns:sm="smNativeData" val="SMDATA_16_oUVI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MWAADbCwAAUxYAANsL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RAAAAB6IAAAAAAAAAAAAAAQAAAAAAAACWAAAAAAAAAAAAAACWAAAAUxYAANsLAAAAAAAAlgAAAJY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272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Calibri"/>
          <w:bCs/>
          <w:sz w:val="28"/>
          <w:szCs w:val="28"/>
          <w:lang w:eastAsia="en-us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 xml:space="preserve">Рисунок 3.3 – Функция </w:t>
      </w:r>
      <w:r>
        <w:rPr>
          <w:rFonts w:eastAsia="Calibri"/>
          <w:bCs/>
          <w:sz w:val="28"/>
          <w:szCs w:val="28"/>
          <w:lang w:eastAsia="en-us"/>
        </w:rPr>
        <w:t>ComputeNormalSequence</w:t>
      </w:r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ind w:firstLine="709"/>
        <w:spacing w:before="360" w:after="240"/>
        <w:jc w:val="both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 xml:space="preserve">А для шифрования и расшифрования сообщения были разработаны функции </w:t>
      </w:r>
      <w:r>
        <w:rPr>
          <w:rFonts w:eastAsia="Calibri"/>
          <w:bCs/>
          <w:sz w:val="28"/>
          <w:szCs w:val="28"/>
          <w:lang w:eastAsia="en-us"/>
        </w:rPr>
        <w:t>Encrypt</w:t>
      </w:r>
      <w:r>
        <w:rPr>
          <w:rFonts w:eastAsia="Calibri"/>
          <w:bCs/>
          <w:sz w:val="28"/>
          <w:szCs w:val="28"/>
          <w:lang w:val="ru-ru" w:eastAsia="en-us"/>
        </w:rPr>
        <w:t xml:space="preserve">() и </w:t>
      </w:r>
      <w:r>
        <w:rPr>
          <w:rFonts w:eastAsia="Calibri"/>
          <w:bCs/>
          <w:sz w:val="28"/>
          <w:szCs w:val="28"/>
          <w:lang w:eastAsia="en-us"/>
        </w:rPr>
        <w:t>Decrypt</w:t>
      </w:r>
      <w:r>
        <w:rPr>
          <w:rFonts w:eastAsia="Calibri"/>
          <w:bCs/>
          <w:sz w:val="28"/>
          <w:szCs w:val="28"/>
          <w:lang w:val="ru-ru" w:eastAsia="en-us"/>
        </w:rPr>
        <w:t>(), представленные на рисунках 3.4 – 3.5.</w:t>
      </w:r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/>
      <w:r>
        <w:rPr>
          <w:noProof/>
        </w:rPr>
        <w:drawing>
          <wp:inline distT="114300" distB="114300" distL="114300" distR="114300">
            <wp:extent cx="2714625" cy="3370580"/>
            <wp:effectExtent l="0" t="0" r="0" b="0"/>
            <wp:docPr id="9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4"/>
                    <pic:cNvPicPr>
                      <a:picLocks noChangeAspect="1"/>
                      <a:extLst>
                        <a:ext uri="smNativeData">
                          <sm:smNativeData xmlns:sm="smNativeData" val="SMDATA_16_oUVI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LMQAAC8FAAAsxAAALwU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UAAAAB6IAAAAAAAAAAAAAAQAAAAAAAACWAAAAAAAAAAAAAACWAAAAsxAAALwUAAAAAAAAlgAAAJY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3705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>Рисунок</w:t>
      </w:r>
      <w:r>
        <w:rPr>
          <w:rFonts w:eastAsia="Calibri"/>
          <w:bCs/>
          <w:sz w:val="28"/>
          <w:szCs w:val="28"/>
          <w:lang w:eastAsia="en-us"/>
        </w:rPr>
        <w:t xml:space="preserve"> 3.4 – </w:t>
      </w:r>
      <w:r>
        <w:rPr>
          <w:rFonts w:eastAsia="Calibri"/>
          <w:bCs/>
          <w:sz w:val="28"/>
          <w:szCs w:val="28"/>
          <w:lang w:val="ru-ru" w:eastAsia="en-us"/>
        </w:rPr>
        <w:t>Функция</w:t>
      </w:r>
      <w:r>
        <w:rPr>
          <w:rFonts w:eastAsia="Calibri"/>
          <w:bCs/>
          <w:sz w:val="28"/>
          <w:szCs w:val="28"/>
          <w:lang w:eastAsia="en-us"/>
        </w:rPr>
        <w:t xml:space="preserve"> Encrypt</w:t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/>
      <w:r>
        <w:rPr>
          <w:noProof/>
        </w:rPr>
        <w:drawing>
          <wp:inline distT="114300" distB="114300" distL="114300" distR="114300">
            <wp:extent cx="2705100" cy="4027805"/>
            <wp:effectExtent l="0" t="0" r="0" b="0"/>
            <wp:docPr id="10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5"/>
                    <pic:cNvPicPr>
                      <a:picLocks noChangeAspect="1"/>
                      <a:extLst>
                        <a:ext uri="smNativeData">
                          <sm:smNativeData xmlns:sm="smNativeData" val="SMDATA_16_oUVI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QQAADHGAAApBAAAMcY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WAAAAB6IAAAAAAAAAAAAAAQAAAAAAAACWAAAAAQAAAAAAAACWAAAApBAAAMcYAAAAAAAAlgAAAJY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278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 xml:space="preserve">Рисунок 3.5 – Функция </w:t>
      </w:r>
      <w:r>
        <w:rPr>
          <w:rFonts w:eastAsia="Calibri"/>
          <w:bCs/>
          <w:sz w:val="28"/>
          <w:szCs w:val="28"/>
          <w:lang w:eastAsia="en-us"/>
        </w:rPr>
        <w:t>Decrypt</w:t>
      </w:r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ind w:firstLine="709"/>
        <w:spacing w:before="360" w:after="240"/>
        <w:jc w:val="both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 xml:space="preserve">В результате, при сгенерированных </w:t>
      </w:r>
      <w:r>
        <w:rPr>
          <w:rFonts w:eastAsia="Calibri"/>
          <w:bCs/>
          <w:i/>
          <w:iCs/>
          <w:sz w:val="28"/>
          <w:szCs w:val="28"/>
          <w:lang w:eastAsia="en-us"/>
        </w:rPr>
        <w:t>d</w:t>
      </w:r>
      <w:r>
        <w:rPr>
          <w:rFonts w:eastAsia="Calibri"/>
          <w:bCs/>
          <w:sz w:val="28"/>
          <w:szCs w:val="28"/>
          <w:lang w:val="ru-ru" w:eastAsia="en-us"/>
        </w:rPr>
        <w:t xml:space="preserve"> и </w:t>
      </w:r>
      <w:r>
        <w:rPr>
          <w:rFonts w:eastAsia="Calibri"/>
          <w:bCs/>
          <w:i/>
          <w:iCs/>
          <w:sz w:val="28"/>
          <w:szCs w:val="28"/>
          <w:lang w:eastAsia="en-us"/>
        </w:rPr>
        <w:t>e</w:t>
      </w:r>
      <w:r>
        <w:rPr>
          <w:rFonts w:eastAsia="Calibri"/>
          <w:bCs/>
          <w:sz w:val="28"/>
          <w:szCs w:val="28"/>
          <w:lang w:val="ru-ru" w:eastAsia="en-us"/>
        </w:rPr>
        <w:t xml:space="preserve"> с помощью разработанных выше функций, </w:t>
      </w:r>
      <w:r>
        <w:rPr>
          <w:rFonts w:eastAsia="Calibri"/>
          <w:bCs/>
          <w:i/>
          <w:iCs/>
          <w:sz w:val="28"/>
          <w:szCs w:val="28"/>
          <w:lang w:val="ru-ru" w:eastAsia="en-us"/>
        </w:rPr>
        <w:t>M</w:t>
      </w:r>
      <w:r>
        <w:rPr>
          <w:rFonts w:eastAsia="Calibri"/>
          <w:bCs/>
          <w:sz w:val="28"/>
          <w:szCs w:val="28"/>
          <w:lang w:val="ru-ru" w:eastAsia="en-us"/>
        </w:rPr>
        <w:t xml:space="preserve"> = «Gvozdovskiy Kirill Vladimirovich», </w:t>
      </w:r>
      <w:r>
        <w:rPr>
          <w:rFonts w:eastAsia="Calibri"/>
          <w:bCs/>
          <w:i/>
          <w:iCs/>
          <w:sz w:val="28"/>
          <w:szCs w:val="28"/>
          <w:lang w:eastAsia="en-us"/>
        </w:rPr>
        <w:t>n</w:t>
      </w:r>
      <w:r>
        <w:rPr>
          <w:rFonts w:eastAsia="Calibri"/>
          <w:bCs/>
          <w:sz w:val="28"/>
          <w:szCs w:val="28"/>
          <w:lang w:val="ru-ru" w:eastAsia="en-us"/>
        </w:rPr>
        <w:t xml:space="preserve"> = 8, </w:t>
      </w:r>
      <w:r>
        <w:rPr>
          <w:rFonts w:eastAsia="Calibri"/>
          <w:bCs/>
          <w:i/>
          <w:iCs/>
          <w:sz w:val="28"/>
          <w:szCs w:val="28"/>
          <w:lang w:eastAsia="en-us"/>
        </w:rPr>
        <w:t>a</w:t>
      </w:r>
      <w:r>
        <w:rPr>
          <w:rFonts w:eastAsia="Calibri"/>
          <w:bCs/>
          <w:sz w:val="28"/>
          <w:szCs w:val="28"/>
          <w:lang w:val="ru-ru" w:eastAsia="en-us"/>
        </w:rPr>
        <w:t xml:space="preserve"> = 31, получим следующий вывод, представленный на рисунке 3.6.</w:t>
      </w:r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/>
      <w:r>
        <w:rPr>
          <w:noProof/>
        </w:rPr>
        <w:drawing>
          <wp:inline distT="114300" distB="114300" distL="114300" distR="114300">
            <wp:extent cx="5996940" cy="986155"/>
            <wp:effectExtent l="0" t="0" r="0" b="0"/>
            <wp:docPr id="11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6"/>
                    <pic:cNvPicPr>
                      <a:picLocks noChangeAspect="1"/>
                      <a:extLst>
                        <a:ext uri="smNativeData">
                          <sm:smNativeData xmlns:sm="smNativeData" val="SMDATA_16_oUVI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OQkAAARBgAA5CQAABEG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ZAAAAB6IAAAAAAAAAAAAAAQAAAAAAAACWAAAAAAAAAAAAAACWAAAA5CQAABEGAAAAAAAAlgAAAJY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9861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 xml:space="preserve"> Рисунок 3.6 – Результат работы класса </w:t>
      </w:r>
      <w:r>
        <w:rPr>
          <w:rFonts w:eastAsia="Calibri"/>
          <w:bCs/>
          <w:sz w:val="28"/>
          <w:szCs w:val="28"/>
          <w:lang w:eastAsia="en-us"/>
        </w:rPr>
        <w:t>RanceCipher</w:t>
      </w:r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ind w:firstLine="709"/>
        <w:spacing w:before="360" w:after="240"/>
        <w:jc w:val="both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>Также, надо было оценить скорость выполнения операций шифрования и дешифрования. Результаты мы можем увидеть на рисунках 3.7 – 3.8.</w:t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/>
      <w:r>
        <w:rPr>
          <w:noProof/>
        </w:rPr>
        <w:drawing>
          <wp:inline distT="0" distB="0" distL="0" distR="0">
            <wp:extent cx="3675380" cy="2667000"/>
            <wp:effectExtent l="0" t="0" r="0" b="0"/>
            <wp:docPr id="12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/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>Рисунок 3.7 – Оценка скорости шифрования</w:t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/>
      <w:r>
        <w:rPr>
          <w:noProof/>
        </w:rPr>
        <w:drawing>
          <wp:inline distT="0" distB="0" distL="0" distR="0">
            <wp:extent cx="4213860" cy="2701290"/>
            <wp:effectExtent l="0" t="0" r="0" b="0"/>
            <wp:docPr id="13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/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>Рисунок 3.8 – Оценка скорости расшифрования</w:t>
      </w:r>
    </w:p>
    <w:p>
      <w:pPr>
        <w:spacing w:before="360" w:after="240"/>
        <w:jc w:val="center"/>
        <w:widowControl/>
        <w:tabs defTabSz="708">
          <w:tab w:val="left" w:pos="709" w:leader="none"/>
        </w:tabs>
        <w:rPr>
          <w:rFonts w:eastAsia="Calibri"/>
          <w:b/>
          <w:sz w:val="28"/>
          <w:szCs w:val="28"/>
          <w:lang w:val="ru-ru" w:eastAsia="en-us"/>
        </w:rPr>
      </w:pPr>
      <w:r>
        <w:rPr>
          <w:rFonts w:eastAsia="Calibri"/>
          <w:b/>
          <w:sz w:val="28"/>
          <w:szCs w:val="28"/>
          <w:lang w:val="ru-ru" w:eastAsia="en-us"/>
        </w:rPr>
        <w:t>Вывод</w:t>
      </w:r>
    </w:p>
    <w:p>
      <w:pPr>
        <w:pStyle w:val="para4"/>
        <w:ind w:left="0" w:firstLine="709"/>
        <w:spacing w:before="360"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>зучен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приобретен</w:t>
      </w:r>
      <w:r>
        <w:rPr>
          <w:rFonts w:ascii="Times New Roman" w:hAnsi="Times New Roman" w:cs="Times New Roman"/>
          <w:bCs/>
          <w:sz w:val="28"/>
          <w:szCs w:val="28"/>
        </w:rPr>
        <w:t xml:space="preserve">ы 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разработки и использования приложений для реализации </w:t>
      </w:r>
      <w:r>
        <w:rPr>
          <w:rFonts w:ascii="Times New Roman" w:hAnsi="Times New Roman" w:cs="Times New Roman"/>
          <w:bCs/>
          <w:sz w:val="28"/>
          <w:szCs w:val="28"/>
        </w:rPr>
        <w:t>ассиметричных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шифров.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ind w:firstLine="709"/>
        <w:spacing/>
        <w:jc w:val="both"/>
        <w:widowControl/>
        <w:tabs defTabSz="708">
          <w:tab w:val="left" w:pos="709" w:leader="none"/>
        </w:tabs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 xml:space="preserve">Также было разработано авторское </w:t>
      </w:r>
      <w:r>
        <w:rPr>
          <w:rFonts w:eastAsia="Calibri"/>
          <w:bCs/>
          <w:sz w:val="28"/>
          <w:szCs w:val="28"/>
          <w:lang w:val="ru-ru" w:eastAsia="en-us"/>
        </w:rPr>
        <w:t>приложение в соответствии с целью лабораторной работы.</w:t>
      </w:r>
      <w:r>
        <w:rPr>
          <w:rFonts w:eastAsia="Calibri"/>
          <w:sz w:val="28"/>
          <w:szCs w:val="28"/>
          <w:lang w:val="ru-ru" w:eastAsia="en-us"/>
        </w:rPr>
      </w:r>
    </w:p>
    <w:p>
      <w:pPr>
        <w:spacing w:after="160" w:line="259" w:lineRule="auto"/>
        <w:widowControl/>
        <w:tabs defTabSz="708"/>
        <w:rPr>
          <w:rFonts w:ascii="Calibri" w:hAnsi="Calibri" w:eastAsia="Calibri" w:cs="Calibri"/>
          <w:sz w:val="22"/>
          <w:szCs w:val="22"/>
          <w:lang w:val="ru-ru" w:eastAsia="en-us"/>
        </w:rPr>
      </w:pPr>
      <w:r>
        <w:rPr>
          <w:rFonts w:ascii="Calibri" w:hAnsi="Calibri" w:eastAsia="Calibri" w:cs="Calibri"/>
          <w:sz w:val="22"/>
          <w:szCs w:val="22"/>
          <w:lang w:val="ru-ru" w:eastAsia="en-us"/>
        </w:rPr>
      </w:r>
    </w:p>
    <w:p>
      <w:pPr>
        <w:spacing w:after="160" w:line="259" w:lineRule="auto"/>
        <w:widowControl/>
        <w:tabs defTabSz="708"/>
        <w:rPr>
          <w:rFonts w:ascii="Calibri" w:hAnsi="Calibri" w:eastAsia="Calibri" w:cs="Calibri"/>
          <w:sz w:val="22"/>
          <w:szCs w:val="22"/>
          <w:lang w:val="ru-ru" w:eastAsia="en-us"/>
        </w:rPr>
      </w:pPr>
      <w:r>
        <w:rPr>
          <w:rFonts w:ascii="Calibri" w:hAnsi="Calibri" w:eastAsia="Calibri" w:cs="Calibri"/>
          <w:sz w:val="22"/>
          <w:szCs w:val="22"/>
          <w:lang w:val="ru-ru" w:eastAsia="en-us"/>
        </w:rPr>
      </w:r>
    </w:p>
    <w:p>
      <w:pPr>
        <w:spacing w:after="160" w:line="259" w:lineRule="auto"/>
        <w:widowControl/>
        <w:tabs defTabSz="708"/>
        <w:rPr>
          <w:rFonts w:ascii="Calibri" w:hAnsi="Calibri" w:eastAsia="Calibri" w:cs="Calibri"/>
          <w:sz w:val="22"/>
          <w:szCs w:val="22"/>
          <w:lang w:val="ru-ru" w:eastAsia="en-us"/>
        </w:rPr>
      </w:pPr>
      <w:r>
        <w:rPr>
          <w:rFonts w:ascii="Calibri" w:hAnsi="Calibri" w:eastAsia="Calibri" w:cs="Calibri"/>
          <w:sz w:val="22"/>
          <w:szCs w:val="22"/>
          <w:lang w:val="ru-ru" w:eastAsia="en-us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libri">
    <w:charset w:val="00"/>
    <w:family w:val="swiss"/>
    <w:pitch w:val="default"/>
  </w:font>
  <w:font w:name="Symbol">
    <w:charset w:val="00"/>
    <w:family w:val="roman"/>
    <w:pitch w:val="default"/>
  </w:font>
  <w:font w:name="Courier New">
    <w:charset w:val="00"/>
    <w:family w:val="roman"/>
    <w:pitch w:val="default"/>
  </w:font>
  <w:font w:name="Wingdings">
    <w:charset w:val="00"/>
    <w:family w:val="auto"/>
    <w:pitch w:val="default"/>
  </w:font>
  <w:font w:name="Gungsuh">
    <w:charset w:val="00"/>
    <w:family w:val="auto"/>
    <w:pitch w:val="default"/>
  </w:font>
  <w:font w:name="Cambria Math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space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Numbered list 21"/>
    <w:lvl w:ilvl="0">
      <w:numFmt w:val="bullet"/>
      <w:suff w:val="space"/>
      <w:lvlText w:val="-"/>
      <w:lvlJc w:val="left"/>
      <w:pPr>
        <w:ind w:left="1069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7"/>
    <w:lvl w:ilvl="0">
      <w:numFmt w:val="bullet"/>
      <w:suff w:val="space"/>
      <w:lvlText w:val="-"/>
      <w:lvlJc w:val="left"/>
      <w:pPr>
        <w:ind w:left="1069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8"/>
      <w:tmLastPosIdx w:val="26"/>
    </w:tmLastPosCaret>
    <w:tmLastPosAnchor>
      <w:tmLastPosPgfIdx w:val="0"/>
      <w:tmLastPosIdx w:val="0"/>
    </w:tmLastPosAnchor>
    <w:tmLastPosTblRect w:left="0" w:top="0" w:right="0" w:bottom="0"/>
  </w:tmLastPos>
  <w:tmAppRevision w:date="1716012449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spacing w:after="160" w:line="259" w:lineRule="auto"/>
      <w:contextualSpacing/>
      <w:widowControl/>
      <w:tabs defTabSz="708"/>
    </w:pPr>
    <w:rPr>
      <w:rFonts w:ascii="Calibri" w:hAnsi="Calibri" w:eastAsia="Calibri" w:cs="Calibri"/>
      <w:sz w:val="22"/>
      <w:szCs w:val="22"/>
      <w:lang w:val="ru-ru" w:eastAsia="en-us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spacing w:after="160" w:line="259" w:lineRule="auto"/>
      <w:contextualSpacing/>
      <w:widowControl/>
      <w:tabs defTabSz="708"/>
    </w:pPr>
    <w:rPr>
      <w:rFonts w:ascii="Calibri" w:hAnsi="Calibri" w:eastAsia="Calibri" w:cs="Calibri"/>
      <w:sz w:val="22"/>
      <w:szCs w:val="22"/>
      <w:lang w:val="ru-ru" w:eastAsia="en-us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chart" Target="charts/chart1.xml"/><Relationship Id="rId16" Type="http://schemas.openxmlformats.org/officeDocument/2006/relationships/chart" Target="charts/chart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roundedCorners val="0"/>
  <c:chart>
    <c:title>
      <c:tx>
        <c:rich>
          <a:bodyPr anchor="ctr" anchorCtr="1"/>
          <a:lstStyle/>
          <a:p>
            <a:pPr>
              <a:defRPr lang="en-us" sz="1800" b="1" i="0" u="none" strike="noStrike" kern="100">
                <a:solidFill>
                  <a:srgbClr val="000000"/>
                </a:solidFill>
                <a:latin typeface="Calibri" charset="0"/>
              </a:defRPr>
            </a:pPr>
            <a:r>
              <a:t>Время шифрования, мс</a:t>
            </a:r>
          </a:p>
        </c:rich>
      </c:tx>
      <c:layout/>
      <c:overlay val="0"/>
      <c:spPr>
        <a:noFill/>
        <a:ln w="9525">
          <a:noFill/>
        </a:ln>
      </c:spPr>
    </c:title>
    <c:plotArea>
      <c:layout/>
      <c:scatterChart>
        <c:scatterStyle val="smooth"/>
        <c:varyColors val="0"/>
        <c:ser>
          <c:idx val="0"/>
          <c:order val="0"/>
          <c:tx>
            <c:v>Время шифрования, мс</c:v>
          </c:tx>
          <c:spPr>
            <a:ln w="19050">
              <a:solidFill>
                <a:srgbClr val="4472C4"/>
              </a:solidFill>
            </a:ln>
          </c:spPr>
          <c:marker>
            <c:symbol val="none"/>
          </c:marker>
          <c:dLbls>
            <c:numFmt formatCode="General" sourceLinked="1"/>
            <c:spPr>
              <a:noFill/>
              <a:ln w="9525">
                <a:noFill/>
              </a:ln>
            </c:spPr>
            <c:txPr>
              <a:bodyPr anchor="ctr" anchorCtr="1"/>
              <a:lstStyle/>
              <a:p>
                <a:pPr>
                  <a:defRPr lang="en-us" sz="900" b="0" i="0" u="none" strike="noStrike" kern="100">
                    <a:solidFill>
                      <a:srgbClr val="3F3F3F"/>
                    </a:solidFill>
                    <a:latin typeface="Calibri" charset="0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Lit>
              <c:formatCode>General</c:formatCode>
              <c:ptCount val="3"/>
              <c:pt idx="0">
                <c:v>25</c:v>
              </c:pt>
              <c:pt idx="1">
                <c:v>181</c:v>
              </c:pt>
              <c:pt idx="2">
                <c:v>363</c:v>
              </c:pt>
            </c:numLit>
          </c:xVal>
          <c:yVal>
            <c:numLit>
              <c:formatCode>General</c:formatCode>
              <c:ptCount val="3"/>
              <c:pt idx="0">
                <c:v>9.893</c:v>
              </c:pt>
              <c:pt idx="1">
                <c:v>17.419</c:v>
              </c:pt>
              <c:pt idx="2">
                <c:v>33.8201</c:v>
              </c:pt>
            </c:numLit>
          </c:yVal>
          <c:smooth val="1"/>
          <c:extLst>
            <c:ext xmlns:sm="smo" uri="smo">
              <sm:meanLine>
                <c:spPr>
                  <a:ln w="9525">
                    <a:noFill/>
                  </a:ln>
                </c:spPr>
              </sm:meanLine>
              <sm:minMaxLine>
                <c:spPr>
                  <a:ln w="9525">
                    <a:noFill/>
                  </a:ln>
                </c:spPr>
              </sm:minMaxLine>
              <sm:stDevLine>
                <c:spPr>
                  <a:ln w="9525">
                    <a:noFill/>
                  </a:ln>
                </c:spPr>
              </sm:stDevLine>
              <sm:trendLine>
                <c:spPr>
                  <a:ln w="9525">
                    <a:noFill/>
                  </a:ln>
                </c:spPr>
              </sm:trendLin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axId val="10"/>
        <c:axId val="11"/>
      </c:scatterChart>
      <c:valAx>
        <c:axId val="10"/>
        <c:scaling>
          <c:orientation val="minMax"/>
        </c:scaling>
        <c:delete val="0"/>
        <c:axPos val="b"/>
        <c:majorGridlines>
          <c:spPr>
            <a:ln w="9525">
              <a:solidFill>
                <a:srgbClr val="D8D8D8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lang="en-us" sz="1000" b="0" i="0" u="none" strike="noStrike" kern="100">
                    <a:solidFill>
                      <a:srgbClr val="595959"/>
                    </a:solidFill>
                    <a:latin typeface="Calibri" charset="0"/>
                  </a:defRPr>
                </a:pPr>
                <a:r>
                  <a:t>Количество символов</a:t>
                </a:r>
              </a:p>
            </c:rich>
          </c:tx>
          <c:layout/>
          <c:spPr>
            <a:noFill/>
            <a:ln w="9525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9525">
            <a:solidFill>
              <a:srgbClr val="BFBFBF"/>
            </a:solidFill>
          </a:ln>
        </c:spPr>
        <c:txPr>
          <a:bodyPr anchor="ctr" anchorCtr="1" rot="-60000000"/>
          <a:lstStyle/>
          <a:p>
            <a:pPr>
              <a:defRPr lang="en-us" sz="900" b="0" i="0" u="none" strike="noStrike" kern="100">
                <a:solidFill>
                  <a:srgbClr val="595959"/>
                </a:solidFill>
                <a:latin typeface="Calibri" charset="0"/>
              </a:defRPr>
            </a:pPr>
          </a:p>
        </c:txPr>
        <c:crossAx val="11"/>
        <c:crosses val="autoZero"/>
      </c:valAx>
      <c:valAx>
        <c:axId val="11"/>
        <c:scaling>
          <c:orientation val="minMax"/>
          <c:min val="5.000000"/>
        </c:scaling>
        <c:delete val="0"/>
        <c:axPos val="l"/>
        <c:majorGridlines>
          <c:spPr>
            <a:ln w="9525">
              <a:solidFill>
                <a:srgbClr val="D8D8D8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lang="en-us" sz="1000" b="0" i="0" u="none" strike="noStrike" kern="100">
                    <a:solidFill>
                      <a:srgbClr val="595959"/>
                    </a:solidFill>
                    <a:latin typeface="Calibri" charset="0"/>
                  </a:defRPr>
                </a:pPr>
                <a:r>
                  <a:t>Время, мс</a:t>
                </a:r>
              </a:p>
            </c:rich>
          </c:tx>
          <c:layout/>
          <c:spPr>
            <a:noFill/>
            <a:ln w="9525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9525">
            <a:solidFill>
              <a:srgbClr val="BFBFBF"/>
            </a:solidFill>
          </a:ln>
        </c:spPr>
        <c:txPr>
          <a:bodyPr anchor="ctr" anchorCtr="1" rot="-60000000"/>
          <a:lstStyle/>
          <a:p>
            <a:pPr>
              <a:defRPr lang="en-us" sz="900" b="0" i="0" u="none" strike="noStrike" kern="100">
                <a:solidFill>
                  <a:srgbClr val="595959"/>
                </a:solidFill>
                <a:latin typeface="Calibri" charset="0"/>
              </a:defRPr>
            </a:pPr>
          </a:p>
        </c:txPr>
        <c:crossAx val="10"/>
        <c:crosses val="autoZero"/>
      </c:valAx>
      <c:spPr>
        <a:noFill/>
        <a:ln w="9525">
          <a:noFill/>
        </a:ln>
      </c:spPr>
    </c:plotArea>
    <c:plotVisOnly val="1"/>
    <c:dispBlanksAs val="gap"/>
  </c:chart>
  <c:spPr>
    <a:solidFill>
      <a:srgbClr val="FFFFFF"/>
    </a:solidFill>
    <a:ln w="9525">
      <a:solidFill>
        <a:srgbClr val="D8D8D8"/>
      </a:solidFill>
    </a:ln>
  </c:spPr>
  <c:txPr>
    <a:bodyPr anchor="t" rot="0"/>
    <a:lstStyle/>
    <a:p>
      <a:pPr>
        <a:defRPr lang="en-us" sz="1000" b="0" i="0" u="none" strike="noStrike" kern="100">
          <a:solidFill>
            <a:srgbClr val="000000"/>
          </a:solidFill>
          <a:latin typeface="Calibri" charset="0"/>
        </a:defRPr>
      </a:pPr>
    </a:p>
  </c:txPr>
  <c:extLst>
    <c:ext xmlns:sm="smo" uri="smo">
      <sm:colorScheme xmlns:sm="smo" id="1716012449" val="15"/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roundedCorners val="0"/>
  <c:chart>
    <c:title>
      <c:tx>
        <c:rich>
          <a:bodyPr anchor="ctr" anchorCtr="1"/>
          <a:lstStyle/>
          <a:p>
            <a:pPr>
              <a:defRPr lang="en-us" sz="1800" b="1" i="0" u="none" strike="noStrike" kern="100">
                <a:solidFill>
                  <a:srgbClr val="000000"/>
                </a:solidFill>
                <a:latin typeface="Calibri" charset="0"/>
              </a:defRPr>
            </a:pPr>
            <a:r>
              <a:t>Время расшифрования, мс</a:t>
            </a:r>
          </a:p>
        </c:rich>
      </c:tx>
      <c:layout/>
      <c:overlay val="0"/>
      <c:spPr>
        <a:noFill/>
        <a:ln w="9525">
          <a:noFill/>
        </a:ln>
      </c:spPr>
    </c:title>
    <c:plotArea>
      <c:layout/>
      <c:scatterChart>
        <c:scatterStyle val="smooth"/>
        <c:varyColors val="0"/>
        <c:ser>
          <c:idx val="0"/>
          <c:order val="0"/>
          <c:tx>
            <c:v>Время расшифрования, мс</c:v>
          </c:tx>
          <c:spPr>
            <a:ln w="19050">
              <a:solidFill>
                <a:srgbClr val="4472C4"/>
              </a:solidFill>
            </a:ln>
          </c:spPr>
          <c:marker>
            <c:symbol val="none"/>
          </c:marker>
          <c:dLbls>
            <c:numFmt formatCode="General" sourceLinked="1"/>
            <c:spPr>
              <a:noFill/>
              <a:ln w="9525">
                <a:noFill/>
              </a:ln>
            </c:spPr>
            <c:txPr>
              <a:bodyPr anchor="ctr" anchorCtr="1"/>
              <a:lstStyle/>
              <a:p>
                <a:pPr>
                  <a:defRPr lang="en-us" sz="900" b="0" i="0" u="none" strike="noStrike" kern="100">
                    <a:solidFill>
                      <a:srgbClr val="3F3F3F"/>
                    </a:solidFill>
                    <a:latin typeface="Calibri" charset="0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Lit>
              <c:formatCode>General</c:formatCode>
              <c:ptCount val="3"/>
              <c:pt idx="0">
                <c:v>25</c:v>
              </c:pt>
              <c:pt idx="1">
                <c:v>181</c:v>
              </c:pt>
              <c:pt idx="2">
                <c:v>363</c:v>
              </c:pt>
            </c:numLit>
          </c:xVal>
          <c:yVal>
            <c:numLit>
              <c:formatCode>General</c:formatCode>
              <c:ptCount val="3"/>
              <c:pt idx="0">
                <c:v>2.8967</c:v>
              </c:pt>
              <c:pt idx="1">
                <c:v>14.7815</c:v>
              </c:pt>
              <c:pt idx="2">
                <c:v>54.0257</c:v>
              </c:pt>
            </c:numLit>
          </c:yVal>
          <c:smooth val="1"/>
          <c:extLst>
            <c:ext xmlns:sm="smo" uri="smo">
              <sm:meanLine>
                <c:spPr>
                  <a:ln w="9525">
                    <a:noFill/>
                  </a:ln>
                </c:spPr>
              </sm:meanLine>
              <sm:minMaxLine>
                <c:spPr>
                  <a:ln w="9525">
                    <a:noFill/>
                  </a:ln>
                </c:spPr>
              </sm:minMaxLine>
              <sm:stDevLine>
                <c:spPr>
                  <a:ln w="9525">
                    <a:noFill/>
                  </a:ln>
                </c:spPr>
              </sm:stDevLine>
              <sm:trendLine>
                <c:spPr>
                  <a:ln w="9525">
                    <a:noFill/>
                  </a:ln>
                </c:spPr>
              </sm:trendLin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axId val="10"/>
        <c:axId val="11"/>
      </c:scatterChart>
      <c:valAx>
        <c:axId val="10"/>
        <c:scaling>
          <c:orientation val="minMax"/>
        </c:scaling>
        <c:delete val="0"/>
        <c:axPos val="b"/>
        <c:majorGridlines>
          <c:spPr>
            <a:ln w="9525">
              <a:solidFill>
                <a:srgbClr val="D8D8D8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lang="en-us" sz="1000" b="0" i="0" u="none" strike="noStrike" kern="100">
                    <a:solidFill>
                      <a:srgbClr val="595959"/>
                    </a:solidFill>
                    <a:latin typeface="Calibri" charset="0"/>
                  </a:defRPr>
                </a:pPr>
                <a:r>
                  <a:t>Количество символов</a:t>
                </a:r>
              </a:p>
            </c:rich>
          </c:tx>
          <c:layout/>
          <c:spPr>
            <a:noFill/>
            <a:ln w="9525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9525">
            <a:solidFill>
              <a:srgbClr val="BFBFBF"/>
            </a:solidFill>
          </a:ln>
        </c:spPr>
        <c:txPr>
          <a:bodyPr anchor="ctr" anchorCtr="1" rot="-60000000"/>
          <a:lstStyle/>
          <a:p>
            <a:pPr>
              <a:defRPr lang="en-us" sz="900" b="0" i="0" u="none" strike="noStrike" kern="100">
                <a:solidFill>
                  <a:srgbClr val="595959"/>
                </a:solidFill>
                <a:latin typeface="Calibri" charset="0"/>
              </a:defRPr>
            </a:pPr>
          </a:p>
        </c:txPr>
        <c:crossAx val="11"/>
        <c:crosses val="autoZero"/>
      </c:valAx>
      <c:valAx>
        <c:axId val="11"/>
        <c:scaling>
          <c:orientation val="minMax"/>
          <c:max val="65.000000"/>
        </c:scaling>
        <c:delete val="0"/>
        <c:axPos val="l"/>
        <c:majorGridlines>
          <c:spPr>
            <a:ln w="9525">
              <a:solidFill>
                <a:srgbClr val="D8D8D8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lang="en-us" sz="1000" b="0" i="0" u="none" strike="noStrike" kern="100">
                    <a:solidFill>
                      <a:srgbClr val="595959"/>
                    </a:solidFill>
                    <a:latin typeface="Calibri" charset="0"/>
                  </a:defRPr>
                </a:pPr>
                <a:r>
                  <a:t>Время, мс</a:t>
                </a:r>
              </a:p>
            </c:rich>
          </c:tx>
          <c:layout/>
          <c:spPr>
            <a:noFill/>
            <a:ln w="9525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9525">
            <a:solidFill>
              <a:srgbClr val="BFBFBF"/>
            </a:solidFill>
          </a:ln>
        </c:spPr>
        <c:txPr>
          <a:bodyPr anchor="ctr" anchorCtr="1" rot="-60000000"/>
          <a:lstStyle/>
          <a:p>
            <a:pPr>
              <a:defRPr lang="en-us" sz="900" b="0" i="0" u="none" strike="noStrike" kern="100">
                <a:solidFill>
                  <a:srgbClr val="595959"/>
                </a:solidFill>
                <a:latin typeface="Calibri" charset="0"/>
              </a:defRPr>
            </a:pPr>
          </a:p>
        </c:txPr>
        <c:crossAx val="10"/>
        <c:crosses val="autoZero"/>
      </c:valAx>
      <c:spPr>
        <a:noFill/>
        <a:ln w="9525">
          <a:noFill/>
        </a:ln>
      </c:spPr>
    </c:plotArea>
    <c:plotVisOnly val="1"/>
    <c:dispBlanksAs val="gap"/>
  </c:chart>
  <c:spPr>
    <a:solidFill>
      <a:srgbClr val="FFFFFF"/>
    </a:solidFill>
    <a:ln w="9525">
      <a:solidFill>
        <a:srgbClr val="D8D8D8"/>
      </a:solidFill>
    </a:ln>
  </c:spPr>
  <c:txPr>
    <a:bodyPr anchor="t" rot="0"/>
    <a:lstStyle/>
    <a:p>
      <a:pPr>
        <a:defRPr lang="en-us" sz="1000" b="0" i="0" u="none" strike="noStrike" kern="100">
          <a:solidFill>
            <a:srgbClr val="000000"/>
          </a:solidFill>
          <a:latin typeface="Calibri" charset="0"/>
        </a:defRPr>
      </a:pPr>
    </a:p>
  </c:txPr>
  <c:extLst>
    <c:ext xmlns:sm="smo" uri="smo">
      <sm:colorScheme xmlns:sm="smo" id="1716012449" val="15"/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2024-05-18T06:03:42Z</dcterms:created>
  <dcterms:modified xsi:type="dcterms:W3CDTF">2024-05-18T06:07:29Z</dcterms:modified>
</cp:coreProperties>
</file>