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D523" w14:textId="43113C01" w:rsidR="00790EE8" w:rsidRDefault="00790EE8" w:rsidP="0066029A">
      <w:pPr>
        <w:spacing w:after="0" w:line="360" w:lineRule="auto"/>
        <w:ind w:firstLine="709"/>
        <w:jc w:val="both"/>
      </w:pPr>
      <w:r>
        <w:t>Цель данной работы: написать тест-кейсы, выделить эквивалентные классы, посчитать количество тестов, сделать выводы</w:t>
      </w:r>
    </w:p>
    <w:p w14:paraId="09E09BDB" w14:textId="77777777" w:rsidR="00015B8B" w:rsidRDefault="00015B8B" w:rsidP="0066029A">
      <w:pPr>
        <w:spacing w:after="0" w:line="360" w:lineRule="auto"/>
        <w:ind w:firstLine="709"/>
        <w:jc w:val="both"/>
      </w:pPr>
    </w:p>
    <w:p w14:paraId="61086F9E" w14:textId="7A099303" w:rsidR="00790EE8" w:rsidRDefault="00790EE8" w:rsidP="0066029A">
      <w:pPr>
        <w:spacing w:after="0" w:line="360" w:lineRule="auto"/>
        <w:ind w:firstLine="709"/>
        <w:jc w:val="both"/>
      </w:pPr>
      <w:r>
        <w:t>Описание эквивалентных классов:</w:t>
      </w:r>
    </w:p>
    <w:p w14:paraId="240D37CA" w14:textId="3A9BE12C" w:rsidR="00015B8B" w:rsidRDefault="00015B8B" w:rsidP="00015B8B">
      <w:pPr>
        <w:spacing w:after="0" w:line="360" w:lineRule="auto"/>
        <w:jc w:val="both"/>
      </w:pPr>
      <w:r>
        <w:t xml:space="preserve">1) </w:t>
      </w:r>
      <w:r>
        <w:t xml:space="preserve">Запросы, удовлетворяющие регулярному выражению </w:t>
      </w:r>
      <w:r w:rsidRPr="0025363F">
        <w:t>^\s*$</w:t>
      </w:r>
    </w:p>
    <w:p w14:paraId="3DA13B74" w14:textId="087EC93D" w:rsidR="00790EE8" w:rsidRDefault="00015B8B" w:rsidP="00015B8B">
      <w:pPr>
        <w:spacing w:after="0" w:line="360" w:lineRule="auto"/>
        <w:jc w:val="both"/>
      </w:pPr>
      <w:r>
        <w:t xml:space="preserve">2) </w:t>
      </w:r>
      <w:r>
        <w:t xml:space="preserve">Запросы, </w:t>
      </w:r>
      <w:r>
        <w:t xml:space="preserve">не </w:t>
      </w:r>
      <w:r>
        <w:t xml:space="preserve">удовлетворяющие регулярному выражению </w:t>
      </w:r>
      <w:r w:rsidRPr="0025363F">
        <w:t>^\s*$</w:t>
      </w:r>
    </w:p>
    <w:p w14:paraId="6ED21528" w14:textId="77777777" w:rsidR="00015B8B" w:rsidRDefault="00015B8B" w:rsidP="00015B8B">
      <w:pPr>
        <w:spacing w:after="0" w:line="360" w:lineRule="auto"/>
        <w:jc w:val="both"/>
      </w:pPr>
    </w:p>
    <w:p w14:paraId="5440F965" w14:textId="1FA69ABE" w:rsidR="00792CBD" w:rsidRDefault="00C76278" w:rsidP="0066029A">
      <w:pPr>
        <w:spacing w:after="0" w:line="360" w:lineRule="auto"/>
        <w:ind w:firstLine="709"/>
        <w:jc w:val="both"/>
      </w:pPr>
      <w:r>
        <w:t>Мы будем рассматривать поисковую строку</w:t>
      </w:r>
      <w:r w:rsidR="00790EE8">
        <w:t xml:space="preserve"> веб-приложения</w:t>
      </w:r>
      <w:r>
        <w:t xml:space="preserve"> </w:t>
      </w:r>
      <w:r>
        <w:rPr>
          <w:lang w:val="en-US"/>
        </w:rPr>
        <w:t>YouTube</w:t>
      </w:r>
      <w:r w:rsidRPr="00C76278">
        <w:t xml:space="preserve"> </w:t>
      </w:r>
      <w:r>
        <w:t>(</w:t>
      </w:r>
      <w:r w:rsidRPr="00C76278">
        <w:t>https://www.youtube.com/</w:t>
      </w:r>
      <w:r>
        <w:t>), о котором</w:t>
      </w:r>
      <w:r w:rsidR="00DE5F30" w:rsidRPr="00DE5F30">
        <w:t xml:space="preserve"> </w:t>
      </w:r>
      <w:r w:rsidR="00DE5F30">
        <w:t>шла речь в прошлой работе.</w:t>
      </w:r>
      <w:r w:rsidR="0066029A">
        <w:t xml:space="preserve"> </w:t>
      </w:r>
      <w:r w:rsidR="00526D27">
        <w:t>Для начала стоит упомянуть, что максимальная длина названия видеоролика на данной площадке составляет 100 символов.</w:t>
      </w:r>
      <w:r w:rsidR="0066029A">
        <w:t xml:space="preserve"> </w:t>
      </w:r>
      <w:r w:rsidR="00526D27">
        <w:t>Понятное дело, что длина запроса должна быть строго больше нуля</w:t>
      </w:r>
      <w:r w:rsidR="009169DF">
        <w:t>, в</w:t>
      </w:r>
      <w:r w:rsidR="00526D27">
        <w:t xml:space="preserve"> противном случае страница останется без изменений.</w:t>
      </w:r>
      <w:r w:rsidR="0066029A">
        <w:t xml:space="preserve"> </w:t>
      </w:r>
      <w:r w:rsidR="00232BD1">
        <w:t>Я</w:t>
      </w:r>
      <w:r w:rsidR="009169DF">
        <w:t xml:space="preserve"> хотел бы отдельно выделить следующие типы запросов</w:t>
      </w:r>
      <w:r w:rsidR="00232BD1">
        <w:t xml:space="preserve">: </w:t>
      </w:r>
      <w:r w:rsidR="00526D27">
        <w:t>дата, число, строка.</w:t>
      </w:r>
      <w:r w:rsidR="0066029A">
        <w:t xml:space="preserve"> </w:t>
      </w:r>
      <w:r w:rsidR="0058295A">
        <w:t>В случае с числами всё довольно просто: если введено число в</w:t>
      </w:r>
      <w:r w:rsidR="00FB2327">
        <w:t xml:space="preserve"> диапазоне</w:t>
      </w:r>
      <w:r w:rsidR="0066029A">
        <w:t xml:space="preserve"> </w:t>
      </w:r>
      <w:r w:rsidR="000D38A1" w:rsidRPr="000D38A1">
        <w:t>(</w:t>
      </w:r>
      <w:r w:rsidR="0058295A">
        <w:rPr>
          <w:lang w:val="en-US"/>
        </w:rPr>
        <w:t>n</w:t>
      </w:r>
      <w:r w:rsidR="0058295A" w:rsidRPr="000D38A1">
        <w:t>^</w:t>
      </w:r>
      <w:r w:rsidR="000D38A1" w:rsidRPr="000D38A1">
        <w:t>10</w:t>
      </w:r>
      <w:r w:rsidR="0058295A">
        <w:t xml:space="preserve">; </w:t>
      </w:r>
      <w:r w:rsidR="0058295A">
        <w:rPr>
          <w:lang w:val="en-US"/>
        </w:rPr>
        <w:t>n</w:t>
      </w:r>
      <w:r w:rsidR="0058295A" w:rsidRPr="000D38A1">
        <w:t>^</w:t>
      </w:r>
      <w:r w:rsidR="000D38A1" w:rsidRPr="000D38A1">
        <w:t>1</w:t>
      </w:r>
      <w:r w:rsidR="000D38A1">
        <w:t>5</w:t>
      </w:r>
      <w:r w:rsidR="000D38A1" w:rsidRPr="000D38A1">
        <w:t xml:space="preserve">), </w:t>
      </w:r>
      <w:r w:rsidR="000D38A1">
        <w:t>будут отобраны ролики, в названии которых указаны номера телефонов.</w:t>
      </w:r>
      <w:r w:rsidR="0066029A">
        <w:t xml:space="preserve"> </w:t>
      </w:r>
      <w:r w:rsidR="000D38A1">
        <w:t xml:space="preserve">При вводе </w:t>
      </w:r>
      <w:proofErr w:type="spellStart"/>
      <w:r w:rsidR="000D38A1">
        <w:t>бОльших</w:t>
      </w:r>
      <w:proofErr w:type="spellEnd"/>
      <w:r w:rsidR="000D38A1">
        <w:t xml:space="preserve"> чисел результат поиска, скорее всего, будет отрицательным.</w:t>
      </w:r>
      <w:r w:rsidR="0066029A">
        <w:t xml:space="preserve"> </w:t>
      </w:r>
      <w:r w:rsidR="000D38A1">
        <w:t>Есть видеоролики, в названии которых содержится случайная или псевдослучайная последовательность чисел.</w:t>
      </w:r>
      <w:r w:rsidR="0066029A">
        <w:t xml:space="preserve"> </w:t>
      </w:r>
      <w:r w:rsidR="000D38A1">
        <w:t xml:space="preserve">Иногда определённая часть этой последовательности совпадает с частью в названии ролика, поэтому результат поиска не является нулевым. </w:t>
      </w:r>
      <w:r w:rsidR="00FB2327">
        <w:t>При вводе отрицательных чисел ни один видеоролик не будет соответствовать запросу, поэтому результатом будет отсутствие видеороликов, удовлетворяющих запросу. При вводе чисел в диапазоне (</w:t>
      </w:r>
      <w:r w:rsidR="00792CBD" w:rsidRPr="00792CBD">
        <w:t>-</w:t>
      </w:r>
      <w:r w:rsidR="00792CBD">
        <w:rPr>
          <w:lang w:val="en-US"/>
        </w:rPr>
        <w:t>Infinity</w:t>
      </w:r>
      <w:r w:rsidR="00792CBD" w:rsidRPr="00792CBD">
        <w:t>; 10</w:t>
      </w:r>
      <w:r w:rsidR="00FB2327" w:rsidRPr="00792CBD">
        <w:t>^</w:t>
      </w:r>
      <w:r w:rsidR="00792CBD">
        <w:t>(-3)</w:t>
      </w:r>
      <w:r w:rsidR="00792CBD" w:rsidRPr="00792CBD">
        <w:t xml:space="preserve">) </w:t>
      </w:r>
      <w:r w:rsidR="00792CBD">
        <w:t xml:space="preserve">явного результата также не будет. Теперь разберёмся с датами. Начиная с 2000-х годов, можно найти видеоролик почти по любой дате. При этом саму дату можно вводить в разных форматах. </w:t>
      </w:r>
      <w:r w:rsidR="00F00FFE">
        <w:t>Также доступны видеоролики, повествующие про даты и</w:t>
      </w:r>
      <w:r w:rsidR="00293F9A">
        <w:t xml:space="preserve"> из более ранних эпох</w:t>
      </w:r>
      <w:r w:rsidR="00F00FFE">
        <w:t xml:space="preserve">. </w:t>
      </w:r>
      <w:r w:rsidR="00293F9A">
        <w:t>Поговорим об обычных текстовых запросах. Если запрос очень большой, из него выделяются ключевые моменты, по которым осуществляется поиск</w:t>
      </w:r>
      <w:r w:rsidR="009169DF">
        <w:t xml:space="preserve">. Однако можно ввести запрос, под который не подойдёт ни один видеоролик. Я подвожу к тому, что крайне сложно выявить структуру </w:t>
      </w:r>
      <w:r w:rsidR="009169DF">
        <w:lastRenderedPageBreak/>
        <w:t>запроса, результат которого будет не нулевым, поэтому я не включил дополнительный пункт в тест-кейсы.</w:t>
      </w:r>
    </w:p>
    <w:p w14:paraId="4560D091" w14:textId="77777777" w:rsidR="00641788" w:rsidRDefault="00641788" w:rsidP="009169DF">
      <w:pPr>
        <w:spacing w:after="0" w:line="360" w:lineRule="auto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7"/>
        <w:gridCol w:w="1898"/>
        <w:gridCol w:w="2066"/>
        <w:gridCol w:w="2400"/>
        <w:gridCol w:w="2373"/>
      </w:tblGrid>
      <w:tr w:rsidR="00641788" w14:paraId="2559216C" w14:textId="77777777" w:rsidTr="00641788">
        <w:tc>
          <w:tcPr>
            <w:tcW w:w="647" w:type="dxa"/>
          </w:tcPr>
          <w:p w14:paraId="446318AE" w14:textId="77777777" w:rsidR="00641788" w:rsidRPr="002D0034" w:rsidRDefault="00641788" w:rsidP="007754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98" w:type="dxa"/>
          </w:tcPr>
          <w:p w14:paraId="28B6B34A" w14:textId="77777777" w:rsidR="00641788" w:rsidRDefault="00641788" w:rsidP="00775466">
            <w:pPr>
              <w:jc w:val="both"/>
            </w:pPr>
            <w:r>
              <w:t>Описание (Тип)</w:t>
            </w:r>
          </w:p>
        </w:tc>
        <w:tc>
          <w:tcPr>
            <w:tcW w:w="2286" w:type="dxa"/>
          </w:tcPr>
          <w:p w14:paraId="0408DCD4" w14:textId="77777777" w:rsidR="00641788" w:rsidRDefault="00641788" w:rsidP="00775466">
            <w:pPr>
              <w:jc w:val="both"/>
            </w:pPr>
            <w:r>
              <w:t>Предусловия</w:t>
            </w:r>
          </w:p>
        </w:tc>
        <w:tc>
          <w:tcPr>
            <w:tcW w:w="2107" w:type="dxa"/>
          </w:tcPr>
          <w:p w14:paraId="630C544E" w14:textId="77777777" w:rsidR="00641788" w:rsidRDefault="00641788" w:rsidP="00775466">
            <w:pPr>
              <w:jc w:val="both"/>
            </w:pPr>
            <w:r>
              <w:t>Шаги</w:t>
            </w:r>
          </w:p>
        </w:tc>
        <w:tc>
          <w:tcPr>
            <w:tcW w:w="2406" w:type="dxa"/>
          </w:tcPr>
          <w:p w14:paraId="6B0B2361" w14:textId="77777777" w:rsidR="00641788" w:rsidRDefault="00641788" w:rsidP="00775466">
            <w:pPr>
              <w:jc w:val="both"/>
            </w:pPr>
            <w:r>
              <w:t>Ожидаемый результат</w:t>
            </w:r>
          </w:p>
        </w:tc>
      </w:tr>
      <w:tr w:rsidR="00641788" w14:paraId="2AE03E2E" w14:textId="77777777" w:rsidTr="00641788">
        <w:tc>
          <w:tcPr>
            <w:tcW w:w="647" w:type="dxa"/>
          </w:tcPr>
          <w:p w14:paraId="6763F656" w14:textId="77777777" w:rsidR="00641788" w:rsidRDefault="00641788" w:rsidP="00641788">
            <w:pPr>
              <w:jc w:val="both"/>
            </w:pPr>
            <w:r>
              <w:t>1.1</w:t>
            </w:r>
          </w:p>
        </w:tc>
        <w:tc>
          <w:tcPr>
            <w:tcW w:w="1898" w:type="dxa"/>
          </w:tcPr>
          <w:p w14:paraId="4D437BC1" w14:textId="6640527A" w:rsidR="00641788" w:rsidRDefault="000A6234" w:rsidP="00641788">
            <w:pPr>
              <w:jc w:val="both"/>
            </w:pPr>
            <w:r>
              <w:t>Поиск с помощью поисковой строки (Позитивный)</w:t>
            </w:r>
          </w:p>
        </w:tc>
        <w:tc>
          <w:tcPr>
            <w:tcW w:w="2286" w:type="dxa"/>
          </w:tcPr>
          <w:p w14:paraId="78D15FDB" w14:textId="77777777" w:rsidR="00641788" w:rsidRDefault="00641788" w:rsidP="00641788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6B5E492F" w14:textId="13575909" w:rsidR="00641788" w:rsidRDefault="00641788" w:rsidP="00641788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107" w:type="dxa"/>
          </w:tcPr>
          <w:p w14:paraId="7648AA13" w14:textId="77777777" w:rsidR="00641788" w:rsidRDefault="00641788" w:rsidP="00641788">
            <w:pPr>
              <w:jc w:val="both"/>
            </w:pPr>
            <w:r>
              <w:t xml:space="preserve">1. </w:t>
            </w:r>
            <w:r w:rsidR="0025363F">
              <w:t xml:space="preserve">Ввести запрос, удовлетворяющий регулярному выражению </w:t>
            </w:r>
            <w:r w:rsidR="0025363F" w:rsidRPr="0025363F">
              <w:t>^\s*$</w:t>
            </w:r>
            <w:r w:rsidR="0025363F">
              <w:t xml:space="preserve"> (запрос не должен быть пустым и состоять только из пробельных символов)</w:t>
            </w:r>
          </w:p>
          <w:p w14:paraId="1B2A7275" w14:textId="5CB199AE" w:rsidR="0025363F" w:rsidRPr="0025363F" w:rsidRDefault="0025363F" w:rsidP="00641788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06" w:type="dxa"/>
          </w:tcPr>
          <w:p w14:paraId="5E2EC319" w14:textId="77777777" w:rsidR="0025363F" w:rsidRDefault="0025363F" w:rsidP="0025363F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42FF9071" w14:textId="77777777" w:rsidR="0025363F" w:rsidRDefault="0025363F" w:rsidP="0025363F">
            <w:pPr>
              <w:jc w:val="both"/>
            </w:pPr>
            <w:r>
              <w:t>2. Все видеоролики на данной странице удовлетворяют условиям запроса</w:t>
            </w:r>
          </w:p>
          <w:p w14:paraId="2D477F02" w14:textId="04CA4110" w:rsidR="00641788" w:rsidRDefault="00641788" w:rsidP="00641788">
            <w:pPr>
              <w:jc w:val="both"/>
            </w:pPr>
          </w:p>
        </w:tc>
      </w:tr>
      <w:tr w:rsidR="00641788" w14:paraId="2CE12AD1" w14:textId="77777777" w:rsidTr="00641788">
        <w:tc>
          <w:tcPr>
            <w:tcW w:w="647" w:type="dxa"/>
          </w:tcPr>
          <w:p w14:paraId="77BE2501" w14:textId="77777777" w:rsidR="00641788" w:rsidRPr="00FA2D87" w:rsidRDefault="00641788" w:rsidP="006417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898" w:type="dxa"/>
          </w:tcPr>
          <w:p w14:paraId="549E7D57" w14:textId="2D5FB00D" w:rsidR="00641788" w:rsidRPr="00FA2D87" w:rsidRDefault="000A6234" w:rsidP="00641788">
            <w:pPr>
              <w:jc w:val="both"/>
            </w:pPr>
            <w:r>
              <w:t>Поиск с помощью поисковой строки</w:t>
            </w:r>
            <w:r>
              <w:t xml:space="preserve"> </w:t>
            </w:r>
            <w:r w:rsidR="00641788">
              <w:t>(</w:t>
            </w:r>
            <w:r w:rsidR="00641788">
              <w:t>Негативный</w:t>
            </w:r>
            <w:r w:rsidR="00641788">
              <w:t>)</w:t>
            </w:r>
          </w:p>
        </w:tc>
        <w:tc>
          <w:tcPr>
            <w:tcW w:w="2286" w:type="dxa"/>
          </w:tcPr>
          <w:p w14:paraId="5F3B54AF" w14:textId="77777777" w:rsidR="00641788" w:rsidRDefault="00641788" w:rsidP="00641788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022CB4DD" w14:textId="77777777" w:rsidR="00641788" w:rsidRDefault="00641788" w:rsidP="00641788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107" w:type="dxa"/>
          </w:tcPr>
          <w:p w14:paraId="4DB56826" w14:textId="77777777" w:rsidR="00641788" w:rsidRDefault="0025363F" w:rsidP="00641788">
            <w:pPr>
              <w:jc w:val="both"/>
            </w:pPr>
            <w:r>
              <w:t xml:space="preserve">1. Ввести запрос, </w:t>
            </w:r>
            <w:r>
              <w:t xml:space="preserve">не </w:t>
            </w:r>
            <w:r>
              <w:t xml:space="preserve">удовлетворяющий регулярному выражению </w:t>
            </w:r>
            <w:r w:rsidRPr="0025363F">
              <w:t>^\s*$</w:t>
            </w:r>
            <w:r>
              <w:t xml:space="preserve"> (запрос </w:t>
            </w:r>
            <w:r>
              <w:t>является пустым или состоит только из пробельных символов</w:t>
            </w:r>
            <w:r>
              <w:t>)</w:t>
            </w:r>
          </w:p>
          <w:p w14:paraId="4ACF4022" w14:textId="43696746" w:rsidR="0025363F" w:rsidRPr="0025363F" w:rsidRDefault="0025363F" w:rsidP="00641788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06" w:type="dxa"/>
          </w:tcPr>
          <w:p w14:paraId="1C6AEB6D" w14:textId="77777777" w:rsidR="00641788" w:rsidRDefault="0025363F" w:rsidP="0025363F">
            <w:pPr>
              <w:jc w:val="both"/>
            </w:pPr>
            <w:r>
              <w:t>1. Пользователь остаётся на этой же странице.</w:t>
            </w:r>
          </w:p>
          <w:p w14:paraId="4985CB9D" w14:textId="6B378949" w:rsidR="0025363F" w:rsidRDefault="0025363F" w:rsidP="0025363F">
            <w:pPr>
              <w:jc w:val="both"/>
            </w:pPr>
            <w:r>
              <w:t>2. Никаких изменений на ней не произошло</w:t>
            </w:r>
          </w:p>
        </w:tc>
      </w:tr>
    </w:tbl>
    <w:p w14:paraId="05BD25E3" w14:textId="77777777" w:rsidR="00641788" w:rsidRDefault="00641788" w:rsidP="0066029A">
      <w:pPr>
        <w:spacing w:after="0" w:line="360" w:lineRule="auto"/>
        <w:ind w:firstLine="709"/>
        <w:jc w:val="both"/>
      </w:pPr>
    </w:p>
    <w:p w14:paraId="45A667D7" w14:textId="77777777" w:rsidR="00B84DD9" w:rsidRDefault="00B84DD9" w:rsidP="0066029A">
      <w:pPr>
        <w:spacing w:after="0" w:line="360" w:lineRule="auto"/>
        <w:ind w:firstLine="709"/>
        <w:jc w:val="both"/>
      </w:pPr>
    </w:p>
    <w:p w14:paraId="0FF5C880" w14:textId="6062F04A" w:rsidR="00B84DD9" w:rsidRDefault="00B84DD9" w:rsidP="0066029A">
      <w:pPr>
        <w:spacing w:after="0" w:line="360" w:lineRule="auto"/>
        <w:ind w:firstLine="709"/>
        <w:jc w:val="both"/>
      </w:pPr>
      <w:r>
        <w:lastRenderedPageBreak/>
        <w:t>Расчёт количества тестов: необходимо провести 2 теста</w:t>
      </w:r>
    </w:p>
    <w:p w14:paraId="4CF6C13C" w14:textId="2B137F4C" w:rsidR="00B84DD9" w:rsidRDefault="00B84DD9" w:rsidP="0066029A">
      <w:pPr>
        <w:spacing w:after="0" w:line="360" w:lineRule="auto"/>
        <w:ind w:firstLine="709"/>
        <w:jc w:val="both"/>
        <w:rPr>
          <w:lang w:val="en-US"/>
        </w:rPr>
      </w:pPr>
      <w:r>
        <w:t>Выводы:</w:t>
      </w:r>
      <w:r w:rsidRPr="00B84DD9">
        <w:t xml:space="preserve"> </w:t>
      </w:r>
      <w:r>
        <w:t>в</w:t>
      </w:r>
      <w:r w:rsidRPr="00B84DD9">
        <w:t xml:space="preserve"> результаты работы был составлен список тест-кейсов для</w:t>
      </w:r>
      <w:r>
        <w:t xml:space="preserve"> поисковой строки </w:t>
      </w:r>
      <w:r>
        <w:rPr>
          <w:lang w:val="en-US"/>
        </w:rPr>
        <w:t>YouTube</w:t>
      </w:r>
      <w:r w:rsidRPr="00B84DD9">
        <w:t>. Были выделены эквивалентные классы и посчитано количество необходимых тестов.</w:t>
      </w:r>
    </w:p>
    <w:p w14:paraId="030C18F7" w14:textId="5A5BC2B5" w:rsidR="00B84DD9" w:rsidRDefault="00B84DD9" w:rsidP="0066029A">
      <w:pPr>
        <w:spacing w:after="0" w:line="360" w:lineRule="auto"/>
        <w:ind w:firstLine="709"/>
        <w:jc w:val="both"/>
      </w:pPr>
      <w:r>
        <w:t>Используемые источники:</w:t>
      </w:r>
    </w:p>
    <w:p w14:paraId="5A370E19" w14:textId="09F00C15" w:rsidR="00B84DD9" w:rsidRDefault="00B84DD9" w:rsidP="00B84DD9">
      <w:pPr>
        <w:spacing w:after="0" w:line="360" w:lineRule="auto"/>
        <w:jc w:val="both"/>
      </w:pPr>
      <w:r>
        <w:t>1) Методичка</w:t>
      </w:r>
    </w:p>
    <w:p w14:paraId="46078B57" w14:textId="26DBEC8C" w:rsidR="00B84DD9" w:rsidRPr="00B84DD9" w:rsidRDefault="00B84DD9" w:rsidP="00B84DD9">
      <w:pPr>
        <w:spacing w:after="0" w:line="360" w:lineRule="auto"/>
        <w:jc w:val="both"/>
      </w:pPr>
      <w:r>
        <w:t>2)</w:t>
      </w:r>
      <w:r w:rsidR="00E002BC">
        <w:t xml:space="preserve"> </w:t>
      </w:r>
      <w:r w:rsidR="00E002BC" w:rsidRPr="00E002BC">
        <w:t>https://asjudc.gitbooks.io/almeln/content/2016-09-04-equivalence-classes-and-boundary-value-analysis.html</w:t>
      </w:r>
    </w:p>
    <w:p w14:paraId="00448ED3" w14:textId="77777777" w:rsidR="00792CBD" w:rsidRDefault="00792CBD" w:rsidP="0066029A">
      <w:pPr>
        <w:spacing w:after="0" w:line="360" w:lineRule="auto"/>
        <w:ind w:firstLine="709"/>
        <w:jc w:val="both"/>
      </w:pPr>
    </w:p>
    <w:p w14:paraId="5459FC24" w14:textId="77777777" w:rsidR="00792CBD" w:rsidRPr="00FB2327" w:rsidRDefault="00792CBD" w:rsidP="0066029A">
      <w:pPr>
        <w:spacing w:after="0" w:line="360" w:lineRule="auto"/>
        <w:ind w:firstLine="709"/>
        <w:jc w:val="both"/>
      </w:pPr>
    </w:p>
    <w:sectPr w:rsidR="00792CBD" w:rsidRPr="00FB2327" w:rsidSect="003724B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82E47"/>
    <w:multiLevelType w:val="hybridMultilevel"/>
    <w:tmpl w:val="227E8FF6"/>
    <w:lvl w:ilvl="0" w:tplc="39026B1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6C5"/>
    <w:multiLevelType w:val="hybridMultilevel"/>
    <w:tmpl w:val="425E89DC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846681">
    <w:abstractNumId w:val="0"/>
  </w:num>
  <w:num w:numId="2" w16cid:durableId="182415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1"/>
    <w:rsid w:val="00015B8B"/>
    <w:rsid w:val="000A6234"/>
    <w:rsid w:val="000D38A1"/>
    <w:rsid w:val="00213C52"/>
    <w:rsid w:val="00232BD1"/>
    <w:rsid w:val="0025363F"/>
    <w:rsid w:val="00293F9A"/>
    <w:rsid w:val="00354CB2"/>
    <w:rsid w:val="003724B4"/>
    <w:rsid w:val="0041680F"/>
    <w:rsid w:val="00526D27"/>
    <w:rsid w:val="00554151"/>
    <w:rsid w:val="0058295A"/>
    <w:rsid w:val="00641788"/>
    <w:rsid w:val="0066029A"/>
    <w:rsid w:val="006C0B77"/>
    <w:rsid w:val="00790EE8"/>
    <w:rsid w:val="00792CBD"/>
    <w:rsid w:val="008242FF"/>
    <w:rsid w:val="00824970"/>
    <w:rsid w:val="00870751"/>
    <w:rsid w:val="009169DF"/>
    <w:rsid w:val="00922C48"/>
    <w:rsid w:val="00B84DD9"/>
    <w:rsid w:val="00B915B7"/>
    <w:rsid w:val="00BB2FC5"/>
    <w:rsid w:val="00C76278"/>
    <w:rsid w:val="00DE5F30"/>
    <w:rsid w:val="00E002BC"/>
    <w:rsid w:val="00EA59DF"/>
    <w:rsid w:val="00EE4070"/>
    <w:rsid w:val="00F00FFE"/>
    <w:rsid w:val="00F12C76"/>
    <w:rsid w:val="00FB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A393"/>
  <w15:chartTrackingRefBased/>
  <w15:docId w15:val="{22D0B0E5-34B4-4FFC-B386-3C7A0F30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2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27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4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9</cp:revision>
  <dcterms:created xsi:type="dcterms:W3CDTF">2024-04-01T07:22:00Z</dcterms:created>
  <dcterms:modified xsi:type="dcterms:W3CDTF">2024-04-03T21:34:00Z</dcterms:modified>
</cp:coreProperties>
</file>