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yaxcgddmp140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a0hgk23q96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положения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_8a0hgk23q962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ieipzc36i8mu">
            <w:r w:rsidDel="00000000" w:rsidR="00000000" w:rsidRPr="00000000">
              <w:rPr>
                <w:b w:val="1"/>
                <w:rtl w:val="0"/>
              </w:rPr>
              <w:t xml:space="preserve">1 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_ieipzc36i8mu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loq5mrg15p1b">
            <w:r w:rsidDel="00000000" w:rsidR="00000000" w:rsidRPr="00000000">
              <w:rPr>
                <w:b w:val="1"/>
                <w:rtl w:val="0"/>
              </w:rPr>
              <w:t xml:space="preserve">2 Анализ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_loq5mrg15p1b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nso4swxsk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Проектирование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_jbnso4swxskd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nso4swxsk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Коммуникация и визуализация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_jbnso4swxskd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nso4swxsk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Исследование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_jbnso4swxskd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nso4swxsk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Координация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_jbnso4swxskd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l7ml7iuq3fi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0" w:firstLine="0"/>
        <w:rPr/>
      </w:pPr>
      <w:bookmarkStart w:colFirst="0" w:colLast="0" w:name="_8a0hgk23q962" w:id="2"/>
      <w:bookmarkEnd w:id="2"/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Целевая аудитория - разработчики, тим-лиды, бизнес-аналитики, программные архитекторы, чувствующие необходимость взглянуть на процессы поставки со стороны, не желающие идти по карьере управления (тактическая и оперативная деятельнос</w:t>
        <w:tab/>
        <w:t xml:space="preserve">ть), а направленные на карьеру консультанта (стратегическая и деятельность планирования)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месяца по два занятия в неделю по полтора часа занятие - 13 недель, 26 занятий, 39 часов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Каждые два занятия - Дз ( каждую неделю).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Соотношение лекций и практики 3:8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a9fy022q9nfj" w:id="3"/>
      <w:bookmarkEnd w:id="3"/>
      <w:r w:rsidDel="00000000" w:rsidR="00000000" w:rsidRPr="00000000">
        <w:rPr>
          <w:rtl w:val="0"/>
        </w:rPr>
        <w:t xml:space="preserve">Активности на курсе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ukp9i2zbob45" w:id="4"/>
      <w:bookmarkEnd w:id="4"/>
      <w:r w:rsidDel="00000000" w:rsidR="00000000" w:rsidRPr="00000000">
        <w:rPr>
          <w:rtl w:val="0"/>
        </w:rPr>
        <w:t xml:space="preserve">Игра в архитектора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Студенты разбиваются на группы. Создается N компаний по числу групп.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рамках каждой компании каждая группа выполняет различные роли.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каждой роли есть набор типичных событий, влияющих на архитектуру.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Разработчики - новая технология, увеличение количества дефектов, снижение скорости разработки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Продакты - увеличение нагрузки на систему, снижение бюджета на систему, увеличение бюджета на систему, увеличение количества изменений на систему, пивот (перенос нагрузки между компонентами)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Эксплуатация - увеличение нагрузки на компонент, повышение надежности компонента, повышение быстродействия компонента, выведение технологии из эксплуатации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Бизнес-аналитики - добавление функций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Например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Компания1 Группа1 - Архитекторы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Компания1 Группа2 - Разработчики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Компания1 Группа3 - Продакты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Компания2 Группа1 - Разработчики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Компания2 Группа2 - Продакты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Компания2 Группа3 - Архитекторы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Примеры компаний - умный дом, телеком, электронный документооборот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 группы - все студенты архитекторы, все остальные роли закреплены за преподавателями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 группы - архитекторы, продакты, все остальные роли закреплены за преподавателем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 группы - архитекторы, продакты, разработка, все остальные роли закреплены за преподавателем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Общие роли для использования - разработка, тестирование, эксплуатация, бизнес-аналитики, продакты.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Ход игры - в рамках компании роли НеАрхитекторов формулирует ограничения на требуемое решение, архитекторы предлагают решение (записано как угодно).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left="0" w:firstLine="0"/>
        <w:rPr/>
      </w:pPr>
      <w:bookmarkStart w:colFirst="0" w:colLast="0" w:name="_ieipzc36i8mu" w:id="5"/>
      <w:bookmarkEnd w:id="5"/>
      <w:r w:rsidDel="00000000" w:rsidR="00000000" w:rsidRPr="00000000">
        <w:rPr>
          <w:rtl w:val="0"/>
        </w:rPr>
        <w:t xml:space="preserve">1 Введение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 Занятия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Quickstart предпосылки возникновения такой роли - Архитектор Решения (АР)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Откуда появляется необходимость такой роли.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люди обычно могут работать в этой роли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люди кажется что АР, но на самом деле не АР.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Аспекты деятельности АР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Циклы организаций - бюджетный, технологический, компетенций, инструментальный, человеческий, продуктовый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Стейкхолдеры и характер взаимодействия с ними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Ограничения сферы деятельности АР - то, что не должен делать АР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Писать пром код (но писать код)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Тестировать (но придумывать и писать тесты)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Собирать требования (но учитывать влияние стейкохолдеров)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Управлять проектом (но расставлять ключевые вехи)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Диктовать (но показывать путь)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Примеры организационной схемы взаимодействия АР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Архитектор как инфраструктура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Внутренний консультант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Лидер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Инноватор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Бюрократ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Типы лидеров по Адизесу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http://adizes.ru/adizes-methodology/management-styles-paei/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ДЗ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Характеристика собственной роли АР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Характеристика роли АР в собственном окружении (если сам не АР)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loq5mrg15p1b" w:id="6"/>
      <w:bookmarkEnd w:id="6"/>
      <w:r w:rsidDel="00000000" w:rsidR="00000000" w:rsidRPr="00000000">
        <w:rPr>
          <w:rtl w:val="0"/>
        </w:rPr>
        <w:t xml:space="preserve">2 Анализ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Декомпозиция 3 занятия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понятия декомпозиции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Разделение требований на сценарии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Выявление областей автоматического и человеческого взаимодействия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Выявление точек взаимодействия со смежными системами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Выявление шаблонов интеграции приложений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Выявление областей изменений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Выявление областей ответственности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ДЗ 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анализ декомпозиции существующей системы - примененные принципы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декомпозиция существующей системы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 декомпозиций в существующих сервисах и продуктах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Аггрегация 1 занятие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Общие принципы аггрегации - когда переключение контекста дороже бизнес-функции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ДЗ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Примеры аггрегации в существующих сервисах и продуктах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Модульность 1 занятие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цель разбиения на модули - контракт между разработкой и управлением проектами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Принципы push/pull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том числе многоуровневый (физический pull, но логический push)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Независимость модулей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ДЗ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Варианты push/pull в популярных сервисах интернет, корп. Приложениях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Примеры сильной связанности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Интерфейсы 1 занятие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Понятие интерфейса, контракта как отдельных сущностей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Структура (форма, формат), регламент взаимодействия, отвественность сторон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контракта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ДЗ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Примеры интерфейсов из существующих интернет сервисов и продуктов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jbnso4swxskd" w:id="7"/>
      <w:bookmarkEnd w:id="7"/>
      <w:r w:rsidDel="00000000" w:rsidR="00000000" w:rsidRPr="00000000">
        <w:rPr>
          <w:rtl w:val="0"/>
        </w:rPr>
        <w:t xml:space="preserve">3 Проектирование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Назначение - модуль посвящен собственно проектированию решения и учета факторов, ограничивающих рассматриваемые архитектуры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Моделирование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Связь с CMDB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Шаблоны проектирования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Инструменты бизнес-моделирования (business canvas)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Интеграция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Планирование развития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Зрелость технологий и команд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Архитектурные стили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jbnso4swxskd" w:id="7"/>
      <w:bookmarkEnd w:id="7"/>
      <w:r w:rsidDel="00000000" w:rsidR="00000000" w:rsidRPr="00000000">
        <w:rPr>
          <w:rtl w:val="0"/>
        </w:rPr>
        <w:t xml:space="preserve">4 Коммуникация и визуализация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Вовлечение стейкхолдеров в архитектурную практику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Фасилитация архитектурных тем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Подготовка визуальных материалов - выбор нотаций, выбор инструментов (большая тема)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Выбор архитектурного стиля презентаций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Инструменты совместной работы над архитектурой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jbnso4swxskd" w:id="7"/>
      <w:bookmarkEnd w:id="7"/>
      <w:r w:rsidDel="00000000" w:rsidR="00000000" w:rsidRPr="00000000">
        <w:rPr>
          <w:rtl w:val="0"/>
        </w:rPr>
        <w:t xml:space="preserve">5 Исследование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Пересмотр технологий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Изучение новых архитектурных практик - компании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Архитектурный обзор (review) - как меняется среда в организации, какие шаблоны и направления появляются, как исчезают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Архитектурная среда в России и мире - телеграмы, сайты, организации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jbnso4swxskd" w:id="7"/>
      <w:bookmarkEnd w:id="7"/>
      <w:r w:rsidDel="00000000" w:rsidR="00000000" w:rsidRPr="00000000">
        <w:rPr>
          <w:rtl w:val="0"/>
        </w:rPr>
        <w:t xml:space="preserve">6 Координация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Плановые задачи - architecture house keeping, тех долг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Архитектурный комитет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Жизненный цикл архитектурных решений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dizes.ru/adizes-methodology/management-styles-pae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