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407D82DB" w14:textId="4D8E32C5" w:rsidR="007B1521" w:rsidRPr="007B1521" w:rsidRDefault="00000000" w:rsidP="007B1521">
      <w:pPr>
        <w:pStyle w:val="1"/>
        <w:tabs>
          <w:tab w:val="left" w:pos="4802"/>
          <w:tab w:val="left" w:pos="5711"/>
        </w:tabs>
        <w:spacing w:line="237" w:lineRule="auto"/>
        <w:ind w:left="2839" w:right="2344"/>
      </w:pPr>
      <w:r>
        <w:t>Практическое занятие №</w:t>
      </w:r>
      <w:r w:rsidR="0070181F">
        <w:t>1</w:t>
      </w:r>
      <w:r w:rsidR="007B1521">
        <w:t>2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49CA1148" w:rsidR="00CF3195" w:rsidRPr="00B85ADC" w:rsidRDefault="00CF3195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36B19">
        <w:rPr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7871701A" w14:textId="1D153DB1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65DEA7F" w14:textId="6ABE1A7F" w:rsidR="00CF3195" w:rsidRPr="00536B19" w:rsidRDefault="00CF3195" w:rsidP="00CF3195">
      <w:pPr>
        <w:pStyle w:val="a5"/>
        <w:numPr>
          <w:ilvl w:val="0"/>
          <w:numId w:val="11"/>
        </w:numPr>
        <w:suppressAutoHyphens/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Н</w:t>
      </w:r>
      <w:r w:rsidRPr="00536B19">
        <w:rPr>
          <w:color w:val="000000"/>
          <w:sz w:val="28"/>
          <w:szCs w:val="28"/>
          <w:lang w:eastAsia="ru-RU" w:bidi="ru-RU"/>
        </w:rPr>
        <w:t>а основе выданного преподавателем задания построить бизнес-процесс в нотации BPMN;</w:t>
      </w:r>
    </w:p>
    <w:p w14:paraId="2BF9B5AC" w14:textId="419E389A" w:rsidR="00CF3195" w:rsidRPr="00536B19" w:rsidRDefault="00CF3195" w:rsidP="00CF3195">
      <w:pPr>
        <w:pStyle w:val="a5"/>
        <w:numPr>
          <w:ilvl w:val="0"/>
          <w:numId w:val="11"/>
        </w:numPr>
        <w:suppressAutoHyphens/>
        <w:autoSpaceDE/>
        <w:autoSpaceDN/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  <w:lang w:eastAsia="ru-RU" w:bidi="ru-RU"/>
        </w:rPr>
        <w:t>О</w:t>
      </w:r>
      <w:r w:rsidRPr="00536B19">
        <w:rPr>
          <w:color w:val="000000"/>
          <w:sz w:val="28"/>
          <w:szCs w:val="28"/>
          <w:lang w:eastAsia="ru-RU" w:bidi="ru-RU"/>
        </w:rPr>
        <w:t>бсудить полученный результат.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77FBF1CF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Задание 1</w:t>
      </w:r>
    </w:p>
    <w:p w14:paraId="17789A6C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Построить модель процесса «Освободить Василису Премудрую».</w:t>
      </w:r>
    </w:p>
    <w:p w14:paraId="08C8DD68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Освобождение Василисы Премудрой, согласно русской народной сказке,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 </w:t>
      </w:r>
    </w:p>
    <w:p w14:paraId="1CE28CCA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3A3FE91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Инициирующее событие: Василия Премудрая оказалась у Кощея Бессмертного.</w:t>
      </w:r>
    </w:p>
    <w:p w14:paraId="40DDEAAD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Завершающее событие: Василия Премудрая свободна. </w:t>
      </w:r>
    </w:p>
    <w:p w14:paraId="1C80C81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При построении модели процесса типизировать все элементы «Задача», использовать промежуточные события. </w:t>
      </w:r>
    </w:p>
    <w:p w14:paraId="1388DAA6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Рисунках 1-3.</w:t>
      </w:r>
    </w:p>
    <w:p w14:paraId="0438BFF1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1028256B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1 – Схема процесса «Освободить Василису Премудрую»</w:t>
      </w:r>
    </w:p>
    <w:p w14:paraId="6F303B6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2864E8B1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lastRenderedPageBreak/>
        <w:t>Рисунок 2 – Схема процесса «Освободить Василису Премудрую» (часть 1)</w:t>
      </w:r>
    </w:p>
    <w:p w14:paraId="423FA059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1DF74C34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3 – Схема процесса «Освободить Василису Премудрую» (часть 2)</w:t>
      </w:r>
    </w:p>
    <w:p w14:paraId="33332083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Задание 2</w:t>
      </w:r>
    </w:p>
    <w:p w14:paraId="4B730F3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Построить модель процесса «Организовать стирку одежды» в семье Крошки Енота.</w:t>
      </w:r>
    </w:p>
    <w:p w14:paraId="181B91B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Роли: Мама Енот и Крошка Енот.</w:t>
      </w:r>
    </w:p>
    <w:p w14:paraId="74B1E00F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Инициирующее событие: полная корзина грязной одежды.</w:t>
      </w:r>
    </w:p>
    <w:p w14:paraId="66EDA3B2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Завершающее событие: одежда постирана.</w:t>
      </w:r>
    </w:p>
    <w:p w14:paraId="45ADD46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38BB67F6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14:paraId="089026B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 </w:t>
      </w:r>
    </w:p>
    <w:p w14:paraId="1D29952B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Енот.</w:t>
      </w:r>
    </w:p>
    <w:p w14:paraId="5F4C5AED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 w:rsidRPr="00CF3195">
        <w:rPr>
          <w:sz w:val="28"/>
          <w:szCs w:val="28"/>
        </w:rPr>
        <w:t>многоэкземплярности</w:t>
      </w:r>
      <w:proofErr w:type="spellEnd"/>
      <w:r w:rsidRPr="00CF3195">
        <w:rPr>
          <w:sz w:val="28"/>
          <w:szCs w:val="28"/>
        </w:rPr>
        <w:t xml:space="preserve">, цикла и подпроцесса, а также типизировать элементы «Задача» для операций. </w:t>
      </w:r>
    </w:p>
    <w:p w14:paraId="0F491AC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дорожками.</w:t>
      </w:r>
    </w:p>
    <w:p w14:paraId="0296091C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Рисунке 2.</w:t>
      </w:r>
    </w:p>
    <w:p w14:paraId="50E83A7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781778B0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2 – Схема процесса «Обработать заказ клиента»</w:t>
      </w:r>
    </w:p>
    <w:p w14:paraId="377DF52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lastRenderedPageBreak/>
        <w:t>Результат работы: 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62D644BA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CA7717B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CEFD9" w14:textId="77777777" w:rsidR="00F31A4E" w:rsidRDefault="00F31A4E" w:rsidP="00565A09">
      <w:r>
        <w:separator/>
      </w:r>
    </w:p>
  </w:endnote>
  <w:endnote w:type="continuationSeparator" w:id="0">
    <w:p w14:paraId="68AE01AA" w14:textId="77777777" w:rsidR="00F31A4E" w:rsidRDefault="00F31A4E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4FC1F" w14:textId="77777777" w:rsidR="00F31A4E" w:rsidRDefault="00F31A4E" w:rsidP="00565A09">
      <w:r>
        <w:separator/>
      </w:r>
    </w:p>
  </w:footnote>
  <w:footnote w:type="continuationSeparator" w:id="0">
    <w:p w14:paraId="7FD103E1" w14:textId="77777777" w:rsidR="00F31A4E" w:rsidRDefault="00F31A4E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3"/>
  </w:num>
  <w:num w:numId="2" w16cid:durableId="1300040211">
    <w:abstractNumId w:val="2"/>
  </w:num>
  <w:num w:numId="3" w16cid:durableId="656766155">
    <w:abstractNumId w:val="0"/>
  </w:num>
  <w:num w:numId="4" w16cid:durableId="1171750651">
    <w:abstractNumId w:val="8"/>
  </w:num>
  <w:num w:numId="5" w16cid:durableId="1483624273">
    <w:abstractNumId w:val="4"/>
  </w:num>
  <w:num w:numId="6" w16cid:durableId="1038748089">
    <w:abstractNumId w:val="6"/>
  </w:num>
  <w:num w:numId="7" w16cid:durableId="842353116">
    <w:abstractNumId w:val="7"/>
  </w:num>
  <w:num w:numId="8" w16cid:durableId="424424133">
    <w:abstractNumId w:val="9"/>
  </w:num>
  <w:num w:numId="9" w16cid:durableId="106199025">
    <w:abstractNumId w:val="5"/>
  </w:num>
  <w:num w:numId="10" w16cid:durableId="590547613">
    <w:abstractNumId w:val="10"/>
  </w:num>
  <w:num w:numId="11" w16cid:durableId="15678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61A04"/>
    <w:rsid w:val="001B1847"/>
    <w:rsid w:val="001B499C"/>
    <w:rsid w:val="001B5720"/>
    <w:rsid w:val="001D086A"/>
    <w:rsid w:val="00212E82"/>
    <w:rsid w:val="0024181B"/>
    <w:rsid w:val="0024344E"/>
    <w:rsid w:val="002D0D68"/>
    <w:rsid w:val="002D2EFD"/>
    <w:rsid w:val="002E4DFB"/>
    <w:rsid w:val="002F5D61"/>
    <w:rsid w:val="002F6FDB"/>
    <w:rsid w:val="00375B85"/>
    <w:rsid w:val="003E355E"/>
    <w:rsid w:val="003F269E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30F02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851A3"/>
    <w:rsid w:val="0079380C"/>
    <w:rsid w:val="007B1521"/>
    <w:rsid w:val="007D4776"/>
    <w:rsid w:val="007E6BB2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72E21"/>
    <w:rsid w:val="00982BF9"/>
    <w:rsid w:val="009969F1"/>
    <w:rsid w:val="009C5C53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355F"/>
    <w:rsid w:val="00CC5831"/>
    <w:rsid w:val="00CC5FDC"/>
    <w:rsid w:val="00CD028C"/>
    <w:rsid w:val="00CF3195"/>
    <w:rsid w:val="00D661A8"/>
    <w:rsid w:val="00D7556B"/>
    <w:rsid w:val="00D82240"/>
    <w:rsid w:val="00DB38AE"/>
    <w:rsid w:val="00DD6BF2"/>
    <w:rsid w:val="00DF6380"/>
    <w:rsid w:val="00E13FDE"/>
    <w:rsid w:val="00E8388A"/>
    <w:rsid w:val="00EB2DB1"/>
    <w:rsid w:val="00ED3D2E"/>
    <w:rsid w:val="00F23F8D"/>
    <w:rsid w:val="00F31A4E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54</cp:revision>
  <dcterms:created xsi:type="dcterms:W3CDTF">2024-09-05T10:46:00Z</dcterms:created>
  <dcterms:modified xsi:type="dcterms:W3CDTF">2024-10-18T12:28:00Z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