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654C629C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2D2EFD">
        <w:t>6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2E47980D" w14:textId="57BAF647" w:rsidR="002D2EFD" w:rsidRDefault="002D2EFD" w:rsidP="002D2E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EF10AB">
        <w:rPr>
          <w:sz w:val="28"/>
          <w:szCs w:val="28"/>
        </w:rPr>
        <w:t>ормирование навыка проведения декомпозиции процесса в методологии IDEF0</w:t>
      </w:r>
      <w:r w:rsidRPr="006776C7">
        <w:rPr>
          <w:sz w:val="28"/>
          <w:szCs w:val="28"/>
        </w:rPr>
        <w:t>.</w:t>
      </w:r>
    </w:p>
    <w:p w14:paraId="5CEF16B9" w14:textId="385E1695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C3FCC2D" w14:textId="257CBA20" w:rsidR="002D2EFD" w:rsidRDefault="00605543" w:rsidP="002D2E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2D2EFD" w:rsidRPr="00EF10AB">
        <w:rPr>
          <w:sz w:val="28"/>
          <w:szCs w:val="28"/>
        </w:rPr>
        <w:t>а основе ранее выданного преподавателем варианта в практической работе 4:</w:t>
      </w:r>
    </w:p>
    <w:p w14:paraId="4688C379" w14:textId="77777777" w:rsidR="002D2EFD" w:rsidRDefault="002D2EFD" w:rsidP="002D2EFD">
      <w:pPr>
        <w:pStyle w:val="a5"/>
        <w:numPr>
          <w:ilvl w:val="0"/>
          <w:numId w:val="4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EF10AB">
        <w:rPr>
          <w:sz w:val="28"/>
          <w:szCs w:val="28"/>
        </w:rPr>
        <w:t>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 w14:paraId="07BFCCBB" w14:textId="77777777" w:rsidR="002D2EFD" w:rsidRDefault="002D2EFD" w:rsidP="002D2EFD">
      <w:pPr>
        <w:pStyle w:val="a5"/>
        <w:numPr>
          <w:ilvl w:val="0"/>
          <w:numId w:val="4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EF10AB">
        <w:rPr>
          <w:sz w:val="28"/>
          <w:szCs w:val="28"/>
        </w:rPr>
        <w:t>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 w14:paraId="641DD841" w14:textId="77777777" w:rsidR="002D2EFD" w:rsidRPr="00EF10AB" w:rsidRDefault="002D2EFD" w:rsidP="002D2EFD">
      <w:pPr>
        <w:pStyle w:val="a5"/>
        <w:numPr>
          <w:ilvl w:val="0"/>
          <w:numId w:val="4"/>
        </w:numPr>
        <w:suppressAutoHyphens/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EF10AB">
        <w:rPr>
          <w:sz w:val="28"/>
          <w:szCs w:val="28"/>
        </w:rPr>
        <w:t>Сформировать табличное описание всех декомпозированных подпроцессов в файле текстового формата</w:t>
      </w:r>
      <w:r>
        <w:rPr>
          <w:sz w:val="28"/>
          <w:szCs w:val="28"/>
        </w:rPr>
        <w:t>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07DCFAC9" w14:textId="09F7F519" w:rsidR="009F63B9" w:rsidRPr="00605543" w:rsidRDefault="00605543" w:rsidP="0060554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>П</w:t>
      </w:r>
      <w:r w:rsidRPr="00605543">
        <w:rPr>
          <w:b w:val="0"/>
          <w:bCs w:val="0"/>
          <w:spacing w:val="-1"/>
        </w:rPr>
        <w:t>остро</w:t>
      </w:r>
      <w:r>
        <w:rPr>
          <w:b w:val="0"/>
          <w:bCs w:val="0"/>
          <w:spacing w:val="-1"/>
        </w:rPr>
        <w:t>ил</w:t>
      </w:r>
      <w:r w:rsidRPr="00605543">
        <w:rPr>
          <w:b w:val="0"/>
          <w:bCs w:val="0"/>
          <w:spacing w:val="-1"/>
        </w:rPr>
        <w:t xml:space="preserve"> подпроцесс с табличным описанием</w:t>
      </w:r>
      <w:r>
        <w:rPr>
          <w:b w:val="0"/>
          <w:bCs w:val="0"/>
          <w:spacing w:val="-1"/>
        </w:rPr>
        <w:t>, ниже можно увидеть на Рисунках 1-4.</w:t>
      </w:r>
    </w:p>
    <w:p w14:paraId="1126C2E3" w14:textId="0A4EA52C" w:rsidR="0051547A" w:rsidRDefault="00503C23" w:rsidP="00605543">
      <w:pPr>
        <w:pStyle w:val="a3"/>
        <w:spacing w:line="360" w:lineRule="auto"/>
        <w:jc w:val="center"/>
        <w:rPr>
          <w:b w:val="0"/>
          <w:bCs w:val="0"/>
          <w:spacing w:val="-1"/>
        </w:rPr>
      </w:pPr>
      <w:r w:rsidRPr="00503C23">
        <w:rPr>
          <w:b w:val="0"/>
          <w:bCs w:val="0"/>
          <w:noProof/>
          <w:spacing w:val="-1"/>
        </w:rPr>
        <w:lastRenderedPageBreak/>
        <w:drawing>
          <wp:inline distT="0" distB="0" distL="0" distR="0" wp14:anchorId="45615338" wp14:editId="170DDFC7">
            <wp:extent cx="5886450" cy="4025900"/>
            <wp:effectExtent l="0" t="0" r="0" b="0"/>
            <wp:docPr id="1445061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61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C1F0" w14:textId="668E5B71" w:rsidR="0051547A" w:rsidRDefault="0051547A" w:rsidP="00605543">
      <w:pPr>
        <w:spacing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1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Концептуальная м</w:t>
      </w:r>
      <w:r w:rsidRPr="00C058A3">
        <w:rPr>
          <w:b/>
          <w:sz w:val="24"/>
          <w:szCs w:val="20"/>
        </w:rPr>
        <w:t>одел</w:t>
      </w:r>
      <w:r>
        <w:rPr>
          <w:b/>
          <w:sz w:val="24"/>
          <w:szCs w:val="20"/>
        </w:rPr>
        <w:t>ь верхнего уровня</w:t>
      </w:r>
    </w:p>
    <w:p w14:paraId="577AA424" w14:textId="1479F593" w:rsidR="0051547A" w:rsidRDefault="00503C23" w:rsidP="00605543">
      <w:pPr>
        <w:pStyle w:val="a3"/>
        <w:tabs>
          <w:tab w:val="left" w:pos="6492"/>
        </w:tabs>
        <w:spacing w:line="360" w:lineRule="auto"/>
        <w:jc w:val="center"/>
        <w:rPr>
          <w:b w:val="0"/>
          <w:bCs w:val="0"/>
          <w:spacing w:val="-1"/>
        </w:rPr>
      </w:pPr>
      <w:r w:rsidRPr="00503C23">
        <w:rPr>
          <w:b w:val="0"/>
          <w:bCs w:val="0"/>
          <w:noProof/>
          <w:spacing w:val="-1"/>
        </w:rPr>
        <w:drawing>
          <wp:inline distT="0" distB="0" distL="0" distR="0" wp14:anchorId="3F4ACD33" wp14:editId="4BA94B0B">
            <wp:extent cx="6078722" cy="4175760"/>
            <wp:effectExtent l="0" t="0" r="0" b="0"/>
            <wp:docPr id="1733003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3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420" cy="417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A9E" w14:textId="763ADB6A" w:rsidR="0051547A" w:rsidRDefault="0051547A" w:rsidP="00605543">
      <w:pPr>
        <w:spacing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2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Декомпозиция концептуальной модели</w:t>
      </w:r>
    </w:p>
    <w:p w14:paraId="3E8EF4DB" w14:textId="64D71393" w:rsidR="0051547A" w:rsidRDefault="00503C23" w:rsidP="00605543">
      <w:pPr>
        <w:pStyle w:val="a3"/>
        <w:spacing w:line="360" w:lineRule="auto"/>
        <w:jc w:val="center"/>
        <w:rPr>
          <w:b w:val="0"/>
          <w:bCs w:val="0"/>
          <w:spacing w:val="-1"/>
        </w:rPr>
      </w:pPr>
      <w:r w:rsidRPr="00503C23">
        <w:rPr>
          <w:b w:val="0"/>
          <w:bCs w:val="0"/>
          <w:noProof/>
          <w:spacing w:val="-1"/>
        </w:rPr>
        <w:lastRenderedPageBreak/>
        <w:drawing>
          <wp:inline distT="0" distB="0" distL="0" distR="0" wp14:anchorId="47842FBF" wp14:editId="07F279E8">
            <wp:extent cx="5539740" cy="3815668"/>
            <wp:effectExtent l="0" t="0" r="3810" b="0"/>
            <wp:docPr id="19552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6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706" cy="382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52E3" w14:textId="2770F679" w:rsidR="008A1B9A" w:rsidRDefault="0051547A" w:rsidP="00605543">
      <w:pPr>
        <w:spacing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3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Декомпозиция второго подпроцесса</w:t>
      </w:r>
    </w:p>
    <w:p w14:paraId="483A969E" w14:textId="20A4B4FC" w:rsidR="00503C23" w:rsidRDefault="00605543" w:rsidP="00605543">
      <w:pPr>
        <w:spacing w:line="360" w:lineRule="auto"/>
        <w:jc w:val="center"/>
        <w:rPr>
          <w:b/>
          <w:sz w:val="24"/>
          <w:szCs w:val="20"/>
        </w:rPr>
      </w:pPr>
      <w:r w:rsidRPr="00605543">
        <w:rPr>
          <w:b/>
          <w:sz w:val="24"/>
          <w:szCs w:val="20"/>
        </w:rPr>
        <w:drawing>
          <wp:inline distT="0" distB="0" distL="0" distR="0" wp14:anchorId="69BFEB48" wp14:editId="6B623716">
            <wp:extent cx="5527764" cy="3855720"/>
            <wp:effectExtent l="0" t="0" r="0" b="0"/>
            <wp:docPr id="45596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9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624" cy="38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BF5" w14:textId="6818BE02" w:rsidR="00710662" w:rsidRDefault="00710662" w:rsidP="00605543">
      <w:pPr>
        <w:spacing w:line="360" w:lineRule="auto"/>
        <w:jc w:val="center"/>
        <w:rPr>
          <w:rFonts w:eastAsiaTheme="minorEastAsia"/>
          <w:b/>
          <w:bCs/>
          <w:sz w:val="24"/>
          <w:szCs w:val="24"/>
          <w:lang w:eastAsia="ja-JP"/>
        </w:rPr>
      </w:pPr>
      <w:r w:rsidRPr="00503C23">
        <w:rPr>
          <w:rFonts w:eastAsiaTheme="minorEastAsia"/>
          <w:b/>
          <w:bCs/>
          <w:sz w:val="24"/>
          <w:szCs w:val="24"/>
          <w:lang w:eastAsia="ja-JP"/>
        </w:rPr>
        <w:t>Рисунок 4 – Декомпозиция подпроцесса «</w:t>
      </w:r>
      <w:r w:rsidR="00605543">
        <w:rPr>
          <w:rFonts w:eastAsiaTheme="minorEastAsia"/>
          <w:b/>
          <w:bCs/>
          <w:sz w:val="24"/>
          <w:szCs w:val="24"/>
          <w:lang w:eastAsia="ja-JP"/>
        </w:rPr>
        <w:t>Учесть количество свободных мест</w:t>
      </w:r>
      <w:r w:rsidRPr="00503C23">
        <w:rPr>
          <w:rFonts w:eastAsiaTheme="minorEastAsia"/>
          <w:b/>
          <w:bCs/>
          <w:sz w:val="24"/>
          <w:szCs w:val="24"/>
          <w:lang w:eastAsia="ja-JP"/>
        </w:rPr>
        <w:t>»</w:t>
      </w:r>
    </w:p>
    <w:p w14:paraId="31DE8497" w14:textId="77777777" w:rsidR="00605543" w:rsidRPr="00503C23" w:rsidRDefault="00605543" w:rsidP="00605543">
      <w:pPr>
        <w:spacing w:line="360" w:lineRule="auto"/>
        <w:jc w:val="center"/>
        <w:rPr>
          <w:rFonts w:eastAsiaTheme="minorEastAsia"/>
          <w:b/>
          <w:bCs/>
          <w:sz w:val="24"/>
          <w:szCs w:val="24"/>
          <w:lang w:eastAsia="ja-JP"/>
        </w:rPr>
      </w:pPr>
    </w:p>
    <w:p w14:paraId="557E52FC" w14:textId="7B3A2ACC" w:rsidR="0051547A" w:rsidRPr="0051547A" w:rsidRDefault="0051547A" w:rsidP="00DB38AE">
      <w:pPr>
        <w:rPr>
          <w:b/>
          <w:i/>
          <w:iCs/>
          <w:sz w:val="24"/>
          <w:szCs w:val="20"/>
        </w:rPr>
      </w:pPr>
      <w:r w:rsidRPr="0051547A">
        <w:rPr>
          <w:b/>
          <w:i/>
          <w:iCs/>
          <w:sz w:val="24"/>
          <w:szCs w:val="20"/>
        </w:rPr>
        <w:t xml:space="preserve">Таблица 1 — </w:t>
      </w:r>
      <w:r w:rsidR="008E6F18">
        <w:rPr>
          <w:b/>
          <w:i/>
          <w:iCs/>
          <w:sz w:val="24"/>
          <w:szCs w:val="20"/>
        </w:rPr>
        <w:t xml:space="preserve">Табличное описание бизнес-процесса </w:t>
      </w:r>
      <w:r w:rsidR="00503C23">
        <w:rPr>
          <w:b/>
          <w:i/>
          <w:iCs/>
          <w:sz w:val="24"/>
          <w:szCs w:val="20"/>
        </w:rPr>
        <w:t>«</w:t>
      </w:r>
      <w:r w:rsidR="00503C23" w:rsidRPr="00503C23">
        <w:rPr>
          <w:b/>
          <w:i/>
          <w:iCs/>
          <w:sz w:val="24"/>
          <w:szCs w:val="20"/>
        </w:rPr>
        <w:t>Поддержка деятельности автотранспортной компании</w:t>
      </w:r>
      <w:r w:rsidR="00503C23">
        <w:rPr>
          <w:b/>
          <w:i/>
          <w:iCs/>
          <w:sz w:val="24"/>
          <w:szCs w:val="20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4"/>
        <w:gridCol w:w="1807"/>
        <w:gridCol w:w="1880"/>
        <w:gridCol w:w="2060"/>
        <w:gridCol w:w="1865"/>
      </w:tblGrid>
      <w:tr w:rsidR="00710662" w14:paraId="601D098E" w14:textId="77777777" w:rsidTr="00710662">
        <w:tc>
          <w:tcPr>
            <w:tcW w:w="1877" w:type="dxa"/>
          </w:tcPr>
          <w:p w14:paraId="022D98C7" w14:textId="7911ECDF" w:rsidR="00710662" w:rsidRPr="00710662" w:rsidRDefault="00710662" w:rsidP="00710662">
            <w:pPr>
              <w:pStyle w:val="a3"/>
              <w:rPr>
                <w:rFonts w:eastAsia="Malgun Gothic"/>
                <w:i/>
                <w:iCs/>
                <w:sz w:val="24"/>
                <w:szCs w:val="24"/>
                <w:lang w:eastAsia="ko-KR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Название подпроцесса</w:t>
            </w:r>
          </w:p>
        </w:tc>
        <w:tc>
          <w:tcPr>
            <w:tcW w:w="1766" w:type="dxa"/>
          </w:tcPr>
          <w:p w14:paraId="2A4AB1B5" w14:textId="3FB91887" w:rsidR="00710662" w:rsidRPr="00710662" w:rsidRDefault="00710662" w:rsidP="00710662">
            <w:pPr>
              <w:pStyle w:val="a3"/>
              <w:rPr>
                <w:rFonts w:eastAsia="Malgun Gothic"/>
                <w:i/>
                <w:iCs/>
                <w:sz w:val="24"/>
                <w:szCs w:val="24"/>
                <w:lang w:eastAsia="ko-KR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Описание</w:t>
            </w:r>
          </w:p>
        </w:tc>
        <w:tc>
          <w:tcPr>
            <w:tcW w:w="1891" w:type="dxa"/>
          </w:tcPr>
          <w:p w14:paraId="0E903511" w14:textId="3AEED413" w:rsidR="00710662" w:rsidRPr="00710662" w:rsidRDefault="00710662" w:rsidP="00710662">
            <w:pPr>
              <w:pStyle w:val="a3"/>
              <w:rPr>
                <w:rFonts w:eastAsia="Malgun Gothic"/>
                <w:i/>
                <w:iCs/>
                <w:sz w:val="24"/>
                <w:szCs w:val="24"/>
                <w:lang w:eastAsia="ko-KR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Исполнитель</w:t>
            </w:r>
          </w:p>
        </w:tc>
        <w:tc>
          <w:tcPr>
            <w:tcW w:w="2073" w:type="dxa"/>
          </w:tcPr>
          <w:p w14:paraId="4D507C28" w14:textId="774ABF5B" w:rsidR="00710662" w:rsidRPr="00710662" w:rsidRDefault="00710662" w:rsidP="00710662">
            <w:pPr>
              <w:pStyle w:val="a3"/>
              <w:rPr>
                <w:rFonts w:eastAsia="Malgun Gothic"/>
                <w:i/>
                <w:iCs/>
                <w:sz w:val="24"/>
                <w:szCs w:val="24"/>
                <w:lang w:eastAsia="ko-KR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Вход</w:t>
            </w:r>
          </w:p>
        </w:tc>
        <w:tc>
          <w:tcPr>
            <w:tcW w:w="1879" w:type="dxa"/>
          </w:tcPr>
          <w:p w14:paraId="23B7E01A" w14:textId="099BF9D4" w:rsidR="00710662" w:rsidRPr="00710662" w:rsidRDefault="00710662" w:rsidP="00710662">
            <w:pPr>
              <w:pStyle w:val="a3"/>
              <w:rPr>
                <w:rFonts w:eastAsia="Malgun Gothic"/>
                <w:i/>
                <w:iCs/>
                <w:sz w:val="24"/>
                <w:szCs w:val="24"/>
                <w:lang w:eastAsia="ko-KR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Выход</w:t>
            </w:r>
          </w:p>
        </w:tc>
      </w:tr>
      <w:tr w:rsidR="00710662" w:rsidRPr="00710662" w14:paraId="37849974" w14:textId="77777777" w:rsidTr="00710662">
        <w:tc>
          <w:tcPr>
            <w:tcW w:w="1877" w:type="dxa"/>
          </w:tcPr>
          <w:p w14:paraId="55046AB2" w14:textId="4F85287D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Вести список автотранспорта</w:t>
            </w:r>
          </w:p>
        </w:tc>
        <w:tc>
          <w:tcPr>
            <w:tcW w:w="1766" w:type="dxa"/>
          </w:tcPr>
          <w:p w14:paraId="257E0DE6" w14:textId="657B9E04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Вводим список автотранспорта</w:t>
            </w:r>
          </w:p>
        </w:tc>
        <w:tc>
          <w:tcPr>
            <w:tcW w:w="1891" w:type="dxa"/>
          </w:tcPr>
          <w:p w14:paraId="634E5648" w14:textId="415DD073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Руководитель</w:t>
            </w:r>
          </w:p>
          <w:p w14:paraId="4F50F3C1" w14:textId="77777777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MS Excel/MS 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lastRenderedPageBreak/>
              <w:t>Word</w:t>
            </w:r>
          </w:p>
          <w:p w14:paraId="6FE80539" w14:textId="2EF8AC23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Диспетчер</w:t>
            </w:r>
          </w:p>
        </w:tc>
        <w:tc>
          <w:tcPr>
            <w:tcW w:w="2073" w:type="dxa"/>
          </w:tcPr>
          <w:p w14:paraId="331D3F4A" w14:textId="6877EBAF" w:rsidR="00710662" w:rsidRPr="00680A34" w:rsidRDefault="00710662" w:rsidP="00680A34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lastRenderedPageBreak/>
              <w:t xml:space="preserve">Данные о собственном </w:t>
            </w:r>
            <w:r w:rsidRPr="00710662">
              <w:rPr>
                <w:b w:val="0"/>
                <w:bCs w:val="0"/>
                <w:sz w:val="24"/>
                <w:szCs w:val="24"/>
              </w:rPr>
              <w:lastRenderedPageBreak/>
              <w:t>транспорте</w:t>
            </w:r>
          </w:p>
        </w:tc>
        <w:tc>
          <w:tcPr>
            <w:tcW w:w="1879" w:type="dxa"/>
          </w:tcPr>
          <w:p w14:paraId="0411BCCC" w14:textId="2BF49995" w:rsidR="00710662" w:rsidRPr="00680A34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lastRenderedPageBreak/>
              <w:t xml:space="preserve">Данные о постановке на 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lastRenderedPageBreak/>
              <w:t>учет</w:t>
            </w:r>
          </w:p>
        </w:tc>
      </w:tr>
      <w:tr w:rsidR="00710662" w:rsidRPr="00710662" w14:paraId="7B189084" w14:textId="77777777" w:rsidTr="00710662">
        <w:tc>
          <w:tcPr>
            <w:tcW w:w="1877" w:type="dxa"/>
          </w:tcPr>
          <w:p w14:paraId="74FFCB95" w14:textId="67A33FB2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Учитывать поездки</w:t>
            </w:r>
          </w:p>
        </w:tc>
        <w:tc>
          <w:tcPr>
            <w:tcW w:w="1766" w:type="dxa"/>
          </w:tcPr>
          <w:p w14:paraId="1432082B" w14:textId="07E659A2" w:rsidR="00710662" w:rsidRPr="00710662" w:rsidRDefault="00680A34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Составляем отчет о количестве маршрутов</w:t>
            </w:r>
          </w:p>
        </w:tc>
        <w:tc>
          <w:tcPr>
            <w:tcW w:w="1891" w:type="dxa"/>
          </w:tcPr>
          <w:p w14:paraId="3A7F7B1C" w14:textId="77777777" w:rsidR="00710662" w:rsidRPr="00710662" w:rsidRDefault="00710662" w:rsidP="00710662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Диспетчер</w:t>
            </w:r>
          </w:p>
          <w:p w14:paraId="48159D76" w14:textId="77777777" w:rsidR="00710662" w:rsidRPr="00710662" w:rsidRDefault="00710662" w:rsidP="00710662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Руководитель</w:t>
            </w:r>
          </w:p>
          <w:p w14:paraId="2E92BB74" w14:textId="77777777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MS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Excel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/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MS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Word</w:t>
            </w:r>
          </w:p>
          <w:p w14:paraId="596DBF2F" w14:textId="77777777" w:rsidR="00710662" w:rsidRPr="00710662" w:rsidRDefault="00710662" w:rsidP="00710662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Водитель</w:t>
            </w:r>
          </w:p>
          <w:p w14:paraId="5E7028F8" w14:textId="61B4B328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</w:p>
        </w:tc>
        <w:tc>
          <w:tcPr>
            <w:tcW w:w="2073" w:type="dxa"/>
          </w:tcPr>
          <w:p w14:paraId="7AC66F0C" w14:textId="1188AFD0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Данные о заказчиках</w:t>
            </w:r>
          </w:p>
          <w:p w14:paraId="57685632" w14:textId="02803C2D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Закрытый путевой лист</w:t>
            </w:r>
          </w:p>
          <w:p w14:paraId="0FE099A6" w14:textId="3A3319AB" w:rsidR="00710662" w:rsidRPr="00680A34" w:rsidRDefault="00710662" w:rsidP="00680A34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Данные о постановке на учет</w:t>
            </w:r>
          </w:p>
        </w:tc>
        <w:tc>
          <w:tcPr>
            <w:tcW w:w="1879" w:type="dxa"/>
          </w:tcPr>
          <w:p w14:paraId="4413AB66" w14:textId="77777777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Путевой лист</w:t>
            </w:r>
          </w:p>
          <w:p w14:paraId="41A33681" w14:textId="77777777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O</w:t>
            </w: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2</w:t>
            </w:r>
          </w:p>
          <w:p w14:paraId="0FB57B4C" w14:textId="24EAEB39" w:rsidR="00710662" w:rsidRPr="00680A34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Отчет о количестве маршрутов</w:t>
            </w:r>
          </w:p>
          <w:p w14:paraId="367329D5" w14:textId="77777777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</w:p>
        </w:tc>
      </w:tr>
      <w:tr w:rsidR="00710662" w:rsidRPr="00710662" w14:paraId="6BC0DA4E" w14:textId="77777777" w:rsidTr="00710662">
        <w:tc>
          <w:tcPr>
            <w:tcW w:w="1877" w:type="dxa"/>
          </w:tcPr>
          <w:p w14:paraId="786D045F" w14:textId="1276C843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Учитывать стоянки</w:t>
            </w:r>
          </w:p>
        </w:tc>
        <w:tc>
          <w:tcPr>
            <w:tcW w:w="1766" w:type="dxa"/>
          </w:tcPr>
          <w:p w14:paraId="094DAA6C" w14:textId="66118880" w:rsidR="00710662" w:rsidRPr="00710662" w:rsidRDefault="00680A34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Составляем квитанцию на оплату стоянки</w:t>
            </w:r>
          </w:p>
        </w:tc>
        <w:tc>
          <w:tcPr>
            <w:tcW w:w="1891" w:type="dxa"/>
          </w:tcPr>
          <w:p w14:paraId="363FE11A" w14:textId="7D86A2C0" w:rsidR="00710662" w:rsidRPr="00680A34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Диспетчер</w:t>
            </w:r>
          </w:p>
          <w:p w14:paraId="0E0DBFB6" w14:textId="030B36FC" w:rsidR="00710662" w:rsidRPr="00680A34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MS Excel/MS Word</w:t>
            </w:r>
          </w:p>
          <w:p w14:paraId="172DC7BD" w14:textId="06651155" w:rsidR="00710662" w:rsidRPr="00680A34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Бухгалтер</w:t>
            </w:r>
          </w:p>
          <w:p w14:paraId="038FB918" w14:textId="77777777" w:rsidR="00710662" w:rsidRPr="00680A34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</w:p>
        </w:tc>
        <w:tc>
          <w:tcPr>
            <w:tcW w:w="2073" w:type="dxa"/>
          </w:tcPr>
          <w:p w14:paraId="3580686D" w14:textId="0465EB69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Данные о постановке на учет</w:t>
            </w:r>
          </w:p>
          <w:p w14:paraId="2FC9FB2E" w14:textId="6C9AF403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Информация о количестве мест (всего)</w:t>
            </w:r>
          </w:p>
          <w:p w14:paraId="476177AA" w14:textId="12CE1F0E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Данные о прибывшем автотранспорте</w:t>
            </w:r>
          </w:p>
          <w:p w14:paraId="3BBC889D" w14:textId="28E94F19" w:rsidR="00710662" w:rsidRPr="00680A34" w:rsidRDefault="00710662" w:rsidP="00680A34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Оплаченная квитанция</w:t>
            </w:r>
          </w:p>
        </w:tc>
        <w:tc>
          <w:tcPr>
            <w:tcW w:w="1879" w:type="dxa"/>
          </w:tcPr>
          <w:p w14:paraId="3404FFDF" w14:textId="33B8D7CB" w:rsidR="00710662" w:rsidRPr="00710662" w:rsidRDefault="00710662" w:rsidP="00710662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Квитанция на оплату стоянки</w:t>
            </w:r>
          </w:p>
          <w:p w14:paraId="4AD1C008" w14:textId="406DA2E6" w:rsidR="00710662" w:rsidRPr="00680A34" w:rsidRDefault="00710662" w:rsidP="00680A34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Отчет о результатах деятельности</w:t>
            </w:r>
          </w:p>
        </w:tc>
      </w:tr>
      <w:tr w:rsidR="00710662" w:rsidRPr="00710662" w14:paraId="1FE95E72" w14:textId="77777777" w:rsidTr="00710662">
        <w:tc>
          <w:tcPr>
            <w:tcW w:w="1877" w:type="dxa"/>
          </w:tcPr>
          <w:p w14:paraId="46BFF347" w14:textId="56D8F9D4" w:rsidR="00710662" w:rsidRPr="00710662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Учитывать ремонтные работы</w:t>
            </w:r>
          </w:p>
        </w:tc>
        <w:tc>
          <w:tcPr>
            <w:tcW w:w="1766" w:type="dxa"/>
          </w:tcPr>
          <w:p w14:paraId="4CE4C65B" w14:textId="0AFC9C20" w:rsidR="00710662" w:rsidRPr="00710662" w:rsidRDefault="00680A34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Составляем квитанцию на оплату ремонта</w:t>
            </w:r>
          </w:p>
        </w:tc>
        <w:tc>
          <w:tcPr>
            <w:tcW w:w="1891" w:type="dxa"/>
          </w:tcPr>
          <w:p w14:paraId="741DCC1F" w14:textId="2F19FC78" w:rsidR="00710662" w:rsidRPr="00680A34" w:rsidRDefault="00710662" w:rsidP="00710662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Диспетчер</w:t>
            </w:r>
          </w:p>
          <w:p w14:paraId="6E5D0018" w14:textId="5ABC5B9F" w:rsidR="00710662" w:rsidRPr="00503C23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MS Excel/MS Word</w:t>
            </w:r>
          </w:p>
          <w:p w14:paraId="367ECAE6" w14:textId="0FA8AAB9" w:rsidR="00710662" w:rsidRPr="00503C23" w:rsidRDefault="00710662" w:rsidP="00710662">
            <w:pPr>
              <w:pStyle w:val="a3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Бухгалтер</w:t>
            </w:r>
          </w:p>
          <w:p w14:paraId="1B5D2E34" w14:textId="71861730" w:rsidR="00710662" w:rsidRPr="00503C23" w:rsidRDefault="00710662" w:rsidP="00710662">
            <w:pPr>
              <w:pStyle w:val="a3"/>
              <w:jc w:val="both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Механик</w:t>
            </w:r>
          </w:p>
          <w:p w14:paraId="7F9A698C" w14:textId="77777777" w:rsidR="00710662" w:rsidRPr="00503C23" w:rsidRDefault="00710662" w:rsidP="00710662">
            <w:pPr>
              <w:pStyle w:val="a3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</w:p>
        </w:tc>
        <w:tc>
          <w:tcPr>
            <w:tcW w:w="2073" w:type="dxa"/>
          </w:tcPr>
          <w:p w14:paraId="09E907B5" w14:textId="6FED629C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Данные о прибывшем автотранспорте</w:t>
            </w:r>
          </w:p>
          <w:p w14:paraId="6AA52A43" w14:textId="4B7B6B29" w:rsidR="00710662" w:rsidRPr="00710662" w:rsidRDefault="00710662" w:rsidP="00710662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Данные о клиентах</w:t>
            </w:r>
          </w:p>
          <w:p w14:paraId="61D00D8D" w14:textId="115A61FB" w:rsidR="00710662" w:rsidRPr="00680A34" w:rsidRDefault="00710662" w:rsidP="00680A34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>Данные о постановке на учет</w:t>
            </w:r>
          </w:p>
        </w:tc>
        <w:tc>
          <w:tcPr>
            <w:tcW w:w="1879" w:type="dxa"/>
          </w:tcPr>
          <w:p w14:paraId="05A4D76F" w14:textId="31A2D9B8" w:rsidR="00710662" w:rsidRPr="00680A34" w:rsidRDefault="00710662" w:rsidP="00680A34">
            <w:pPr>
              <w:pStyle w:val="a3"/>
              <w:jc w:val="both"/>
              <w:rPr>
                <w:b w:val="0"/>
                <w:bCs w:val="0"/>
                <w:sz w:val="24"/>
                <w:szCs w:val="24"/>
              </w:rPr>
            </w:pPr>
            <w:r w:rsidRPr="00710662">
              <w:rPr>
                <w:b w:val="0"/>
                <w:bCs w:val="0"/>
                <w:sz w:val="24"/>
                <w:szCs w:val="24"/>
              </w:rPr>
              <w:t>Квитанция на оплату ремонта</w:t>
            </w:r>
          </w:p>
        </w:tc>
      </w:tr>
    </w:tbl>
    <w:p w14:paraId="1D9DAFFE" w14:textId="77777777" w:rsidR="00DB38AE" w:rsidRDefault="00DB38AE" w:rsidP="00DB38AE">
      <w:pPr>
        <w:pStyle w:val="a3"/>
        <w:rPr>
          <w:rFonts w:eastAsia="Malgun Gothic"/>
          <w:i/>
          <w:iCs/>
          <w:sz w:val="24"/>
          <w:szCs w:val="24"/>
          <w:lang w:eastAsia="ko-KR"/>
        </w:rPr>
      </w:pPr>
    </w:p>
    <w:p w14:paraId="35E66796" w14:textId="77777777" w:rsidR="00605543" w:rsidRDefault="00605543" w:rsidP="00DB38AE">
      <w:pPr>
        <w:pStyle w:val="a3"/>
        <w:rPr>
          <w:rFonts w:eastAsia="Malgun Gothic"/>
          <w:i/>
          <w:iCs/>
          <w:sz w:val="24"/>
          <w:szCs w:val="24"/>
          <w:lang w:eastAsia="ko-KR"/>
        </w:rPr>
      </w:pPr>
    </w:p>
    <w:p w14:paraId="0E9AD127" w14:textId="47BAA9D3" w:rsidR="0051547A" w:rsidRPr="0051547A" w:rsidRDefault="0051547A" w:rsidP="00DB38AE">
      <w:pPr>
        <w:pStyle w:val="a3"/>
        <w:rPr>
          <w:i/>
          <w:iCs/>
          <w:sz w:val="24"/>
          <w:szCs w:val="24"/>
        </w:rPr>
      </w:pPr>
      <w:r w:rsidRPr="0051547A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2</w:t>
      </w:r>
      <w:r w:rsidRPr="0051547A">
        <w:rPr>
          <w:i/>
          <w:iCs/>
          <w:sz w:val="24"/>
          <w:szCs w:val="24"/>
        </w:rPr>
        <w:t xml:space="preserve"> — </w:t>
      </w:r>
      <w:r w:rsidR="008E6F18">
        <w:rPr>
          <w:i/>
          <w:iCs/>
          <w:sz w:val="24"/>
          <w:szCs w:val="24"/>
        </w:rPr>
        <w:t xml:space="preserve">Табличное описание подпроцесса </w:t>
      </w:r>
      <w:r w:rsidR="00503C23">
        <w:rPr>
          <w:i/>
          <w:iCs/>
          <w:sz w:val="24"/>
          <w:szCs w:val="24"/>
        </w:rPr>
        <w:t>«У</w:t>
      </w:r>
      <w:r w:rsidR="00503C23" w:rsidRPr="00503C23">
        <w:rPr>
          <w:i/>
          <w:iCs/>
          <w:sz w:val="24"/>
          <w:szCs w:val="24"/>
        </w:rPr>
        <w:t>честь количество свободных мест</w:t>
      </w:r>
      <w:r w:rsidR="00503C23">
        <w:rPr>
          <w:i/>
          <w:iCs/>
          <w:sz w:val="24"/>
          <w:szCs w:val="24"/>
        </w:rPr>
        <w:t>»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396"/>
        <w:gridCol w:w="1276"/>
        <w:gridCol w:w="1275"/>
        <w:gridCol w:w="1134"/>
        <w:gridCol w:w="1165"/>
        <w:gridCol w:w="1409"/>
      </w:tblGrid>
      <w:tr w:rsidR="00503C23" w14:paraId="4377B2DA" w14:textId="77777777" w:rsidTr="00605543">
        <w:tc>
          <w:tcPr>
            <w:tcW w:w="1831" w:type="dxa"/>
          </w:tcPr>
          <w:p w14:paraId="4E2D062B" w14:textId="5CF246EA" w:rsidR="00710662" w:rsidRPr="00710662" w:rsidRDefault="00710662" w:rsidP="00710662">
            <w:pPr>
              <w:pStyle w:val="a3"/>
              <w:rPr>
                <w:i/>
                <w:iCs/>
                <w:sz w:val="24"/>
                <w:szCs w:val="24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Название функции</w:t>
            </w:r>
            <w:r w:rsidRPr="00710662">
              <w:rPr>
                <w:rFonts w:eastAsiaTheme="minorEastAsia"/>
                <w:sz w:val="24"/>
                <w:szCs w:val="24"/>
                <w:lang w:val="en-US" w:eastAsia="ja-JP"/>
              </w:rPr>
              <w:t>/</w:t>
            </w: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операции</w:t>
            </w:r>
          </w:p>
        </w:tc>
        <w:tc>
          <w:tcPr>
            <w:tcW w:w="1396" w:type="dxa"/>
          </w:tcPr>
          <w:p w14:paraId="305270C5" w14:textId="55975686" w:rsidR="00710662" w:rsidRPr="00710662" w:rsidRDefault="00710662" w:rsidP="00710662">
            <w:pPr>
              <w:pStyle w:val="a3"/>
              <w:rPr>
                <w:i/>
                <w:iCs/>
                <w:sz w:val="24"/>
                <w:szCs w:val="24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Описание</w:t>
            </w:r>
          </w:p>
        </w:tc>
        <w:tc>
          <w:tcPr>
            <w:tcW w:w="1276" w:type="dxa"/>
          </w:tcPr>
          <w:p w14:paraId="65BD048A" w14:textId="29DF3284" w:rsidR="00710662" w:rsidRPr="00710662" w:rsidRDefault="00710662" w:rsidP="00710662">
            <w:pPr>
              <w:pStyle w:val="a3"/>
              <w:rPr>
                <w:i/>
                <w:iCs/>
                <w:sz w:val="24"/>
                <w:szCs w:val="24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Исполнитель</w:t>
            </w:r>
          </w:p>
        </w:tc>
        <w:tc>
          <w:tcPr>
            <w:tcW w:w="1275" w:type="dxa"/>
          </w:tcPr>
          <w:p w14:paraId="1F640D35" w14:textId="72A1B1A4" w:rsidR="00710662" w:rsidRPr="00710662" w:rsidRDefault="00710662" w:rsidP="00710662">
            <w:pPr>
              <w:pStyle w:val="a3"/>
              <w:rPr>
                <w:i/>
                <w:iCs/>
                <w:sz w:val="24"/>
                <w:szCs w:val="24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Вход</w:t>
            </w:r>
          </w:p>
        </w:tc>
        <w:tc>
          <w:tcPr>
            <w:tcW w:w="1134" w:type="dxa"/>
          </w:tcPr>
          <w:p w14:paraId="5C5B7362" w14:textId="4028C98E" w:rsidR="00710662" w:rsidRPr="00710662" w:rsidRDefault="00710662" w:rsidP="00710662">
            <w:pPr>
              <w:pStyle w:val="a3"/>
              <w:rPr>
                <w:i/>
                <w:iCs/>
                <w:sz w:val="24"/>
                <w:szCs w:val="24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От кого</w:t>
            </w:r>
          </w:p>
        </w:tc>
        <w:tc>
          <w:tcPr>
            <w:tcW w:w="1165" w:type="dxa"/>
          </w:tcPr>
          <w:p w14:paraId="3B665B3B" w14:textId="77C9127E" w:rsidR="00710662" w:rsidRPr="00710662" w:rsidRDefault="00710662" w:rsidP="00710662">
            <w:pPr>
              <w:pStyle w:val="a3"/>
              <w:rPr>
                <w:i/>
                <w:iCs/>
                <w:sz w:val="24"/>
                <w:szCs w:val="24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Выход</w:t>
            </w:r>
          </w:p>
        </w:tc>
        <w:tc>
          <w:tcPr>
            <w:tcW w:w="1409" w:type="dxa"/>
          </w:tcPr>
          <w:p w14:paraId="60C6BE19" w14:textId="77D757AB" w:rsidR="00710662" w:rsidRPr="00710662" w:rsidRDefault="00710662" w:rsidP="00710662">
            <w:pPr>
              <w:pStyle w:val="a3"/>
              <w:rPr>
                <w:i/>
                <w:iCs/>
                <w:sz w:val="24"/>
                <w:szCs w:val="24"/>
              </w:rPr>
            </w:pPr>
            <w:r w:rsidRPr="00710662">
              <w:rPr>
                <w:rFonts w:eastAsiaTheme="minorEastAsia"/>
                <w:sz w:val="24"/>
                <w:szCs w:val="24"/>
                <w:lang w:eastAsia="ja-JP"/>
              </w:rPr>
              <w:t>Кому</w:t>
            </w:r>
          </w:p>
        </w:tc>
      </w:tr>
      <w:tr w:rsidR="00503C23" w14:paraId="6EEF9D37" w14:textId="77777777" w:rsidTr="00605543">
        <w:tc>
          <w:tcPr>
            <w:tcW w:w="1831" w:type="dxa"/>
          </w:tcPr>
          <w:p w14:paraId="62153301" w14:textId="2408047D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</w:t>
            </w:r>
            <w:r w:rsidRPr="00503C23">
              <w:rPr>
                <w:b w:val="0"/>
                <w:bCs w:val="0"/>
                <w:sz w:val="24"/>
                <w:szCs w:val="24"/>
              </w:rPr>
              <w:t>роверка занятости мест</w:t>
            </w:r>
          </w:p>
        </w:tc>
        <w:tc>
          <w:tcPr>
            <w:tcW w:w="1396" w:type="dxa"/>
          </w:tcPr>
          <w:p w14:paraId="62529716" w14:textId="752CA70B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Проверяем места свободны или нет</w:t>
            </w:r>
          </w:p>
        </w:tc>
        <w:tc>
          <w:tcPr>
            <w:tcW w:w="1276" w:type="dxa"/>
          </w:tcPr>
          <w:p w14:paraId="567F1253" w14:textId="77777777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Диспетчер</w:t>
            </w:r>
          </w:p>
          <w:p w14:paraId="1F99041C" w14:textId="77777777" w:rsidR="00503C23" w:rsidRPr="00503C23" w:rsidRDefault="00503C23" w:rsidP="00503C23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MS Excel/MS Word</w:t>
            </w:r>
          </w:p>
          <w:p w14:paraId="157B0C26" w14:textId="6C378636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C8DC986" w14:textId="32AA42C0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Г</w:t>
            </w:r>
            <w:r w:rsidRPr="00503C23">
              <w:rPr>
                <w:b w:val="0"/>
                <w:bCs w:val="0"/>
                <w:sz w:val="24"/>
                <w:szCs w:val="24"/>
              </w:rPr>
              <w:t>аражный номер</w:t>
            </w:r>
          </w:p>
        </w:tc>
        <w:tc>
          <w:tcPr>
            <w:tcW w:w="1134" w:type="dxa"/>
          </w:tcPr>
          <w:p w14:paraId="5678EA9A" w14:textId="0317392C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Учесть количество свободных мест</w:t>
            </w:r>
          </w:p>
        </w:tc>
        <w:tc>
          <w:tcPr>
            <w:tcW w:w="1165" w:type="dxa"/>
          </w:tcPr>
          <w:p w14:paraId="77CCF660" w14:textId="185C609E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</w:t>
            </w:r>
            <w:r w:rsidRPr="00503C23">
              <w:rPr>
                <w:b w:val="0"/>
                <w:bCs w:val="0"/>
                <w:sz w:val="24"/>
                <w:szCs w:val="24"/>
              </w:rPr>
              <w:t>бновленный список о местах</w:t>
            </w:r>
          </w:p>
        </w:tc>
        <w:tc>
          <w:tcPr>
            <w:tcW w:w="1409" w:type="dxa"/>
          </w:tcPr>
          <w:p w14:paraId="0D14B850" w14:textId="1D34169F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</w:t>
            </w:r>
            <w:r w:rsidRPr="00503C23">
              <w:rPr>
                <w:b w:val="0"/>
                <w:bCs w:val="0"/>
                <w:sz w:val="24"/>
                <w:szCs w:val="24"/>
              </w:rPr>
              <w:t>бновление статуса мест</w:t>
            </w:r>
          </w:p>
        </w:tc>
      </w:tr>
      <w:tr w:rsidR="00503C23" w14:paraId="7E9596A0" w14:textId="77777777" w:rsidTr="00605543">
        <w:tc>
          <w:tcPr>
            <w:tcW w:w="1831" w:type="dxa"/>
          </w:tcPr>
          <w:p w14:paraId="796F441C" w14:textId="55F858EA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</w:t>
            </w:r>
            <w:r w:rsidRPr="00503C23">
              <w:rPr>
                <w:b w:val="0"/>
                <w:bCs w:val="0"/>
                <w:sz w:val="24"/>
                <w:szCs w:val="24"/>
              </w:rPr>
              <w:t>бновление статуса мест</w:t>
            </w:r>
          </w:p>
        </w:tc>
        <w:tc>
          <w:tcPr>
            <w:tcW w:w="1396" w:type="dxa"/>
          </w:tcPr>
          <w:p w14:paraId="3C94CD33" w14:textId="7DB61643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Обновляем статус места</w:t>
            </w:r>
          </w:p>
        </w:tc>
        <w:tc>
          <w:tcPr>
            <w:tcW w:w="1276" w:type="dxa"/>
          </w:tcPr>
          <w:p w14:paraId="114AABF0" w14:textId="77777777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Диспетчер</w:t>
            </w:r>
          </w:p>
          <w:p w14:paraId="78B2DD71" w14:textId="77777777" w:rsidR="00503C23" w:rsidRPr="00503C23" w:rsidRDefault="00503C23" w:rsidP="00503C23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MS Excel/MS Word</w:t>
            </w:r>
          </w:p>
          <w:p w14:paraId="3390EE14" w14:textId="67B13158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A0A32DB" w14:textId="1D25FA50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Информации о количестве мест (всего)</w:t>
            </w:r>
          </w:p>
        </w:tc>
        <w:tc>
          <w:tcPr>
            <w:tcW w:w="1134" w:type="dxa"/>
          </w:tcPr>
          <w:p w14:paraId="544DE13C" w14:textId="06C666A1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</w:t>
            </w:r>
            <w:r w:rsidRPr="00503C23">
              <w:rPr>
                <w:b w:val="0"/>
                <w:bCs w:val="0"/>
                <w:sz w:val="24"/>
                <w:szCs w:val="24"/>
              </w:rPr>
              <w:t>роверка занятости мест</w:t>
            </w:r>
          </w:p>
        </w:tc>
        <w:tc>
          <w:tcPr>
            <w:tcW w:w="1165" w:type="dxa"/>
          </w:tcPr>
          <w:p w14:paraId="4AC6A74B" w14:textId="2FFA1E2F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Обновления статуса</w:t>
            </w:r>
          </w:p>
        </w:tc>
        <w:tc>
          <w:tcPr>
            <w:tcW w:w="1409" w:type="dxa"/>
          </w:tcPr>
          <w:p w14:paraId="420CC2AF" w14:textId="79A6846B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Ф</w:t>
            </w:r>
            <w:r w:rsidRPr="00503C23">
              <w:rPr>
                <w:b w:val="0"/>
                <w:bCs w:val="0"/>
                <w:sz w:val="24"/>
                <w:szCs w:val="24"/>
              </w:rPr>
              <w:t>ормирование отчёта</w:t>
            </w:r>
          </w:p>
        </w:tc>
      </w:tr>
      <w:tr w:rsidR="00503C23" w14:paraId="061235AE" w14:textId="77777777" w:rsidTr="00605543">
        <w:tc>
          <w:tcPr>
            <w:tcW w:w="1831" w:type="dxa"/>
          </w:tcPr>
          <w:p w14:paraId="43DCC95E" w14:textId="19F5C89E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Ф</w:t>
            </w:r>
            <w:r w:rsidRPr="00503C23">
              <w:rPr>
                <w:b w:val="0"/>
                <w:bCs w:val="0"/>
                <w:sz w:val="24"/>
                <w:szCs w:val="24"/>
              </w:rPr>
              <w:t>ормирование отчёта</w:t>
            </w:r>
          </w:p>
        </w:tc>
        <w:tc>
          <w:tcPr>
            <w:tcW w:w="1396" w:type="dxa"/>
          </w:tcPr>
          <w:p w14:paraId="0825EE49" w14:textId="75ADFDC9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один документ формируем отчёт</w:t>
            </w:r>
          </w:p>
        </w:tc>
        <w:tc>
          <w:tcPr>
            <w:tcW w:w="1276" w:type="dxa"/>
          </w:tcPr>
          <w:p w14:paraId="1EC9947C" w14:textId="77777777" w:rsid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Диспетчер</w:t>
            </w:r>
          </w:p>
          <w:p w14:paraId="36521BCF" w14:textId="77777777" w:rsidR="00503C23" w:rsidRPr="00503C23" w:rsidRDefault="00503C23" w:rsidP="00503C23">
            <w:pPr>
              <w:pStyle w:val="a3"/>
              <w:jc w:val="both"/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</w:pPr>
            <w:r w:rsidRPr="00710662">
              <w:rPr>
                <w:rFonts w:eastAsia="Malgun Gothic"/>
                <w:b w:val="0"/>
                <w:bCs w:val="0"/>
                <w:sz w:val="24"/>
                <w:szCs w:val="24"/>
                <w:lang w:val="en-US" w:eastAsia="ko-KR"/>
              </w:rPr>
              <w:t>MS Excel/MS Word</w:t>
            </w:r>
          </w:p>
          <w:p w14:paraId="32331B1F" w14:textId="087ADD2F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B4C5853" w14:textId="77777777" w:rsid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Информации о количестве мест (всего)</w:t>
            </w:r>
          </w:p>
          <w:p w14:paraId="6DA43B5E" w14:textId="78A18D23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Обновления статуса</w:t>
            </w:r>
          </w:p>
        </w:tc>
        <w:tc>
          <w:tcPr>
            <w:tcW w:w="1134" w:type="dxa"/>
          </w:tcPr>
          <w:p w14:paraId="50866D73" w14:textId="4ABA204A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</w:t>
            </w:r>
            <w:r w:rsidRPr="00503C23">
              <w:rPr>
                <w:b w:val="0"/>
                <w:bCs w:val="0"/>
                <w:sz w:val="24"/>
                <w:szCs w:val="24"/>
              </w:rPr>
              <w:t>бновление статуса мест</w:t>
            </w:r>
          </w:p>
        </w:tc>
        <w:tc>
          <w:tcPr>
            <w:tcW w:w="1165" w:type="dxa"/>
          </w:tcPr>
          <w:p w14:paraId="5021A89F" w14:textId="71FF3618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Отчет о наличии свободных мест</w:t>
            </w:r>
          </w:p>
        </w:tc>
        <w:tc>
          <w:tcPr>
            <w:tcW w:w="1409" w:type="dxa"/>
          </w:tcPr>
          <w:p w14:paraId="364EBF6B" w14:textId="1B775162" w:rsidR="00503C23" w:rsidRPr="00503C23" w:rsidRDefault="00503C23" w:rsidP="00503C23">
            <w:pPr>
              <w:pStyle w:val="a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Заключить договор</w:t>
            </w:r>
          </w:p>
        </w:tc>
      </w:tr>
    </w:tbl>
    <w:p w14:paraId="147B74FF" w14:textId="77777777" w:rsidR="0043044D" w:rsidRDefault="0043044D" w:rsidP="00DB38AE">
      <w:pPr>
        <w:pStyle w:val="a3"/>
        <w:rPr>
          <w:i/>
          <w:iCs/>
          <w:sz w:val="24"/>
          <w:szCs w:val="24"/>
        </w:rPr>
      </w:pPr>
    </w:p>
    <w:p w14:paraId="4D1AFB6E" w14:textId="77777777" w:rsidR="008E6F18" w:rsidRDefault="00847673" w:rsidP="008E6F18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Вывод:</w:t>
      </w:r>
    </w:p>
    <w:p w14:paraId="3739769C" w14:textId="02574460" w:rsidR="006F513D" w:rsidRPr="008E6F18" w:rsidRDefault="008E6F18" w:rsidP="008E6F18">
      <w:pPr>
        <w:pStyle w:val="a3"/>
        <w:spacing w:before="100" w:beforeAutospacing="1" w:after="100" w:afterAutospacing="1" w:line="360" w:lineRule="auto"/>
        <w:ind w:firstLine="709"/>
        <w:jc w:val="both"/>
      </w:pPr>
      <w:r>
        <w:rPr>
          <w:b w:val="0"/>
          <w:bCs w:val="0"/>
        </w:rPr>
        <w:t>П</w:t>
      </w:r>
      <w:r w:rsidR="006F513D" w:rsidRPr="006F513D">
        <w:rPr>
          <w:b w:val="0"/>
          <w:bCs w:val="0"/>
        </w:rPr>
        <w:t>остроенный и сохраненный в файле текстового формата бизнес-процесс, представленный преподавателю в конце практического занятия.</w:t>
      </w:r>
    </w:p>
    <w:p w14:paraId="5063E0FE" w14:textId="6B36FA9E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369BE" w14:textId="77777777" w:rsidR="00AD15F4" w:rsidRDefault="00AD15F4" w:rsidP="00565A09">
      <w:r>
        <w:separator/>
      </w:r>
    </w:p>
  </w:endnote>
  <w:endnote w:type="continuationSeparator" w:id="0">
    <w:p w14:paraId="0661E579" w14:textId="77777777" w:rsidR="00AD15F4" w:rsidRDefault="00AD15F4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48E77" w14:textId="77777777" w:rsidR="00AD15F4" w:rsidRDefault="00AD15F4" w:rsidP="00565A09">
      <w:r>
        <w:separator/>
      </w:r>
    </w:p>
  </w:footnote>
  <w:footnote w:type="continuationSeparator" w:id="0">
    <w:p w14:paraId="65FD6BD5" w14:textId="77777777" w:rsidR="00AD15F4" w:rsidRDefault="00AD15F4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  <w:num w:numId="4" w16cid:durableId="1171750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80B15"/>
    <w:rsid w:val="001B5720"/>
    <w:rsid w:val="00212E82"/>
    <w:rsid w:val="0024181B"/>
    <w:rsid w:val="002D2EFD"/>
    <w:rsid w:val="002F5D61"/>
    <w:rsid w:val="002F6FDB"/>
    <w:rsid w:val="00375B85"/>
    <w:rsid w:val="0043044D"/>
    <w:rsid w:val="00433A00"/>
    <w:rsid w:val="004624EC"/>
    <w:rsid w:val="0048444C"/>
    <w:rsid w:val="004953BB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80A34"/>
    <w:rsid w:val="006C1413"/>
    <w:rsid w:val="006F513D"/>
    <w:rsid w:val="00710662"/>
    <w:rsid w:val="00732BEC"/>
    <w:rsid w:val="007669D0"/>
    <w:rsid w:val="007D4776"/>
    <w:rsid w:val="007E6BB2"/>
    <w:rsid w:val="00847673"/>
    <w:rsid w:val="00872500"/>
    <w:rsid w:val="008A1B9A"/>
    <w:rsid w:val="008B4D1A"/>
    <w:rsid w:val="008E6F18"/>
    <w:rsid w:val="00945756"/>
    <w:rsid w:val="009572D5"/>
    <w:rsid w:val="009F63B9"/>
    <w:rsid w:val="00A53300"/>
    <w:rsid w:val="00A91386"/>
    <w:rsid w:val="00AD15F4"/>
    <w:rsid w:val="00B1343D"/>
    <w:rsid w:val="00B51FEF"/>
    <w:rsid w:val="00B54078"/>
    <w:rsid w:val="00B65237"/>
    <w:rsid w:val="00B76D5D"/>
    <w:rsid w:val="00B861DC"/>
    <w:rsid w:val="00C058A3"/>
    <w:rsid w:val="00C443E4"/>
    <w:rsid w:val="00C87708"/>
    <w:rsid w:val="00CC5FDC"/>
    <w:rsid w:val="00D661A8"/>
    <w:rsid w:val="00D7556B"/>
    <w:rsid w:val="00DB38AE"/>
    <w:rsid w:val="00E8388A"/>
    <w:rsid w:val="00EB2DB1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3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26</cp:revision>
  <dcterms:created xsi:type="dcterms:W3CDTF">2024-09-05T10:46:00Z</dcterms:created>
  <dcterms:modified xsi:type="dcterms:W3CDTF">2024-09-20T12:21:00Z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