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jc w:val="center"/>
        <w:rPr>
          <w:szCs w:val="24"/>
        </w:rPr>
      </w:pPr>
      <w:bookmarkStart w:id="0" w:name="_Hlk95428535"/>
      <w:bookmarkEnd w:id="0"/>
      <w:r>
        <w:rPr>
          <w:szCs w:val="24"/>
        </w:rPr>
        <w:t>Министерство образования и науки РФ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Высшая школа программной инженерии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вариант №1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Контроль целостности данных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«Системы управления базы данных»</w:t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Standard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Выполнил</w:t>
            </w:r>
          </w:p>
          <w:p>
            <w:pPr>
              <w:pStyle w:val="Standard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8"/>
                <w:lang w:val="en-US"/>
              </w:rPr>
              <w:t>5130904</w:t>
            </w:r>
            <w:r>
              <w:rPr>
                <w:rFonts w:eastAsia="Calibri"/>
                <w:sz w:val="28"/>
                <w:szCs w:val="28"/>
              </w:rPr>
              <w:t>/10</w:t>
            </w: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04</w:t>
            </w:r>
          </w:p>
          <w:p>
            <w:pPr>
              <w:pStyle w:val="Standard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4672" w:type="dxa"/>
            <w:tcBorders/>
          </w:tcPr>
          <w:p>
            <w:pPr>
              <w:pStyle w:val="Standard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Баженов Кирилл Максимович.</w:t>
            </w:r>
          </w:p>
          <w:p>
            <w:pPr>
              <w:pStyle w:val="Standard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Прокофьев О. В.</w:t>
            </w:r>
          </w:p>
        </w:tc>
      </w:tr>
    </w:tbl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Standard"/>
        <w:spacing w:before="0" w:after="0"/>
        <w:jc w:val="center"/>
        <w:rPr>
          <w:rStyle w:val="Strong"/>
          <w:b w:val="false"/>
          <w:b w:val="false"/>
          <w:bCs w:val="false"/>
          <w:szCs w:val="24"/>
        </w:rPr>
      </w:pPr>
      <w:r>
        <w:rPr>
          <w:szCs w:val="24"/>
        </w:rPr>
        <w:t>2024</w:t>
      </w:r>
    </w:p>
    <w:p>
      <w:pPr>
        <w:pStyle w:val="Normal"/>
        <w:widowControl/>
        <w:suppressAutoHyphens w:val="false"/>
        <w:ind w:hanging="0"/>
        <w:rPr/>
      </w:pPr>
      <w:r>
        <w:rPr/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Практическое задание №1.4 Контроль целостности данных</w:t>
      </w:r>
    </w:p>
    <w:p>
      <w:pPr>
        <w:pStyle w:val="Normal"/>
        <w:widowControl/>
        <w:suppressAutoHyphens w:val="false"/>
        <w:ind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Постановка задачи: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Практическое задание посвящено контролю целостности данных, который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производится с помощью механизма транзакций и триггеров. Транзакции позволяют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рассматривать группу операций как единое целое, либо отрабатывают все операции,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либо ни одной. Это позволяет избегать несогласованности данных. Триггеры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позволяют проверять целостность данных в момент выполнения транзакций,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поддерживать целостность, внося изменения, и откатывать транзакции, приводящие к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потере целостности.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подготовить SQL-скрипты для проверки наличия аномалий (потерянных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изменений, грязных чтений, неповторяющихся чтений, фантомов) при параллельном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исполнении транзакций на различных уровнях изолированности SQL/92 (READ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UNCOMMITTED, READ COMMITTED, REPEATABLE READ, SERIALIZABLE).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Подготовленные скрипты должны работать с таблицей, содержащей 3-4 атрибута и до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 строк. Для проверки наличия аномалий потребуются два параллельных сеанса,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операторы в которых выполняются пошагово: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в обоих сеансах уровень изоляции READ COMMITED/READ</w:t>
      </w:r>
    </w:p>
    <w:p>
      <w:pPr>
        <w:pStyle w:val="Normal"/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UNCOMMITTED (для postgresql это синонимы). Выполнить сценарии проверки</w:t>
      </w:r>
    </w:p>
    <w:p>
      <w:pPr>
        <w:pStyle w:val="Normal"/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наличия аномалий потерянных изменений и грязных чтений.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в обоих сеансах уровень изоляции READ COMMITTED. Выполнить</w:t>
      </w:r>
    </w:p>
    <w:p>
      <w:pPr>
        <w:pStyle w:val="Normal"/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сценарии проверки наличия аномалий грязных чтений и неповторяющихся чтений.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в обоих сеансах уровень изоляции REPEATABLE READ. Выполнить</w:t>
      </w:r>
    </w:p>
    <w:p>
      <w:pPr>
        <w:pStyle w:val="Normal"/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сценарии проверки наличия аномалий неповторяющихся чтений и фантомов,</w:t>
      </w:r>
    </w:p>
    <w:p>
      <w:pPr>
        <w:pStyle w:val="Normal"/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сериализации.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в обоих сеансах уровень изоляции SERIALIZABLE. Выполнить</w:t>
      </w:r>
    </w:p>
    <w:p>
      <w:pPr>
        <w:pStyle w:val="Normal"/>
        <w:spacing w:before="114" w:after="1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сценарий проверки фиксации аномалии сериализации.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составить скрипт для создания 1-2х триггеров, а также подготовить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несколько запросов для проверки и демонстрации его полезных свойств:</w:t>
      </w:r>
    </w:p>
    <w:p>
      <w:pPr>
        <w:pStyle w:val="Normal"/>
        <w:numPr>
          <w:ilvl w:val="0"/>
          <w:numId w:val="2"/>
        </w:numPr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данных для сохранения целостности.</w:t>
      </w:r>
    </w:p>
    <w:p>
      <w:pPr>
        <w:pStyle w:val="Normal"/>
        <w:numPr>
          <w:ilvl w:val="0"/>
          <w:numId w:val="2"/>
        </w:numPr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транзакций и их откат в случае нарушения целостности.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57" w:after="57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Архитектура базы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108585</wp:posOffset>
            </wp:positionV>
            <wp:extent cx="5838825" cy="2590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i/>
          <w:i/>
          <w:iCs/>
          <w:sz w:val="28"/>
          <w:szCs w:val="28"/>
          <w:lang w:eastAsia="ru-RU"/>
        </w:rPr>
      </w:pPr>
      <w:r>
        <w:rPr>
          <w:rFonts w:eastAsia="Times New Roman" w:cs="Arial" w:ascii="Arial" w:hAnsi="Arial"/>
          <w:b/>
          <w:bCs/>
          <w:i/>
          <w:iCs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Транзакции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READ COMMITED/READ UNCOMITTED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Грязное чтение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B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read committed;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read committed;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player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28575</wp:posOffset>
                  </wp:positionV>
                  <wp:extent cx="1285875" cy="47625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player set salary = 300000 where id = 1;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player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28575</wp:posOffset>
                  </wp:positionV>
                  <wp:extent cx="1285875" cy="47625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PostgreSQL не реализован уровень ReadUncomitted, поэтому грязного чтения нет.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Неповторяющееся чтение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B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read committed;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read committed;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player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28575</wp:posOffset>
                  </wp:positionV>
                  <wp:extent cx="1285875" cy="476250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sz w:val="24"/>
                <w:szCs w:val="24"/>
              </w:rPr>
              <w:t xml:space="preserve">update player set salary = </w:t>
            </w:r>
            <w:r>
              <w:rPr>
                <w:rFonts w:eastAsia="Calibri" w:cs="DejaVu Sans"/>
                <w:sz w:val="24"/>
                <w:szCs w:val="24"/>
              </w:rPr>
              <w:t xml:space="preserve">500000 </w:t>
            </w:r>
            <w:r>
              <w:rPr>
                <w:sz w:val="24"/>
                <w:szCs w:val="24"/>
              </w:rPr>
              <w:t>where id = 1;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player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50800</wp:posOffset>
                  </wp:positionV>
                  <wp:extent cx="1247775" cy="438150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Потерянное обновление</w:t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B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read committed;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read committed;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player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50800</wp:posOffset>
                  </wp:positionV>
                  <wp:extent cx="1247775" cy="438150"/>
                  <wp:effectExtent l="0" t="0" r="0" b="0"/>
                  <wp:wrapSquare wrapText="largest"/>
                  <wp:docPr id="6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sz w:val="24"/>
                <w:szCs w:val="24"/>
              </w:rPr>
              <w:t>update player set salary = salary + 50000 where id = 1;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player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50800</wp:posOffset>
                  </wp:positionV>
                  <wp:extent cx="1247775" cy="438150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player set salary = salary - 100000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ждет пока транзакция A, не зафиксирует свои изменения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Lost Update не поддерживается ни на одном уровне транзакций в PostgreSql.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i/>
          <w:iCs/>
          <w:sz w:val="28"/>
          <w:szCs w:val="28"/>
        </w:rPr>
        <w:t>REPEATABLE READ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Неповторяющееся чтение</w:t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B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repeatable read;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repeatable read;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 salary from player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85725</wp:posOffset>
                  </wp:positionV>
                  <wp:extent cx="1171575" cy="581025"/>
                  <wp:effectExtent l="0" t="0" r="0" b="0"/>
                  <wp:wrapSquare wrapText="largest"/>
                  <wp:docPr id="8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sz w:val="24"/>
                <w:szCs w:val="24"/>
              </w:rPr>
              <w:t xml:space="preserve">update player set salary = salary + </w:t>
            </w:r>
            <w:r>
              <w:rPr>
                <w:rFonts w:eastAsia="Calibri" w:cs="DejaVu Sans"/>
                <w:sz w:val="24"/>
                <w:szCs w:val="24"/>
              </w:rPr>
              <w:t xml:space="preserve">50000 </w:t>
            </w:r>
            <w:r>
              <w:rPr>
                <w:sz w:val="24"/>
                <w:szCs w:val="24"/>
              </w:rPr>
              <w:t>where id = 1;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player where id = 1;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85725</wp:posOffset>
                  </wp:positionV>
                  <wp:extent cx="1171575" cy="581025"/>
                  <wp:effectExtent l="0" t="0" r="0" b="0"/>
                  <wp:wrapSquare wrapText="largest"/>
                  <wp:docPr id="9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Фантомное чтение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B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repeatable read;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repeatable read;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count(*) from player;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#count=20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sz w:val="24"/>
                <w:szCs w:val="24"/>
              </w:rPr>
              <w:t>insert into player(name, salary, team_id, manager_id)</w:t>
            </w:r>
          </w:p>
          <w:p>
            <w:pPr>
              <w:pStyle w:val="Style20"/>
              <w:rPr/>
            </w:pPr>
            <w:r>
              <w:rPr>
                <w:sz w:val="24"/>
                <w:szCs w:val="24"/>
              </w:rPr>
              <w:t>values ('Timofey Mozgov', 230000.00, 2, 2);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count(*) from player;</w:t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#count=20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Аномалия сериализации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B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repeatable read;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repeatable read;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player where team_id = 2;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player where team_id = 1;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sz w:val="24"/>
                <w:szCs w:val="24"/>
              </w:rPr>
              <w:t>insert into player (name, salary, team_id) VALUES ('Yura Babin', 1200.00, 1);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player (name, salary, team_id) VALUES ('Vladimir Babin', 1200.00, 2);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SERIALIZATION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Аномалия сериализации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</w:t>
            </w:r>
          </w:p>
        </w:tc>
        <w:tc>
          <w:tcPr>
            <w:tcW w:w="5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B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serializable;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 isolation level serializable;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player where team_id = 2;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player where team_id = 1;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sz w:val="24"/>
                <w:szCs w:val="24"/>
              </w:rPr>
              <w:t>insert into player (name, salary, team_id) VALUES ('Yura Babin', 1200.00, 1);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player (name, salary, team_id) VALUES ('Vladimir Babin', 1200.00, 2);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  <w:br/>
              <w:br/>
              <w:t>[40001] ERROR: could not serialize access due to read/write dependencies among transactions</w:t>
            </w:r>
          </w:p>
        </w:tc>
        <w:tc>
          <w:tcPr>
            <w:tcW w:w="5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Триггер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Данный триггер не повзоляет внести зарплату меньше 0.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0"/>
          <w:szCs w:val="20"/>
        </w:rPr>
      </w:pPr>
      <w:r>
        <w:rPr>
          <w:b w:val="false"/>
          <w:bCs/>
          <w:i w:val="false"/>
          <w:color w:val="000000"/>
          <w:sz w:val="20"/>
          <w:szCs w:val="20"/>
        </w:rPr>
        <w:t xml:space="preserve">create or replace function </w:t>
      </w:r>
      <w:r>
        <w:rPr>
          <w:b w:val="false"/>
          <w:bCs/>
          <w:i/>
          <w:color w:val="000000"/>
          <w:sz w:val="20"/>
          <w:szCs w:val="20"/>
        </w:rPr>
        <w:t>check_salary</w:t>
      </w:r>
      <w:r>
        <w:rPr>
          <w:b w:val="false"/>
          <w:bCs/>
          <w:i w:val="false"/>
          <w:color w:val="000000"/>
          <w:sz w:val="20"/>
          <w:szCs w:val="20"/>
        </w:rPr>
        <w:t>()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returns trigger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language plpgsql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>as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>$$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>begin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if new.salary &lt; 0.0 then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    raise exception 'Salary has to be &gt;= 0.0';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end if;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return old;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>end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>$$;</w:t>
      </w:r>
      <w:r>
        <w:rPr>
          <w:b/>
          <w:bCs/>
          <w:color w:val="000000"/>
          <w:sz w:val="20"/>
          <w:szCs w:val="20"/>
        </w:rPr>
        <w:br/>
        <w:br/>
        <w:br/>
      </w:r>
      <w:r>
        <w:rPr>
          <w:b w:val="false"/>
          <w:bCs/>
          <w:i w:val="false"/>
          <w:color w:val="000000"/>
          <w:sz w:val="20"/>
          <w:szCs w:val="20"/>
        </w:rPr>
        <w:t>create trigger salary_trigger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before insert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on player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    for each row</w:t>
      </w:r>
      <w:r>
        <w:rPr>
          <w:b/>
          <w:bCs/>
          <w:color w:val="000000"/>
          <w:sz w:val="20"/>
          <w:szCs w:val="20"/>
        </w:rPr>
        <w:br/>
      </w:r>
      <w:r>
        <w:rPr>
          <w:b w:val="false"/>
          <w:bCs/>
          <w:i w:val="false"/>
          <w:color w:val="000000"/>
          <w:sz w:val="20"/>
          <w:szCs w:val="20"/>
        </w:rPr>
        <w:t xml:space="preserve">execute procedure </w:t>
      </w:r>
      <w:r>
        <w:rPr>
          <w:b w:val="false"/>
          <w:bCs/>
          <w:i/>
          <w:color w:val="000000"/>
          <w:sz w:val="20"/>
          <w:szCs w:val="20"/>
        </w:rPr>
        <w:t>check_salary</w:t>
      </w:r>
      <w:r>
        <w:rPr>
          <w:b w:val="false"/>
          <w:bCs/>
          <w:i w:val="false"/>
          <w:color w:val="000000"/>
          <w:sz w:val="20"/>
          <w:szCs w:val="20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5991225" cy="8858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Практическое задание №2.1 Управление доступом.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Постановка задачи: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161155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С</w:t>
      </w:r>
      <w:r>
        <w:rPr>
          <w:rFonts w:ascii="Times New Roman" w:hAnsi="Times New Roman"/>
          <w:b w:val="false"/>
          <w:bCs w:val="false"/>
          <w:sz w:val="24"/>
          <w:szCs w:val="24"/>
        </w:rPr>
        <w:t>оздание пользователя происходит с помощью команды createuser:</w:t>
        <w:br/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createuser -h localhost -p 5432 -U stewie -P test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Теперь от имени пользователя Postgres назначаем права доступа в соответствии с заданием: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GRANT SELECT, UPDATE, INSERT ON player to test;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GRANT SELECT(name), UPDATE(name) ON team to test;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GRANT SELECT ON manager to test;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Проверим работу прав доступа: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-155575</wp:posOffset>
            </wp:positionH>
            <wp:positionV relativeFrom="paragraph">
              <wp:posOffset>15240</wp:posOffset>
            </wp:positionV>
            <wp:extent cx="6172200" cy="1099185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-158115</wp:posOffset>
            </wp:positionH>
            <wp:positionV relativeFrom="paragraph">
              <wp:posOffset>-273050</wp:posOffset>
            </wp:positionV>
            <wp:extent cx="3484880" cy="4283710"/>
            <wp:effectExtent l="0" t="0" r="0" b="0"/>
            <wp:wrapTopAndBottom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-120015</wp:posOffset>
            </wp:positionH>
            <wp:positionV relativeFrom="paragraph">
              <wp:posOffset>189865</wp:posOffset>
            </wp:positionV>
            <wp:extent cx="2943225" cy="1800225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Скрипт создания представлений: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create view player_view as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select name, salary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from player;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create view team_view as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select name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from team;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Передача прав доступа для представлений: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GRANT SELECT on player_view to test;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GRANT UPDATE(name) on team_view to test;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4600575" cy="191452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-62865</wp:posOffset>
            </wp:positionH>
            <wp:positionV relativeFrom="paragraph">
              <wp:posOffset>2105025</wp:posOffset>
            </wp:positionV>
            <wp:extent cx="4029075" cy="104775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Вызов команды \dp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2491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2cfc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45a95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b05137"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702cfc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en-US" w:bidi="ar-SA"/>
    </w:rPr>
  </w:style>
  <w:style w:type="paragraph" w:styleId="NoSpacing">
    <w:name w:val="No Spacing"/>
    <w:uiPriority w:val="1"/>
    <w:qFormat/>
    <w:rsid w:val="005e1146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47acc"/>
    <w:pPr>
      <w:spacing w:before="0" w:after="0"/>
      <w:ind w:left="720" w:hanging="0"/>
      <w:contextualSpacing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051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b0513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6E7EB27CACDF408EBCA453D2D717AC" ma:contentTypeVersion="7" ma:contentTypeDescription="Создание документа." ma:contentTypeScope="" ma:versionID="21a599d9056de9b6744940969a8bd6c1">
  <xsd:schema xmlns:xsd="http://www.w3.org/2001/XMLSchema" xmlns:xs="http://www.w3.org/2001/XMLSchema" xmlns:p="http://schemas.microsoft.com/office/2006/metadata/properties" xmlns:ns2="6b799c5f-5fc1-46c8-8185-4983c78fed1d" targetNamespace="http://schemas.microsoft.com/office/2006/metadata/properties" ma:root="true" ma:fieldsID="9fd194c831cd5347765b6ba6f346a6ae" ns2:_="">
    <xsd:import namespace="6b799c5f-5fc1-46c8-8185-4983c78fe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99c5f-5fc1-46c8-8185-4983c78fe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09B7E-31DF-43AE-89A4-2E4DCAAEA1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C206C8-FD0E-4D20-BC58-363F2B471E6A}"/>
</file>

<file path=customXml/itemProps3.xml><?xml version="1.0" encoding="utf-8"?>
<ds:datastoreItem xmlns:ds="http://schemas.openxmlformats.org/officeDocument/2006/customXml" ds:itemID="{F4F90E56-CB1B-477F-9D2F-0000CD6056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LibreOffice/6.4.7.2$Linux_X86_64 LibreOffice_project/40$Build-2</Application>
  <Pages>9</Pages>
  <Words>829</Words>
  <Characters>5270</Characters>
  <CharactersWithSpaces>6011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2023-09-25T07:38:00Z</dcterms:created>
  <dc:creator>Никифорова Екатерина Алексеевна</dc:creator>
  <dc:description/>
  <dc:language>en-US</dc:language>
  <cp:lastModifiedBy/>
  <dcterms:modified xsi:type="dcterms:W3CDTF">2024-02-22T21:32:23Z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