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да,возможно если обе функции будут возвращать объект 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function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85609A"/>
        </w:rPr>
        <w:t xml:space="preserve">A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{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return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obj; }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function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85609A"/>
        </w:rPr>
        <w:t xml:space="preserve">B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{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return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obj; }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new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new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B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