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 “Белорусский государственный университет информатики и радиоэлектроники”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компьютерных систем и сетей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информатики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Методы численного анализа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Отчет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к лабораторной работе №1 </w:t>
      </w:r>
    </w:p>
    <w:p w:rsidR="00000000" w:rsidDel="00000000" w:rsidP="00000000" w:rsidRDefault="00000000" w:rsidRPr="00000000">
      <w:pPr>
        <w:spacing w:line="276" w:lineRule="auto"/>
        <w:ind w:firstLine="705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Системы линейных алгебраический уравнений</w:t>
      </w:r>
    </w:p>
    <w:p w:rsidR="00000000" w:rsidDel="00000000" w:rsidP="00000000" w:rsidRDefault="00000000" w:rsidRPr="00000000">
      <w:pPr>
        <w:spacing w:line="276" w:lineRule="auto"/>
        <w:ind w:firstLine="705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Вариант 26</w:t>
      </w:r>
    </w:p>
    <w:p w:rsidR="00000000" w:rsidDel="00000000" w:rsidP="00000000" w:rsidRDefault="00000000" w:rsidRPr="00000000">
      <w:pPr>
        <w:spacing w:line="276" w:lineRule="auto"/>
        <w:ind w:firstLine="705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firstLine="705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firstLine="705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firstLine="705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firstLine="705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>
      <w:pPr>
        <w:spacing w:line="276" w:lineRule="auto"/>
        <w:ind w:firstLine="705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гр.453504</w:t>
      </w:r>
    </w:p>
    <w:p w:rsidR="00000000" w:rsidDel="00000000" w:rsidP="00000000" w:rsidRDefault="00000000" w:rsidRPr="00000000">
      <w:pPr>
        <w:spacing w:line="276" w:lineRule="auto"/>
        <w:ind w:firstLine="705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Сухов Н.Ю.</w:t>
      </w:r>
    </w:p>
    <w:p w:rsidR="00000000" w:rsidDel="00000000" w:rsidP="00000000" w:rsidRDefault="00000000" w:rsidRPr="00000000">
      <w:pPr>
        <w:spacing w:line="276" w:lineRule="auto"/>
        <w:ind w:firstLine="705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firstLine="705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Минск, 2016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Введение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Методы решения систем линейных уравнений делятся на две группы. Это так называемые прямые методы и итерационные методы. К прямым методам относятся  метод квадратного корня, метод исключения Гаусса и его модификации.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 Гаусса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является одним из самых распространенных методов решения систем линейных уравнений, по этой причине для выполнения данной работы использовался именно он. Этот метод, который также называют методом последовательного исключения неизвестных, известен в различных вариантах. Он состоит из прямого и обратного ходов.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Вычисления с помощью метода Гаусса на этапе прямого хода заключаются в последовательном исключении неизвестных из системы для преобразования ее к равносильной системе с верхней треугольной (трапециевидной) матрицей. Вычисления значений неизвестных производят на этапе обратного хода.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Пусть система содержит n уравнений с n неизвестными. На первом шаге надо исключить неизвестное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уравнений с номерами i = 2, 3, …, n. Пусть элемент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11 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≠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. Он называется ведущим элементом первого шага. Вычтем последовательно из второго, третьего, …, n-го уравнений системы первое уравнение, умноженное соответственно на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/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i1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/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11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 позволит обратить в нуль коэффициенты при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во всех уравнениях, кроме первого. В результате получим равносильную систему: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895850" cy="1628775"/>
            <wp:effectExtent b="0" l="0" r="0" t="0"/>
            <wp:docPr descr="9.PNG" id="8" name="image19.png"/>
            <a:graphic>
              <a:graphicData uri="http://schemas.openxmlformats.org/drawingml/2006/picture">
                <pic:pic>
                  <pic:nvPicPr>
                    <pic:cNvPr descr="9.PNG" id="0" name="image1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Продолжим дальше, предполагая, что </w:t>
      </w:r>
      <w:r w:rsidDel="00000000" w:rsidR="00000000" w:rsidRPr="00000000">
        <w:drawing>
          <wp:inline distB="114300" distT="114300" distL="114300" distR="114300">
            <wp:extent cx="581025" cy="247650"/>
            <wp:effectExtent b="0" l="0" r="0" t="0"/>
            <wp:docPr descr="10.PNG" id="7" name="image17.png"/>
            <a:graphic>
              <a:graphicData uri="http://schemas.openxmlformats.org/drawingml/2006/picture">
                <pic:pic>
                  <pic:nvPicPr>
                    <pic:cNvPr descr="10.PNG"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исключим неизвестное из уравнений, начиная с третьего и так далее.. На k-ом шаге предполагаем, что ведущий элемент k-го шага </w:t>
      </w:r>
      <w:r w:rsidDel="00000000" w:rsidR="00000000" w:rsidRPr="00000000">
        <w:drawing>
          <wp:inline distB="114300" distT="114300" distL="114300" distR="114300">
            <wp:extent cx="628650" cy="238125"/>
            <wp:effectExtent b="0" l="0" r="0" t="0"/>
            <wp:docPr descr="11.PNG" id="10" name="image21.png"/>
            <a:graphic>
              <a:graphicData uri="http://schemas.openxmlformats.org/drawingml/2006/picture">
                <pic:pic>
                  <pic:nvPicPr>
                    <pic:cNvPr descr="11.PNG"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 и, продолжая процесс, получаем формулы для преобразования элементов матрицы на данном шаге: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219325" cy="1238250"/>
            <wp:effectExtent b="0" l="0" r="0" t="0"/>
            <wp:docPr descr="12.PNG" id="4" name="image13.png"/>
            <a:graphic>
              <a:graphicData uri="http://schemas.openxmlformats.org/drawingml/2006/picture">
                <pic:pic>
                  <pic:nvPicPr>
                    <pic:cNvPr descr="12.PNG"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так называемый прямой ход метода Гаусса. Если на каком-то шаге получается невыполнимое равенство, это означает, что система не имеет решений. В противном случае после (n-1)-го шага исключений можем получить треугольную систему, из последнего уравнения которой мы найдем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Подставляя его в предпоследнее уравнение, найдем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так далее. Этот процесс называется обратным ходом метода Гаусса.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 также ситуация, когда в процессе прямого хода получается трапециевидная система, где в последнем оставшемся уравнении имеется более одной переменной. В этом случае придаем всем оставшимся в последнем уравнении неизвестным, кроме первого, произвольные значения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,...,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 затем из последнего уравнения через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,...,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выражается оставшееся неизвестное и подставляется в предыдущие уравнения. Постепенно все неизвестные выражаются через параметры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,...,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 которые могут иметь произвольные числовые значения. Таким образом, в последнем случае система имеет бесконечно много решений.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Замечание. При реализации метода Гаусса на каждом шаге производится деление на соответствующий ведущий элемент, поэтому предполагается, что эти элементы не должны быть равными нулю. В противном случае проводится перенумерация уравнений и неизвестных.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 ведущего (разрешающего) элемента 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ведущего элемента представляет собой модификацию метода Гаусса. Выбираем в матрице А любой не равный нулю элемент , который называют ведущим элементом. Строка и столбец, в котором находится этот элемент, называют рабочими. То есть рабочими будут l-й столбец и k-ая строка. Исключаем неизвестное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всех уравнений, кроме k-го. В матрице новой системы l-й столбец принимает вид: 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00075" cy="1409700"/>
            <wp:effectExtent b="0" l="0" r="0" t="0"/>
            <wp:docPr descr="1.PNG" id="6" name="image15.png"/>
            <a:graphic>
              <a:graphicData uri="http://schemas.openxmlformats.org/drawingml/2006/picture">
                <pic:pic>
                  <pic:nvPicPr>
                    <pic:cNvPr descr="1.PNG"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Помечаем рабочие строку и столбец. В последующих действиях они больше не могут являться рабочими. Опять ищем ведущий элемент и исключаем соответствующую переменную. Так продолжаем до тех пор, пока не получится уравнение с одним неизвестным. Из этого уравнения находим значение неизвестного и подставляем его в предыдущие уравнения для обратного хода. Продолжаем процесс, пока не получим значения всех неизвестных.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 прогонки 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прогонки также является модификацией метода Гаусса для систем специального вида, так называемых трехдиагональных систем. К необходимости решения такого рода систем приводят, в частности, задачи построения кубических сплайнов и разностные схемы решения краевых задач для дифференциальных уравнений. Трехдиагональной системой называют систему линейных уравнений с матрицей вида: 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947863" cy="1025920"/>
            <wp:effectExtent b="0" l="0" r="0" t="0"/>
            <wp:docPr descr="2.PNG" id="12" name="image23.png"/>
            <a:graphic>
              <a:graphicData uri="http://schemas.openxmlformats.org/drawingml/2006/picture">
                <pic:pic>
                  <pic:nvPicPr>
                    <pic:cNvPr descr="2.PNG" id="0" name="image23.png"/>
                    <pic:cNvPicPr preferRelativeResize="0"/>
                  </pic:nvPicPr>
                  <pic:blipFill>
                    <a:blip r:embed="rId10"/>
                    <a:srcRect b="0" l="0" r="157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1025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Суть метода прогонки заключается в построении рекуррентной последовательности для нахождения прогоночных коэффициентов Ai и Bi. При этом каждое неизвестное представляется в виде: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266825" cy="323850"/>
            <wp:effectExtent b="0" l="0" r="0" t="0"/>
            <wp:docPr descr="3.PNG" id="11" name="image22.png"/>
            <a:graphic>
              <a:graphicData uri="http://schemas.openxmlformats.org/drawingml/2006/picture">
                <pic:pic>
                  <pic:nvPicPr>
                    <pic:cNvPr descr="3.PNG"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Процесс нахождения коэффициентов продолжается для  </w:t>
      </w:r>
      <w:r w:rsidDel="00000000" w:rsidR="00000000" w:rsidRPr="00000000">
        <w:drawing>
          <wp:inline distB="114300" distT="114300" distL="114300" distR="114300">
            <wp:extent cx="781050" cy="257175"/>
            <wp:effectExtent b="0" l="0" r="0" t="0"/>
            <wp:docPr descr="4.PNG" id="1" name="image08.png"/>
            <a:graphic>
              <a:graphicData uri="http://schemas.openxmlformats.org/drawingml/2006/picture">
                <pic:pic>
                  <pic:nvPicPr>
                    <pic:cNvPr descr="4.PNG" id="0" name="image0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нахождения используем данное уравнение и оставшееся последнее уравнение. Получаем систему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762125" cy="619125"/>
            <wp:effectExtent b="0" l="0" r="0" t="0"/>
            <wp:docPr descr="5.PNG" id="2" name="image09.png"/>
            <a:graphic>
              <a:graphicData uri="http://schemas.openxmlformats.org/drawingml/2006/picture">
                <pic:pic>
                  <pic:nvPicPr>
                    <pic:cNvPr descr="5.PNG" id="0" name="image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решая которую и находим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Проводя обратный ход метода прогонки, последовательно находим значения неизвестных.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 квадратного корня 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метод применяется при решении систем вида 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14350" cy="323850"/>
            <wp:effectExtent b="0" l="0" r="0" t="0"/>
            <wp:docPr descr="6.PNG" id="3" name="image12.png"/>
            <a:graphic>
              <a:graphicData uri="http://schemas.openxmlformats.org/drawingml/2006/picture">
                <pic:pic>
                  <pic:nvPicPr>
                    <pic:cNvPr descr="6.PNG"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неособенной симметрической матрицей. Если матрица А не является симметрической, то без предварительного преобразования системы к виду 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990600" cy="228600"/>
            <wp:effectExtent b="0" l="0" r="0" t="0"/>
            <wp:docPr descr="7.PNG" id="5" name="image14.png"/>
            <a:graphic>
              <a:graphicData uri="http://schemas.openxmlformats.org/drawingml/2006/picture">
                <pic:pic>
                  <pic:nvPicPr>
                    <pic:cNvPr descr="7.PNG"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применять нельзя. Однако преобразование системы к указанному выше виду связано с выполнением большого числа дополнительных операций умножения и сложения, число которых намного превосходит число аналогичных операций, необходимых при решении системы с симметрической матрицей по методу квадратного корня. Поэтому выполнять указанное преобразование и затем применять к решению системы метод квадратного корня, как правило не целесообразно.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матрица А симметрическая. Схема метода квадратного корня строится на идее представления матрицы в виде произведения треугольных и диагональных матриц, а именно: находим такую правую треугольную матрицу S и диагональную матрицу D с элементами ±1 по главной диагонали, чтобы имело место равенство A=S*DS, где приняты обозначения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476625" cy="971550"/>
            <wp:effectExtent b="0" l="0" r="0" t="0"/>
            <wp:docPr descr="8.PNG" id="9" name="image20.png"/>
            <a:graphic>
              <a:graphicData uri="http://schemas.openxmlformats.org/drawingml/2006/picture">
                <pic:pic>
                  <pic:nvPicPr>
                    <pic:cNvPr descr="8.PNG"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Отметим, что метод квадратного корня очень эффективен при решении систем с положительно определенной симметрической матрицей. Такие системы, как правило, возникают при решении задач минимизации положительно определенных квадратичных форм. Главными требованиями к исходной матрице являются симметричность и положительная определенность. Симметричность проверяется простым сравнением соответствующих элементов. Положительная определенность матрицы определяется с помощью критерия Сильвестра.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Критерий Сильвестра.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того чтобы матрица была положительно определенной, необходимо и достаточно, чтобы все главные диагональные миноры матрицы были строго положительны.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Распечатка кода программы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программы для решения системы 1 методом Гаусса: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print("Start working")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= numpy.array([[3, 1, 3], [-1, 3, 1], [3, -1, 3]], "f")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 = numpy.array([5, 5, 1], "f")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k in range(len(A) - 1):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i in range(1 + k, len(A)):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temp = A[i][k]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b[i] = b[i] - temp / A[k][k] * b[k]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for j in range(k, len(A[i])):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A[i][j] = A[i][j] - temp / A[k][k] * A[k][j]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 = numpy.zeros(3)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 in range(len(A) - 1, -1, -1):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x[i] = b[i]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j in range(len(A) - 1, i, -1):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x[i] -= A[i][j] * x[j]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x[i] /= A[i][i]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print("\ntriangular matrix A:")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print(A)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print("\nchange vector b:")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print(b)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print("\nresult:")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print(x)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main()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программы для решения системы 2 методом Гаусса: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print("Start working")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= numpy.array([[1, 2, 3], [1, 1, 4], [1, -2, -5]], "f")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 = numpy.array([1, -4, 5], "f")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k in range(len(A) - 1):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i in range(1 + k, len(A)):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temp = A[i][k]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b[i] = b[i] - temp / A[k][k] * b[k]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for j in range(k, len(A[i])):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A[i][j] = A[i][j] - temp / A[k][k] * A[k][j]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 = numpy.array([0, 0, 0], "f")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 in range(len(A) - 1, -1, -1):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x[i] = b[i]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j in range(len(A) - 1, i, -1):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x[i] -= A[i][j] * x[j]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x[i] /= A[i][i]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print("Triangular matrix A: ")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 in A: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print(i)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print("\nb: ")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 in b: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print(i)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print("\nRoots: ")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 in x: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print(i)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main()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программы для решения системы 3 методом Гаусса: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sympy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= sympy.Matrix([[5, 2, -3, 4], [2, 3, -2, 1], [1, -4, 1, 2]])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 = sympy.Matrix([1, 2, 3])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print("\nInitial matrix:")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 in range(A.rows):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print(A.row(i))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 = A.cols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k in range(A.rows - 1):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i in range(1 + k, A.rows):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temp = A[c * i + k]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b[i] = b[i] - temp / A[c * k + k] * b[k]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for j in range(k, A.cols):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A[c * i + j] -= temp / A[c * k + k] * A[c * k + j]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 = [sympy.Symbol("x" + str(i)) for i in range(1, c + 1)]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 in range(A.rank() - 1, -1, -1):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x[i] = b[i]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j in range(A.cols - 1, i, -1):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x[i] -= A[c * i + j] * x[j]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x[i] /= A[c * i + i]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print("\nTriangular matrix A:")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 in range(A.rows):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print(A.row(i))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print("\nb:")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 in b: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print(i)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print("\nx:")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 in x: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print(i)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main()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 количество уравнений меньше количества неизвестных поэтому система будет иметь бесконечно много решений.Так как ранг матрицы системы равен 2 то система будет иметь 2 базисные и 2 свободные переменные. В качестве свободных возьмём x3 и x4.И в этом случае в методе Гаусса мы приходим к трапецивидной системе.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программы для однородной системы 4 методом Гаусса: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sympy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= sympy.Matrix([[3, 5], [6, 10]])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 = sympy.Matrix([0, 0])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print("\nInitial matrix:")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 in range(A.rows):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print(A.row(i))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 = A.cols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k in range(A.rows - 1):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i in range(1 + k, A.rows):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temp = A[c * i + k]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b[i] = b[i] - temp / A[c * k + k] * b[k]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for j in range(k, A.cols):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A[c * i + j] -= temp / A[c * k + k] * A[c * k + j]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 = [sympy.Symbol("x" + str(i)) for i in range(1, c + 1)]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 in range(A.rank() - 1, -1, -1):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x[i] = b[i]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j in range(A.cols - 1, i, -1):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x[i] -= A[c * i + j] * x[j]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x[i] /= A[c * i + i]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print("\nTriangular matrix A:")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 in range(A.rows):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print(A.row(i))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print("\nb:")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 in b: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print(i)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print("\nx:")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 in x: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print(i)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main()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программы для решения нахождения нетривиальных решений однородной системы 5 методом Гаусса: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sympy import *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GaussianMethod(A, b):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 = A.cols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k in range(A.rows - 1):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i in range(1 + k, A.rows):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temp = A[c * i + k]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b[i] = b[i] - temp / A[c * k + k] * b[k]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for j in range(k, A.cols):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A[c * i + j] -= temp / A[c * k + k] * A[c * k + j]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 = [Symbol("x" + str(i)) for i in range(1, c + 1)]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 in range(A.rank() - 1, -1, -1):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x[i] = b[i]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j in range(A.cols - 1, i, -1):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x[i] -= A[c * i + j] * x[j]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x[i] /= A[c * i + i]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print("x:")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 in x: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print(i)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= Symbol("a")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= Matrix([[a, 5, -4],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[7, 2, -1],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[4, -3, a]])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print("\nInitial matrix:")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 in range(A.rows):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print(A.row(i))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aValue = solve(Eq(A.det(), 0), a)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print("\na value: ")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print(aValue)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 in aValue: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Asubs = A.subs(a, i)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 = zeros(1, A.rows)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print("")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print("a = ", i)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GaussianMethod(Asubs, b)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main()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 мы сначала находим параметр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котором система будет нетривиально совместной,приравняв определитель матрицы системы к нулю.Далее найдя значения параметра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подставим его значения в систему и найдём её решения методом Гаусса.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Гаусса - это классический метод решения СЛАУ. Это метод последовательного исключения переменных,когда с помощью элементарных преобразований система сводится к верхнетреугольному или трапецивидному виду, из которых обратным ходом последовательно находятся неизвестные.Этот метод универсальны по сравнению с методом Крамера и матричным методом,т.к не нужно считать определители и обратные матрицы.Что является трудоёмким даже для систем начиная с n&gt;5.Так же метод является универсальным. Так методы прогонки и квадратного корня более просты в реализации, но применимы только для трёхдиагональных систем и для системы с симметрической матрицей соответственно. Единственным серьёзным недостатком метода Гаусса является необращение в нуль диагональных элементов.Поэтому используются различные модификации метода Гаусса,например,с выбором главного элемента по столбцу или во всей матрице.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2.png"/><Relationship Id="rId10" Type="http://schemas.openxmlformats.org/officeDocument/2006/relationships/image" Target="media/image23.png"/><Relationship Id="rId13" Type="http://schemas.openxmlformats.org/officeDocument/2006/relationships/image" Target="media/image09.png"/><Relationship Id="rId12" Type="http://schemas.openxmlformats.org/officeDocument/2006/relationships/image" Target="media/image0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5.png"/><Relationship Id="rId15" Type="http://schemas.openxmlformats.org/officeDocument/2006/relationships/image" Target="media/image14.png"/><Relationship Id="rId14" Type="http://schemas.openxmlformats.org/officeDocument/2006/relationships/image" Target="media/image12.png"/><Relationship Id="rId16" Type="http://schemas.openxmlformats.org/officeDocument/2006/relationships/image" Target="media/image20.png"/><Relationship Id="rId5" Type="http://schemas.openxmlformats.org/officeDocument/2006/relationships/image" Target="media/image19.png"/><Relationship Id="rId6" Type="http://schemas.openxmlformats.org/officeDocument/2006/relationships/image" Target="media/image17.png"/><Relationship Id="rId7" Type="http://schemas.openxmlformats.org/officeDocument/2006/relationships/image" Target="media/image21.png"/><Relationship Id="rId8" Type="http://schemas.openxmlformats.org/officeDocument/2006/relationships/image" Target="media/image13.png"/></Relationships>
</file>