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23FC" w14:textId="77777777" w:rsidR="00D06090" w:rsidRDefault="00A70F42" w:rsidP="00B42BA1">
      <w:pPr>
        <w:spacing w:after="0" w:line="240" w:lineRule="auto"/>
        <w:rPr>
          <w:rFonts w:eastAsia="Times New Roman"/>
          <w:i/>
          <w:color w:val="FF0000"/>
        </w:rPr>
      </w:pPr>
      <w:r>
        <w:rPr>
          <w:rFonts w:eastAsia="Times New Roman"/>
          <w:i/>
          <w:color w:val="FF0000"/>
        </w:rPr>
        <w:t xml:space="preserve"> </w:t>
      </w:r>
    </w:p>
    <w:p w14:paraId="19DE5AE8" w14:textId="77777777" w:rsidR="00D06090" w:rsidRDefault="00D06090" w:rsidP="00B42BA1">
      <w:pPr>
        <w:spacing w:after="0" w:line="240" w:lineRule="auto"/>
        <w:jc w:val="right"/>
        <w:rPr>
          <w:rFonts w:eastAsia="Times New Roman"/>
          <w:i/>
          <w:color w:val="FF0000"/>
        </w:rPr>
      </w:pPr>
    </w:p>
    <w:p w14:paraId="02524064" w14:textId="7A7CDC82" w:rsidR="00D06090" w:rsidRPr="009F41BE" w:rsidRDefault="009F41BE" w:rsidP="00B42BA1">
      <w:pPr>
        <w:spacing w:after="0" w:line="240" w:lineRule="auto"/>
        <w:jc w:val="center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color w:val="000000" w:themeColor="text1"/>
        </w:rPr>
        <w:t>MutationDetector</w:t>
      </w:r>
      <w:proofErr w:type="spellEnd"/>
      <w:r>
        <w:rPr>
          <w:rFonts w:eastAsia="Times New Roman"/>
          <w:b/>
          <w:color w:val="000000" w:themeColor="text1"/>
        </w:rPr>
        <w:t xml:space="preserve"> – </w:t>
      </w:r>
      <w:r w:rsidR="00707F91">
        <w:rPr>
          <w:rFonts w:eastAsia="Times New Roman"/>
          <w:b/>
          <w:color w:val="000000" w:themeColor="text1"/>
        </w:rPr>
        <w:t xml:space="preserve">a </w:t>
      </w:r>
      <w:r>
        <w:rPr>
          <w:rFonts w:eastAsia="Times New Roman"/>
          <w:b/>
          <w:color w:val="000000" w:themeColor="text1"/>
        </w:rPr>
        <w:t xml:space="preserve">software tool for detecting single amino acids </w:t>
      </w:r>
      <w:r w:rsidR="00161BED">
        <w:rPr>
          <w:rFonts w:eastAsia="Times New Roman"/>
          <w:b/>
          <w:color w:val="000000" w:themeColor="text1"/>
        </w:rPr>
        <w:t>polymorphisms</w:t>
      </w:r>
    </w:p>
    <w:p w14:paraId="287CE218" w14:textId="77777777" w:rsidR="00D06090" w:rsidRPr="009F41BE" w:rsidRDefault="009F41BE" w:rsidP="00B42BA1">
      <w:pPr>
        <w:spacing w:after="0" w:line="240" w:lineRule="auto"/>
        <w:ind w:left="10" w:right="-46" w:hanging="10"/>
        <w:jc w:val="center"/>
        <w:rPr>
          <w:rFonts w:eastAsia="Times New Roman"/>
          <w:i/>
          <w:color w:val="000000" w:themeColor="text1"/>
        </w:rPr>
      </w:pPr>
      <w:r>
        <w:rPr>
          <w:rFonts w:eastAsia="Times New Roman"/>
          <w:i/>
          <w:color w:val="000000" w:themeColor="text1"/>
        </w:rPr>
        <w:t>Brilliantov Kirill</w:t>
      </w:r>
    </w:p>
    <w:p w14:paraId="59FA7B2D" w14:textId="77777777" w:rsidR="00D06090" w:rsidRDefault="00D06090" w:rsidP="00B42BA1">
      <w:pPr>
        <w:pBdr>
          <w:bottom w:val="single" w:sz="6" w:space="1" w:color="000000"/>
        </w:pBdr>
        <w:spacing w:after="0" w:line="240" w:lineRule="auto"/>
        <w:ind w:left="67"/>
        <w:jc w:val="center"/>
        <w:rPr>
          <w:rFonts w:eastAsia="Times New Roman"/>
        </w:rPr>
      </w:pPr>
    </w:p>
    <w:p w14:paraId="795450A0" w14:textId="77777777" w:rsidR="00D06090" w:rsidRDefault="00D06090" w:rsidP="00B42BA1">
      <w:pPr>
        <w:spacing w:after="0" w:line="240" w:lineRule="auto"/>
        <w:jc w:val="center"/>
        <w:rPr>
          <w:rFonts w:eastAsia="Times New Roman"/>
          <w:b/>
        </w:rPr>
      </w:pPr>
    </w:p>
    <w:p w14:paraId="32A5FDD1" w14:textId="77777777" w:rsidR="00D06090" w:rsidRDefault="006A70C1" w:rsidP="00B42BA1">
      <w:pPr>
        <w:spacing w:after="0" w:line="24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Abstract</w:t>
      </w:r>
    </w:p>
    <w:p w14:paraId="2506FFC9" w14:textId="77777777" w:rsidR="00D06090" w:rsidRDefault="00D06090" w:rsidP="00B42BA1">
      <w:pPr>
        <w:spacing w:after="0" w:line="240" w:lineRule="auto"/>
        <w:rPr>
          <w:rFonts w:eastAsia="Times New Roman"/>
          <w:b/>
        </w:rPr>
      </w:pPr>
    </w:p>
    <w:p w14:paraId="188F9917" w14:textId="77777777" w:rsidR="009F41BE" w:rsidRDefault="009F41BE" w:rsidP="00B42BA1">
      <w:pPr>
        <w:spacing w:line="240" w:lineRule="auto"/>
        <w:rPr>
          <w:lang w:val="en-GB"/>
        </w:rPr>
      </w:pPr>
      <w:r>
        <w:rPr>
          <w:lang w:val="en-GB"/>
        </w:rPr>
        <w:t>Proteins play an essential role in our lives, because they prov</w:t>
      </w:r>
      <w:r w:rsidR="00B42BA1">
        <w:rPr>
          <w:lang w:val="en-GB"/>
        </w:rPr>
        <w:t>ide</w:t>
      </w:r>
      <w:r>
        <w:rPr>
          <w:lang w:val="en-GB"/>
        </w:rPr>
        <w:t xml:space="preserve"> structure to cells. If any disruption occurs, a protein will cease acting properly and may cause severe diseases.</w:t>
      </w:r>
    </w:p>
    <w:p w14:paraId="57F0BD61" w14:textId="3789EA49" w:rsidR="009F41BE" w:rsidRPr="00E15FB0" w:rsidRDefault="009F41BE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lang w:val="en-GB"/>
        </w:rPr>
        <w:t xml:space="preserve">Many factors can result in such disruptions. We consider the most important </w:t>
      </w:r>
      <w:r w:rsidR="00A714E8">
        <w:rPr>
          <w:lang w:val="en-GB"/>
        </w:rPr>
        <w:t>one</w:t>
      </w:r>
      <w:r>
        <w:rPr>
          <w:lang w:val="en-GB"/>
        </w:rPr>
        <w:t xml:space="preserve"> – a </w:t>
      </w:r>
      <w:r>
        <w:rPr>
          <w:iCs/>
          <w:szCs w:val="21"/>
          <w:shd w:val="clear" w:color="auto" w:fill="FFFFFF"/>
          <w:lang w:val="en-GB"/>
        </w:rPr>
        <w:t>s</w:t>
      </w:r>
      <w:r w:rsidRPr="00320F1D">
        <w:rPr>
          <w:iCs/>
          <w:szCs w:val="21"/>
          <w:shd w:val="clear" w:color="auto" w:fill="FFFFFF"/>
          <w:lang w:val="en-US"/>
        </w:rPr>
        <w:t>ingle nucleotide polymorphism</w:t>
      </w:r>
      <w:r>
        <w:rPr>
          <w:iCs/>
          <w:szCs w:val="21"/>
          <w:shd w:val="clear" w:color="auto" w:fill="FFFFFF"/>
          <w:lang w:val="en-US"/>
        </w:rPr>
        <w:t xml:space="preserve"> (SNP)</w:t>
      </w:r>
      <w:r w:rsidRPr="00320F1D">
        <w:rPr>
          <w:iCs/>
          <w:szCs w:val="21"/>
          <w:shd w:val="clear" w:color="auto" w:fill="FFFFFF"/>
          <w:lang w:val="en-US"/>
        </w:rPr>
        <w:t>.</w:t>
      </w:r>
      <w:r w:rsidRPr="004459C3">
        <w:rPr>
          <w:iCs/>
          <w:szCs w:val="21"/>
          <w:shd w:val="clear" w:color="auto" w:fill="FFFFFF"/>
          <w:lang w:val="en-US"/>
        </w:rPr>
        <w:t xml:space="preserve"> </w:t>
      </w:r>
    </w:p>
    <w:p w14:paraId="4F0B8F65" w14:textId="2DC9F01D" w:rsidR="009F41BE" w:rsidRPr="00A7227A" w:rsidRDefault="009F41BE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 xml:space="preserve">Since three consequent nucleotides, together forming a </w:t>
      </w:r>
      <w:r w:rsidRPr="004764BC">
        <w:rPr>
          <w:i/>
          <w:iCs/>
          <w:szCs w:val="21"/>
          <w:shd w:val="clear" w:color="auto" w:fill="FFFFFF"/>
          <w:lang w:val="en-GB"/>
        </w:rPr>
        <w:t>codon</w:t>
      </w:r>
      <w:r>
        <w:rPr>
          <w:iCs/>
          <w:szCs w:val="21"/>
          <w:shd w:val="clear" w:color="auto" w:fill="FFFFFF"/>
          <w:lang w:val="en-GB"/>
        </w:rPr>
        <w:t xml:space="preserve">, encode an amino acid, </w:t>
      </w:r>
      <w:r w:rsidR="00707F91">
        <w:rPr>
          <w:iCs/>
          <w:szCs w:val="21"/>
          <w:shd w:val="clear" w:color="auto" w:fill="FFFFFF"/>
          <w:lang w:val="en-GB"/>
        </w:rPr>
        <w:t xml:space="preserve">an </w:t>
      </w:r>
      <w:r w:rsidR="00161BED">
        <w:rPr>
          <w:iCs/>
          <w:szCs w:val="21"/>
          <w:shd w:val="clear" w:color="auto" w:fill="FFFFFF"/>
          <w:lang w:val="en-GB"/>
        </w:rPr>
        <w:t>SNP can lead to a single</w:t>
      </w:r>
      <w:r>
        <w:rPr>
          <w:iCs/>
          <w:szCs w:val="21"/>
          <w:shd w:val="clear" w:color="auto" w:fill="FFFFFF"/>
          <w:lang w:val="en-GB"/>
        </w:rPr>
        <w:t xml:space="preserve"> amino acid substitution, </w:t>
      </w:r>
      <w:r w:rsidR="00161BED">
        <w:rPr>
          <w:iCs/>
          <w:szCs w:val="21"/>
          <w:shd w:val="clear" w:color="auto" w:fill="FFFFFF"/>
          <w:lang w:val="en-GB"/>
        </w:rPr>
        <w:t xml:space="preserve">also termed as </w:t>
      </w:r>
      <w:r w:rsidR="00161BED" w:rsidRPr="00C97A16">
        <w:rPr>
          <w:i/>
          <w:iCs/>
          <w:szCs w:val="21"/>
          <w:shd w:val="clear" w:color="auto" w:fill="FFFFFF"/>
          <w:lang w:val="en-GB"/>
        </w:rPr>
        <w:t>single amino acid polymorphism</w:t>
      </w:r>
      <w:r w:rsidR="00161BED">
        <w:rPr>
          <w:iCs/>
          <w:szCs w:val="21"/>
          <w:shd w:val="clear" w:color="auto" w:fill="FFFFFF"/>
          <w:lang w:val="en-GB"/>
        </w:rPr>
        <w:t xml:space="preserve"> (SAP), </w:t>
      </w:r>
      <w:r w:rsidR="006F2FB9">
        <w:rPr>
          <w:iCs/>
          <w:szCs w:val="21"/>
          <w:shd w:val="clear" w:color="auto" w:fill="FFFFFF"/>
          <w:lang w:val="en-GB"/>
        </w:rPr>
        <w:t>thereby potentially</w:t>
      </w:r>
      <w:r>
        <w:rPr>
          <w:iCs/>
          <w:szCs w:val="21"/>
          <w:shd w:val="clear" w:color="auto" w:fill="FFFFFF"/>
          <w:lang w:val="en-GB"/>
        </w:rPr>
        <w:t xml:space="preserve"> </w:t>
      </w:r>
      <w:r w:rsidR="0031069A">
        <w:rPr>
          <w:iCs/>
          <w:szCs w:val="21"/>
          <w:shd w:val="clear" w:color="auto" w:fill="FFFFFF"/>
          <w:lang w:val="en-GB"/>
        </w:rPr>
        <w:t xml:space="preserve">affecting </w:t>
      </w:r>
      <w:r w:rsidR="009E26DB">
        <w:rPr>
          <w:iCs/>
          <w:szCs w:val="21"/>
          <w:shd w:val="clear" w:color="auto" w:fill="FFFFFF"/>
          <w:lang w:val="en-GB"/>
        </w:rPr>
        <w:t xml:space="preserve">the </w:t>
      </w:r>
      <w:r w:rsidR="0031069A">
        <w:rPr>
          <w:iCs/>
          <w:szCs w:val="21"/>
          <w:shd w:val="clear" w:color="auto" w:fill="FFFFFF"/>
          <w:lang w:val="en-GB"/>
        </w:rPr>
        <w:t xml:space="preserve">functionality of the protein, and </w:t>
      </w:r>
      <w:r>
        <w:rPr>
          <w:iCs/>
          <w:szCs w:val="21"/>
          <w:shd w:val="clear" w:color="auto" w:fill="FFFFFF"/>
          <w:lang w:val="en-GB"/>
        </w:rPr>
        <w:t xml:space="preserve">implying </w:t>
      </w:r>
      <w:r>
        <w:rPr>
          <w:iCs/>
          <w:szCs w:val="21"/>
          <w:shd w:val="clear" w:color="auto" w:fill="FFFFFF"/>
          <w:lang w:val="en-US"/>
        </w:rPr>
        <w:t xml:space="preserve">a change </w:t>
      </w:r>
      <w:r w:rsidR="00522993">
        <w:rPr>
          <w:iCs/>
          <w:szCs w:val="21"/>
          <w:shd w:val="clear" w:color="auto" w:fill="FFFFFF"/>
          <w:lang w:val="en-US"/>
        </w:rPr>
        <w:t>in</w:t>
      </w:r>
      <w:r>
        <w:rPr>
          <w:iCs/>
          <w:szCs w:val="21"/>
          <w:shd w:val="clear" w:color="auto" w:fill="FFFFFF"/>
          <w:lang w:val="en-US"/>
        </w:rPr>
        <w:t xml:space="preserve"> </w:t>
      </w:r>
      <w:r w:rsidR="0031069A">
        <w:rPr>
          <w:iCs/>
          <w:szCs w:val="21"/>
          <w:shd w:val="clear" w:color="auto" w:fill="FFFFFF"/>
          <w:lang w:val="en-US"/>
        </w:rPr>
        <w:t>its mass</w:t>
      </w:r>
      <w:r>
        <w:rPr>
          <w:iCs/>
          <w:szCs w:val="21"/>
          <w:shd w:val="clear" w:color="auto" w:fill="FFFFFF"/>
          <w:lang w:val="en-US"/>
        </w:rPr>
        <w:t>.</w:t>
      </w:r>
    </w:p>
    <w:p w14:paraId="588C6244" w14:textId="467956AD" w:rsidR="004C5EDF" w:rsidRPr="001F0CAC" w:rsidRDefault="004C5EDF" w:rsidP="004C5EDF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>Post-translational modifications (PTMs) of the amino acids can also change the protein mass: for example, the mass of methionine increases by approximately 16Da upon oxidation.</w:t>
      </w:r>
      <w:r w:rsidR="009703BB">
        <w:rPr>
          <w:iCs/>
          <w:szCs w:val="21"/>
          <w:shd w:val="clear" w:color="auto" w:fill="FFFFFF"/>
          <w:lang w:val="en-GB"/>
        </w:rPr>
        <w:t xml:space="preserve"> Reliably distinguishing SAPs from PTMs represents an important yet challenging task.</w:t>
      </w:r>
    </w:p>
    <w:p w14:paraId="7F8CDC4B" w14:textId="12FA82CC" w:rsidR="00D06090" w:rsidRDefault="0037723E" w:rsidP="00A714E8">
      <w:pPr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GB"/>
        </w:rPr>
        <w:t xml:space="preserve">In this work, we present </w:t>
      </w:r>
      <w:proofErr w:type="spellStart"/>
      <w:r w:rsidR="000B1DE6">
        <w:rPr>
          <w:iCs/>
          <w:szCs w:val="21"/>
          <w:shd w:val="clear" w:color="auto" w:fill="FFFFFF"/>
          <w:lang w:val="en-GB"/>
        </w:rPr>
        <w:t>MutationDetector</w:t>
      </w:r>
      <w:proofErr w:type="spellEnd"/>
      <w:r w:rsidR="000B1DE6">
        <w:rPr>
          <w:iCs/>
          <w:szCs w:val="21"/>
          <w:shd w:val="clear" w:color="auto" w:fill="FFFFFF"/>
          <w:lang w:val="en-GB"/>
        </w:rPr>
        <w:t xml:space="preserve"> </w:t>
      </w:r>
      <w:r w:rsidR="000B1DE6">
        <w:rPr>
          <w:lang w:val="en-GB"/>
        </w:rPr>
        <w:t>–</w:t>
      </w:r>
      <w:r w:rsidR="000B1DE6">
        <w:rPr>
          <w:iCs/>
          <w:szCs w:val="21"/>
          <w:shd w:val="clear" w:color="auto" w:fill="FFFFFF"/>
          <w:lang w:val="en-GB"/>
        </w:rPr>
        <w:t xml:space="preserve"> </w:t>
      </w:r>
      <w:r>
        <w:rPr>
          <w:iCs/>
          <w:szCs w:val="21"/>
          <w:shd w:val="clear" w:color="auto" w:fill="FFFFFF"/>
          <w:lang w:val="en-GB"/>
        </w:rPr>
        <w:t xml:space="preserve">a software tool </w:t>
      </w:r>
      <w:r w:rsidR="000B1DE6">
        <w:rPr>
          <w:iCs/>
          <w:szCs w:val="21"/>
          <w:shd w:val="clear" w:color="auto" w:fill="FFFFFF"/>
          <w:lang w:val="en-GB"/>
        </w:rPr>
        <w:t>for detecting and localizing SAPs in peptides. It</w:t>
      </w:r>
      <w:r w:rsidR="009F41BE">
        <w:rPr>
          <w:iCs/>
          <w:szCs w:val="21"/>
          <w:shd w:val="clear" w:color="auto" w:fill="FFFFFF"/>
          <w:lang w:val="en-GB"/>
        </w:rPr>
        <w:t xml:space="preserve"> accep</w:t>
      </w:r>
      <w:r>
        <w:rPr>
          <w:iCs/>
          <w:szCs w:val="21"/>
          <w:shd w:val="clear" w:color="auto" w:fill="FFFFFF"/>
          <w:lang w:val="en-GB"/>
        </w:rPr>
        <w:t>ts as input</w:t>
      </w:r>
      <w:r w:rsidR="009F41BE">
        <w:rPr>
          <w:iCs/>
          <w:szCs w:val="21"/>
          <w:shd w:val="clear" w:color="auto" w:fill="FFFFFF"/>
          <w:lang w:val="en-GB"/>
        </w:rPr>
        <w:t xml:space="preserve"> a wild-type </w:t>
      </w:r>
      <w:r>
        <w:rPr>
          <w:iCs/>
          <w:szCs w:val="21"/>
          <w:shd w:val="clear" w:color="auto" w:fill="FFFFFF"/>
          <w:lang w:val="en-GB"/>
        </w:rPr>
        <w:t xml:space="preserve">peptide </w:t>
      </w:r>
      <w:r w:rsidR="009F41BE">
        <w:rPr>
          <w:iCs/>
          <w:szCs w:val="21"/>
          <w:shd w:val="clear" w:color="auto" w:fill="FFFFFF"/>
          <w:lang w:val="en-GB"/>
        </w:rPr>
        <w:t>sequence, the difference between its mass and that of a putative variant peptide</w:t>
      </w:r>
      <w:r>
        <w:rPr>
          <w:iCs/>
          <w:szCs w:val="21"/>
          <w:shd w:val="clear" w:color="auto" w:fill="FFFFFF"/>
          <w:lang w:val="en-GB"/>
        </w:rPr>
        <w:t>,</w:t>
      </w:r>
      <w:r w:rsidR="009F41BE">
        <w:rPr>
          <w:iCs/>
          <w:szCs w:val="21"/>
          <w:shd w:val="clear" w:color="auto" w:fill="FFFFFF"/>
          <w:lang w:val="en-GB"/>
        </w:rPr>
        <w:t xml:space="preserve"> and an error tolerance threshold. </w:t>
      </w:r>
      <w:r w:rsidR="005A19FD">
        <w:rPr>
          <w:iCs/>
          <w:szCs w:val="21"/>
          <w:shd w:val="clear" w:color="auto" w:fill="FFFFFF"/>
          <w:lang w:val="en-GB"/>
        </w:rPr>
        <w:t>In t</w:t>
      </w:r>
      <w:r w:rsidR="009F41BE">
        <w:rPr>
          <w:iCs/>
          <w:szCs w:val="21"/>
          <w:shd w:val="clear" w:color="auto" w:fill="FFFFFF"/>
          <w:lang w:val="en-GB"/>
        </w:rPr>
        <w:t>he output</w:t>
      </w:r>
      <w:r w:rsidR="005A19FD">
        <w:rPr>
          <w:iCs/>
          <w:szCs w:val="21"/>
          <w:shd w:val="clear" w:color="auto" w:fill="FFFFFF"/>
          <w:lang w:val="en-GB"/>
        </w:rPr>
        <w:t>,</w:t>
      </w:r>
      <w:r w:rsidR="00A714E8">
        <w:rPr>
          <w:iCs/>
          <w:szCs w:val="21"/>
          <w:shd w:val="clear" w:color="auto" w:fill="FFFFFF"/>
          <w:lang w:val="en-GB"/>
        </w:rPr>
        <w:t xml:space="preserve"> </w:t>
      </w:r>
      <w:r w:rsidR="009F41BE">
        <w:rPr>
          <w:iCs/>
          <w:szCs w:val="21"/>
          <w:shd w:val="clear" w:color="auto" w:fill="FFFFFF"/>
          <w:lang w:val="en-GB"/>
        </w:rPr>
        <w:t xml:space="preserve">the sequence fragments which </w:t>
      </w:r>
      <w:r w:rsidR="005A19FD">
        <w:rPr>
          <w:iCs/>
          <w:szCs w:val="21"/>
          <w:shd w:val="clear" w:color="auto" w:fill="FFFFFF"/>
          <w:lang w:val="en-GB"/>
        </w:rPr>
        <w:t>possibly</w:t>
      </w:r>
      <w:r w:rsidR="00161BED">
        <w:rPr>
          <w:iCs/>
          <w:szCs w:val="21"/>
          <w:shd w:val="clear" w:color="auto" w:fill="FFFFFF"/>
          <w:lang w:val="en-GB"/>
        </w:rPr>
        <w:t xml:space="preserve"> incorporate </w:t>
      </w:r>
      <w:proofErr w:type="gramStart"/>
      <w:r w:rsidR="00161BED">
        <w:rPr>
          <w:iCs/>
          <w:szCs w:val="21"/>
          <w:shd w:val="clear" w:color="auto" w:fill="FFFFFF"/>
          <w:lang w:val="en-GB"/>
        </w:rPr>
        <w:t>a</w:t>
      </w:r>
      <w:proofErr w:type="gramEnd"/>
      <w:r w:rsidR="00BE5722">
        <w:rPr>
          <w:iCs/>
          <w:szCs w:val="21"/>
          <w:shd w:val="clear" w:color="auto" w:fill="FFFFFF"/>
          <w:lang w:val="en-GB"/>
        </w:rPr>
        <w:t xml:space="preserve"> SAP</w:t>
      </w:r>
      <w:r w:rsidR="009F41BE">
        <w:rPr>
          <w:iCs/>
          <w:szCs w:val="21"/>
          <w:shd w:val="clear" w:color="auto" w:fill="FFFFFF"/>
          <w:lang w:val="en-GB"/>
        </w:rPr>
        <w:t xml:space="preserve"> or PTM appear highlighted. </w:t>
      </w:r>
    </w:p>
    <w:p w14:paraId="59EC3343" w14:textId="33E32E65" w:rsidR="00D06090" w:rsidRPr="00BB5B13" w:rsidRDefault="00872846" w:rsidP="00872846">
      <w:pPr>
        <w:rPr>
          <w:rFonts w:eastAsia="Times New Roman"/>
          <w:i/>
          <w:color w:val="FF0000"/>
          <w:lang w:val="ru-RU"/>
        </w:rPr>
      </w:pPr>
      <w:r>
        <w:rPr>
          <w:rFonts w:eastAsia="Times New Roman"/>
          <w:i/>
          <w:color w:val="FF0000"/>
        </w:rPr>
        <w:br w:type="page"/>
      </w:r>
    </w:p>
    <w:p w14:paraId="557781A8" w14:textId="2142B1B8" w:rsidR="00D06090" w:rsidRPr="007E008B" w:rsidRDefault="009F41BE" w:rsidP="00B42BA1">
      <w:pPr>
        <w:spacing w:after="0" w:line="240" w:lineRule="auto"/>
        <w:jc w:val="center"/>
        <w:rPr>
          <w:rFonts w:eastAsia="Times New Roman"/>
          <w:color w:val="000000" w:themeColor="text1"/>
          <w:lang w:val="en-US"/>
        </w:rPr>
      </w:pPr>
      <w:proofErr w:type="spellStart"/>
      <w:r>
        <w:rPr>
          <w:rFonts w:eastAsia="Times New Roman"/>
          <w:b/>
          <w:color w:val="000000" w:themeColor="text1"/>
        </w:rPr>
        <w:lastRenderedPageBreak/>
        <w:t>MutationDetector</w:t>
      </w:r>
      <w:proofErr w:type="spellEnd"/>
      <w:r>
        <w:rPr>
          <w:rFonts w:eastAsia="Times New Roman"/>
          <w:b/>
          <w:color w:val="000000" w:themeColor="text1"/>
        </w:rPr>
        <w:t xml:space="preserve"> – </w:t>
      </w:r>
      <w:r w:rsidR="007E008B">
        <w:rPr>
          <w:rFonts w:eastAsia="Times New Roman"/>
          <w:b/>
          <w:color w:val="000000" w:themeColor="text1"/>
        </w:rPr>
        <w:t xml:space="preserve">a </w:t>
      </w:r>
      <w:r>
        <w:rPr>
          <w:rFonts w:eastAsia="Times New Roman"/>
          <w:b/>
          <w:color w:val="000000" w:themeColor="text1"/>
        </w:rPr>
        <w:t xml:space="preserve">software tool for detecting single amino acids </w:t>
      </w:r>
      <w:r w:rsidR="007E008B">
        <w:rPr>
          <w:rFonts w:eastAsia="Times New Roman"/>
          <w:b/>
          <w:color w:val="000000" w:themeColor="text1"/>
          <w:lang w:val="en-US"/>
        </w:rPr>
        <w:t>polymorphisms</w:t>
      </w:r>
    </w:p>
    <w:p w14:paraId="64B5EE95" w14:textId="77777777" w:rsidR="00D06090" w:rsidRPr="007E008B" w:rsidRDefault="00D06090" w:rsidP="00B42BA1">
      <w:pPr>
        <w:spacing w:after="0" w:line="240" w:lineRule="auto"/>
        <w:rPr>
          <w:rFonts w:eastAsia="Times New Roman"/>
          <w:i/>
          <w:color w:val="FF0000"/>
          <w:lang w:val="en-US"/>
        </w:rPr>
      </w:pPr>
    </w:p>
    <w:p w14:paraId="328EC131" w14:textId="77777777" w:rsidR="00D06090" w:rsidRPr="00C27677" w:rsidRDefault="006A70C1" w:rsidP="00B42BA1">
      <w:pPr>
        <w:spacing w:after="0" w:line="240" w:lineRule="auto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Research</w:t>
      </w:r>
      <w:r w:rsidRPr="00C27677"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</w:rPr>
        <w:t>Report</w:t>
      </w:r>
    </w:p>
    <w:p w14:paraId="29964055" w14:textId="77777777" w:rsidR="009F41BE" w:rsidRPr="00C27677" w:rsidRDefault="009F41BE" w:rsidP="00B42BA1">
      <w:pPr>
        <w:spacing w:after="0" w:line="240" w:lineRule="auto"/>
        <w:jc w:val="center"/>
        <w:rPr>
          <w:rFonts w:eastAsia="Times New Roman"/>
          <w:b/>
          <w:lang w:val="en-US"/>
        </w:rPr>
      </w:pPr>
    </w:p>
    <w:p w14:paraId="042EB3F5" w14:textId="77777777" w:rsidR="009F41BE" w:rsidRPr="00C27677" w:rsidRDefault="00513DAE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t>Introduction</w:t>
      </w:r>
    </w:p>
    <w:p w14:paraId="4BD942BA" w14:textId="6DFB9ED7" w:rsidR="005C4428" w:rsidRDefault="005C4428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GB"/>
        </w:rPr>
        <w:t xml:space="preserve">In any living organism, </w:t>
      </w:r>
      <w:r w:rsidR="00C27677">
        <w:rPr>
          <w:lang w:val="en-US"/>
        </w:rPr>
        <w:t>sub-cellar</w:t>
      </w:r>
      <w:r>
        <w:rPr>
          <w:lang w:val="en-US"/>
        </w:rPr>
        <w:t xml:space="preserve"> processes are regulated by </w:t>
      </w:r>
      <w:proofErr w:type="gramStart"/>
      <w:r>
        <w:rPr>
          <w:lang w:val="en-US"/>
        </w:rPr>
        <w:t>proteins</w:t>
      </w:r>
      <w:r w:rsidRPr="005C4428">
        <w:rPr>
          <w:vertAlign w:val="superscript"/>
          <w:lang w:val="en-US"/>
        </w:rPr>
        <w:t>[</w:t>
      </w:r>
      <w:proofErr w:type="gramEnd"/>
      <w:r w:rsidRPr="005C4428">
        <w:rPr>
          <w:vertAlign w:val="superscript"/>
          <w:lang w:val="en-US"/>
        </w:rPr>
        <w:t>1]</w:t>
      </w:r>
      <w:r>
        <w:rPr>
          <w:lang w:val="en-US"/>
        </w:rPr>
        <w:t xml:space="preserve">  </w:t>
      </w:r>
      <w:r>
        <w:rPr>
          <w:lang w:val="en-GB"/>
        </w:rPr>
        <w:t xml:space="preserve">– </w:t>
      </w:r>
      <w:r>
        <w:rPr>
          <w:lang w:val="en-US"/>
        </w:rPr>
        <w:t xml:space="preserve"> and thus,  alternation</w:t>
      </w:r>
      <w:r w:rsidR="004F24A4">
        <w:rPr>
          <w:lang w:val="en-US"/>
        </w:rPr>
        <w:t xml:space="preserve"> of </w:t>
      </w:r>
      <w:r w:rsidR="00BA6642">
        <w:rPr>
          <w:lang w:val="en-US"/>
        </w:rPr>
        <w:t>the</w:t>
      </w:r>
      <w:r w:rsidR="004F24A4">
        <w:rPr>
          <w:lang w:val="en-US"/>
        </w:rPr>
        <w:t xml:space="preserve"> </w:t>
      </w:r>
      <w:r>
        <w:rPr>
          <w:lang w:val="en-US"/>
        </w:rPr>
        <w:t>structure</w:t>
      </w:r>
      <w:r w:rsidR="00BA6642">
        <w:rPr>
          <w:lang w:val="en-US"/>
        </w:rPr>
        <w:t xml:space="preserve"> of proteins</w:t>
      </w:r>
      <w:r>
        <w:rPr>
          <w:lang w:val="en-US"/>
        </w:rPr>
        <w:t xml:space="preserve">, along with </w:t>
      </w:r>
      <w:r w:rsidR="00BA6642">
        <w:rPr>
          <w:lang w:val="en-US"/>
        </w:rPr>
        <w:t>their</w:t>
      </w:r>
      <w:r>
        <w:rPr>
          <w:lang w:val="en-US"/>
        </w:rPr>
        <w:t xml:space="preserve"> functionality, may drastically impact its condition.</w:t>
      </w:r>
    </w:p>
    <w:p w14:paraId="1EC90E14" w14:textId="56C1A145" w:rsidR="00C27677" w:rsidRPr="00E15FB0" w:rsidRDefault="0003686F" w:rsidP="00B42BA1">
      <w:pPr>
        <w:spacing w:line="240" w:lineRule="auto"/>
        <w:rPr>
          <w:iCs/>
          <w:szCs w:val="21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03480B7" wp14:editId="593AD707">
                <wp:simplePos x="0" y="0"/>
                <wp:positionH relativeFrom="column">
                  <wp:posOffset>623570</wp:posOffset>
                </wp:positionH>
                <wp:positionV relativeFrom="paragraph">
                  <wp:posOffset>1863090</wp:posOffset>
                </wp:positionV>
                <wp:extent cx="2811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95534" w14:textId="2BE40BF3" w:rsidR="00EA3478" w:rsidRPr="003955F0" w:rsidRDefault="00EA3478" w:rsidP="0003686F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An example of an SNP causing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SAP.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480B7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49.1pt;margin-top:146.7pt;width:221.4pt;height: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" stroked="f">
                <v:textbox style="mso-fit-shape-to-text:t" inset="0,0,0,0">
                  <w:txbxContent>
                    <w:p w14:paraId="43F95534" w14:textId="2BE40BF3" w:rsidR="00EA3478" w:rsidRPr="003955F0" w:rsidRDefault="00EA3478" w:rsidP="0003686F">
                      <w:pPr>
                        <w:pStyle w:val="Caption"/>
                        <w:jc w:val="center"/>
                        <w:rPr>
                          <w:noProof/>
                          <w:color w:val="222222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An example of an SNP causing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SAP.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30080" behindDoc="1" locked="0" layoutInCell="1" allowOverlap="1" wp14:anchorId="2ACB93BD" wp14:editId="150EC53B">
            <wp:simplePos x="0" y="0"/>
            <wp:positionH relativeFrom="column">
              <wp:posOffset>623570</wp:posOffset>
            </wp:positionH>
            <wp:positionV relativeFrom="paragraph">
              <wp:posOffset>1020445</wp:posOffset>
            </wp:positionV>
            <wp:extent cx="2811780" cy="785495"/>
            <wp:effectExtent l="0" t="0" r="7620" b="0"/>
            <wp:wrapTight wrapText="bothSides">
              <wp:wrapPolygon edited="0">
                <wp:start x="0" y="0"/>
                <wp:lineTo x="0" y="20954"/>
                <wp:lineTo x="21512" y="20954"/>
                <wp:lineTo x="2151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7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24A4">
        <w:rPr>
          <w:lang w:val="en-GB"/>
        </w:rPr>
        <w:t xml:space="preserve">From this point of view, of particular importance are </w:t>
      </w:r>
      <w:r w:rsidR="00C27677">
        <w:rPr>
          <w:iCs/>
          <w:szCs w:val="21"/>
          <w:shd w:val="clear" w:color="auto" w:fill="FFFFFF"/>
          <w:lang w:val="en-GB"/>
        </w:rPr>
        <w:t>s</w:t>
      </w:r>
      <w:r w:rsidR="00C27677" w:rsidRPr="00320F1D">
        <w:rPr>
          <w:iCs/>
          <w:szCs w:val="21"/>
          <w:shd w:val="clear" w:color="auto" w:fill="FFFFFF"/>
          <w:lang w:val="en-US"/>
        </w:rPr>
        <w:t>ingle nucleotide polymorphism</w:t>
      </w:r>
      <w:r w:rsidR="004F24A4">
        <w:rPr>
          <w:iCs/>
          <w:szCs w:val="21"/>
          <w:shd w:val="clear" w:color="auto" w:fill="FFFFFF"/>
          <w:lang w:val="en-US"/>
        </w:rPr>
        <w:t>s</w:t>
      </w:r>
      <w:r w:rsidR="00C27677">
        <w:rPr>
          <w:iCs/>
          <w:szCs w:val="21"/>
          <w:shd w:val="clear" w:color="auto" w:fill="FFFFFF"/>
          <w:lang w:val="en-US"/>
        </w:rPr>
        <w:t xml:space="preserve"> (SNP</w:t>
      </w:r>
      <w:r w:rsidR="004F24A4">
        <w:rPr>
          <w:iCs/>
          <w:szCs w:val="21"/>
          <w:shd w:val="clear" w:color="auto" w:fill="FFFFFF"/>
          <w:lang w:val="en-US"/>
        </w:rPr>
        <w:t>s</w:t>
      </w:r>
      <w:r w:rsidR="00C27677">
        <w:rPr>
          <w:iCs/>
          <w:szCs w:val="21"/>
          <w:shd w:val="clear" w:color="auto" w:fill="FFFFFF"/>
          <w:lang w:val="en-US"/>
        </w:rPr>
        <w:t>)</w:t>
      </w:r>
      <w:r w:rsidR="004F24A4">
        <w:rPr>
          <w:iCs/>
          <w:szCs w:val="21"/>
          <w:shd w:val="clear" w:color="auto" w:fill="FFFFFF"/>
          <w:lang w:val="en-US"/>
        </w:rPr>
        <w:t xml:space="preserve">, which may result in </w:t>
      </w:r>
      <w:r w:rsidR="004F24A4">
        <w:rPr>
          <w:iCs/>
          <w:szCs w:val="21"/>
          <w:shd w:val="clear" w:color="auto" w:fill="FFFFFF"/>
          <w:lang w:val="en-GB"/>
        </w:rPr>
        <w:t xml:space="preserve">single amino acid substitutions, or </w:t>
      </w:r>
      <w:r w:rsidR="004F24A4" w:rsidRPr="00C97A16">
        <w:rPr>
          <w:i/>
          <w:iCs/>
          <w:szCs w:val="21"/>
          <w:shd w:val="clear" w:color="auto" w:fill="FFFFFF"/>
          <w:lang w:val="en-GB"/>
        </w:rPr>
        <w:t>single amino acid polymorphism</w:t>
      </w:r>
      <w:r w:rsidR="004F24A4">
        <w:rPr>
          <w:i/>
          <w:iCs/>
          <w:szCs w:val="21"/>
          <w:shd w:val="clear" w:color="auto" w:fill="FFFFFF"/>
          <w:lang w:val="en-GB"/>
        </w:rPr>
        <w:t>s</w:t>
      </w:r>
      <w:r w:rsidR="004F24A4">
        <w:rPr>
          <w:iCs/>
          <w:szCs w:val="21"/>
          <w:shd w:val="clear" w:color="auto" w:fill="FFFFFF"/>
          <w:lang w:val="en-GB"/>
        </w:rPr>
        <w:t xml:space="preserve"> (SAPs),</w:t>
      </w:r>
      <w:r w:rsidR="00D22318">
        <w:rPr>
          <w:iCs/>
          <w:szCs w:val="21"/>
          <w:shd w:val="clear" w:color="auto" w:fill="FFFFFF"/>
          <w:lang w:val="en-GB"/>
        </w:rPr>
        <w:t xml:space="preserve"> in proteins and peptides.</w:t>
      </w:r>
      <w:r w:rsidR="00CF5F95">
        <w:rPr>
          <w:iCs/>
          <w:szCs w:val="21"/>
          <w:shd w:val="clear" w:color="auto" w:fill="FFFFFF"/>
          <w:lang w:val="en-GB"/>
        </w:rPr>
        <w:t xml:space="preserve"> An example of such situation is provided in Fig. 1.</w:t>
      </w:r>
    </w:p>
    <w:p w14:paraId="222DCF1D" w14:textId="0C489FCE" w:rsidR="00F23F15" w:rsidRPr="00C27677" w:rsidRDefault="00CE4852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GB"/>
        </w:rPr>
        <w:t xml:space="preserve">Consequently, it is important to learn detecting potential SAPs in proteins, or, stated otherwise, </w:t>
      </w:r>
      <w:r w:rsidR="00B273D4">
        <w:rPr>
          <w:lang w:val="en-GB"/>
        </w:rPr>
        <w:t>identifying</w:t>
      </w:r>
      <w:r>
        <w:rPr>
          <w:lang w:val="en-GB"/>
        </w:rPr>
        <w:t xml:space="preserve"> </w:t>
      </w:r>
      <w:r w:rsidR="00852F59">
        <w:rPr>
          <w:lang w:val="en-US"/>
        </w:rPr>
        <w:t>so-called</w:t>
      </w:r>
      <w:r w:rsidR="00F23F15" w:rsidRPr="00C27677">
        <w:rPr>
          <w:lang w:val="en-US"/>
        </w:rPr>
        <w:t xml:space="preserve"> </w:t>
      </w:r>
      <w:r w:rsidR="00852F59" w:rsidRPr="00CE4852">
        <w:rPr>
          <w:i/>
          <w:lang w:val="en-US"/>
        </w:rPr>
        <w:t>variant</w:t>
      </w:r>
      <w:r w:rsidR="00F23F15" w:rsidRPr="00CE4852">
        <w:rPr>
          <w:i/>
          <w:lang w:val="en-US"/>
        </w:rPr>
        <w:t xml:space="preserve"> </w:t>
      </w:r>
      <w:r w:rsidR="00852F59" w:rsidRPr="00CE4852">
        <w:rPr>
          <w:i/>
          <w:lang w:val="en-US"/>
        </w:rPr>
        <w:t>proteins</w:t>
      </w:r>
      <w:r w:rsidR="00F23F15" w:rsidRPr="00C27677">
        <w:rPr>
          <w:lang w:val="en-US"/>
        </w:rPr>
        <w:t xml:space="preserve">, </w:t>
      </w:r>
      <w:r w:rsidR="00852F59">
        <w:rPr>
          <w:lang w:val="en-US"/>
        </w:rPr>
        <w:t>which can be</w:t>
      </w:r>
      <w:r w:rsidR="00F23F15" w:rsidRPr="00C27677">
        <w:rPr>
          <w:lang w:val="en-US"/>
        </w:rPr>
        <w:t xml:space="preserve"> </w:t>
      </w:r>
      <w:r w:rsidR="00852F59">
        <w:rPr>
          <w:lang w:val="en-US"/>
        </w:rPr>
        <w:t xml:space="preserve">biomarkers for a variety of </w:t>
      </w:r>
      <w:r w:rsidR="00B273D4">
        <w:rPr>
          <w:lang w:val="en-US"/>
        </w:rPr>
        <w:t xml:space="preserve">severe </w:t>
      </w:r>
      <w:proofErr w:type="gramStart"/>
      <w:r w:rsidR="002C18FC">
        <w:rPr>
          <w:lang w:val="en-US"/>
        </w:rPr>
        <w:t>diseases</w:t>
      </w:r>
      <w:r w:rsidR="002C18FC" w:rsidRPr="002C18FC">
        <w:rPr>
          <w:vertAlign w:val="superscript"/>
          <w:lang w:val="en-US"/>
        </w:rPr>
        <w:t>[</w:t>
      </w:r>
      <w:proofErr w:type="gramEnd"/>
      <w:r w:rsidR="002C18FC" w:rsidRPr="002C18FC">
        <w:rPr>
          <w:vertAlign w:val="superscript"/>
          <w:lang w:val="en-US"/>
        </w:rPr>
        <w:t>2]</w:t>
      </w:r>
      <w:r w:rsidR="002C18FC">
        <w:rPr>
          <w:lang w:val="en-US"/>
        </w:rPr>
        <w:t xml:space="preserve">. </w:t>
      </w:r>
      <w:r w:rsidR="004648E3">
        <w:rPr>
          <w:lang w:val="en-US"/>
        </w:rPr>
        <w:t>In particular, it is essential to be able to reliably distinguish SAPs from posttranslational modifications (PTMs), the role of which is very different.</w:t>
      </w:r>
      <w:r w:rsidR="00683B3B">
        <w:rPr>
          <w:lang w:val="en-US"/>
        </w:rPr>
        <w:t xml:space="preserve"> However, this may be challenging, particularly due to the fact that a SAP and PTM may lead to the same change in the protein mass.</w:t>
      </w:r>
    </w:p>
    <w:p w14:paraId="61892A18" w14:textId="77777777" w:rsidR="002F6DE5" w:rsidRDefault="00AC4C14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lang w:val="en-US"/>
        </w:rPr>
        <w:t xml:space="preserve">Since PTMs are encountered much more frequently than SAPs, a strong evidence of the latter is required for reliably classifying the alternation of the protein structure as a SAP. </w:t>
      </w:r>
    </w:p>
    <w:p w14:paraId="046CDF4E" w14:textId="6DF31741" w:rsidR="00C50E37" w:rsidRDefault="002F6DE5" w:rsidP="00B42BA1">
      <w:pPr>
        <w:tabs>
          <w:tab w:val="left" w:pos="1764"/>
        </w:tabs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lang w:val="en-US"/>
        </w:rPr>
        <w:t xml:space="preserve">In this work, we present a method and a software tool </w:t>
      </w: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 xml:space="preserve"> for </w:t>
      </w:r>
      <w:r>
        <w:rPr>
          <w:iCs/>
          <w:szCs w:val="21"/>
          <w:shd w:val="clear" w:color="auto" w:fill="FFFFFF"/>
          <w:lang w:val="en-GB"/>
        </w:rPr>
        <w:t>detecting and localizing SAPs in peptides</w:t>
      </w:r>
      <w:r w:rsidR="00583A4A">
        <w:rPr>
          <w:iCs/>
          <w:szCs w:val="21"/>
          <w:shd w:val="clear" w:color="auto" w:fill="FFFFFF"/>
          <w:lang w:val="en-GB"/>
        </w:rPr>
        <w:t>,</w:t>
      </w:r>
      <w:r>
        <w:rPr>
          <w:iCs/>
          <w:szCs w:val="21"/>
          <w:shd w:val="clear" w:color="auto" w:fill="FFFFFF"/>
          <w:lang w:val="en-GB"/>
        </w:rPr>
        <w:t xml:space="preserve"> </w:t>
      </w:r>
      <w:r>
        <w:rPr>
          <w:iCs/>
          <w:szCs w:val="21"/>
          <w:shd w:val="clear" w:color="auto" w:fill="FFFFFF"/>
          <w:lang w:val="en-GB"/>
        </w:rPr>
        <w:lastRenderedPageBreak/>
        <w:t>based on high-resolution tandem mass spectra acquired from those.</w:t>
      </w:r>
    </w:p>
    <w:p w14:paraId="4E02FDC9" w14:textId="77777777" w:rsidR="00C50E37" w:rsidRPr="00C50E37" w:rsidRDefault="00C50E37" w:rsidP="00C50E37">
      <w:pPr>
        <w:tabs>
          <w:tab w:val="left" w:pos="1764"/>
        </w:tabs>
        <w:spacing w:line="240" w:lineRule="auto"/>
        <w:jc w:val="center"/>
        <w:rPr>
          <w:b/>
          <w:iCs/>
          <w:szCs w:val="21"/>
          <w:shd w:val="clear" w:color="auto" w:fill="FFFFFF"/>
          <w:lang w:val="en-GB"/>
        </w:rPr>
      </w:pPr>
      <w:r w:rsidRPr="00C50E37">
        <w:rPr>
          <w:b/>
          <w:iCs/>
          <w:szCs w:val="21"/>
          <w:shd w:val="clear" w:color="auto" w:fill="FFFFFF"/>
          <w:lang w:val="en-GB"/>
        </w:rPr>
        <w:t>Experimental data</w:t>
      </w:r>
    </w:p>
    <w:p w14:paraId="5A428BF3" w14:textId="5DE949C7" w:rsidR="009F41BE" w:rsidRPr="00A95657" w:rsidRDefault="00A95657" w:rsidP="00B42BA1">
      <w:pPr>
        <w:tabs>
          <w:tab w:val="left" w:pos="1764"/>
        </w:tabs>
        <w:spacing w:line="240" w:lineRule="auto"/>
        <w:rPr>
          <w:lang w:val="en-US"/>
        </w:rPr>
      </w:pPr>
      <w:r>
        <w:rPr>
          <w:iCs/>
          <w:szCs w:val="21"/>
          <w:shd w:val="clear" w:color="auto" w:fill="FFFFFF"/>
          <w:lang w:val="en-GB"/>
        </w:rPr>
        <w:t>A</w:t>
      </w:r>
      <w:r w:rsidR="00AE32F9">
        <w:rPr>
          <w:iCs/>
          <w:szCs w:val="21"/>
          <w:shd w:val="clear" w:color="auto" w:fill="FFFFFF"/>
          <w:lang w:val="en-GB"/>
        </w:rPr>
        <w:t xml:space="preserve"> melanoma cancer cell line</w:t>
      </w:r>
      <w:r>
        <w:rPr>
          <w:iCs/>
          <w:szCs w:val="21"/>
          <w:shd w:val="clear" w:color="auto" w:fill="FFFFFF"/>
          <w:lang w:val="en-GB"/>
        </w:rPr>
        <w:t xml:space="preserve"> s</w:t>
      </w:r>
      <w:r w:rsidR="00AE32F9">
        <w:rPr>
          <w:iCs/>
          <w:szCs w:val="21"/>
          <w:shd w:val="clear" w:color="auto" w:fill="FFFFFF"/>
          <w:lang w:val="en-GB"/>
        </w:rPr>
        <w:t xml:space="preserve">ample </w:t>
      </w:r>
      <w:r>
        <w:rPr>
          <w:lang w:val="en-US"/>
        </w:rPr>
        <w:t>was</w:t>
      </w:r>
      <w:r w:rsidRPr="000010B5">
        <w:rPr>
          <w:lang w:val="en-US"/>
        </w:rPr>
        <w:t xml:space="preserve"> analyzed by </w:t>
      </w:r>
      <w:r>
        <w:rPr>
          <w:lang w:val="en-US"/>
        </w:rPr>
        <w:t>high-performance liquid chromatography coupled online with tandem mass spectrometry</w:t>
      </w:r>
      <w:r w:rsidR="001D22FD" w:rsidRPr="001D22FD">
        <w:rPr>
          <w:lang w:val="en-US"/>
        </w:rPr>
        <w:t xml:space="preserve"> (</w:t>
      </w:r>
      <w:r w:rsidR="001D22FD">
        <w:rPr>
          <w:lang w:val="en-US"/>
        </w:rPr>
        <w:t>HPLC-MS/MS</w:t>
      </w:r>
      <w:r w:rsidR="001D22FD" w:rsidRPr="001D22FD">
        <w:rPr>
          <w:lang w:val="en-US"/>
        </w:rPr>
        <w:t>)</w:t>
      </w:r>
      <w:r>
        <w:rPr>
          <w:lang w:val="en-US"/>
        </w:rPr>
        <w:t xml:space="preserve">. </w:t>
      </w:r>
      <w:r w:rsidRPr="000010B5">
        <w:rPr>
          <w:lang w:val="en-US"/>
        </w:rPr>
        <w:t xml:space="preserve">High-resolution full MS and MS/MS spectra were acquired on Thermo Orbitrap Q </w:t>
      </w:r>
      <w:proofErr w:type="spellStart"/>
      <w:r w:rsidRPr="000010B5">
        <w:rPr>
          <w:lang w:val="en-US"/>
        </w:rPr>
        <w:t>Exactive</w:t>
      </w:r>
      <w:proofErr w:type="spellEnd"/>
      <w:r>
        <w:rPr>
          <w:lang w:val="en-US"/>
        </w:rPr>
        <w:t xml:space="preserve"> Plus at a resolution of 140000 and 17500 for MS and MS/MS, respectively. </w:t>
      </w:r>
    </w:p>
    <w:p w14:paraId="2FE90027" w14:textId="4E12F66F" w:rsidR="009051FB" w:rsidRDefault="00C001AD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According to this technology, peptide molecules are ionized, then separated by the </w:t>
      </w:r>
      <w:r w:rsidRPr="00C001AD">
        <w:rPr>
          <w:i/>
          <w:lang w:val="en-US"/>
        </w:rPr>
        <w:t>m</w:t>
      </w:r>
      <w:r>
        <w:rPr>
          <w:lang w:val="en-US"/>
        </w:rPr>
        <w:t>/</w:t>
      </w:r>
      <w:r w:rsidRPr="00C001AD">
        <w:rPr>
          <w:i/>
          <w:lang w:val="en-US"/>
        </w:rPr>
        <w:t>z</w:t>
      </w:r>
      <w:r>
        <w:rPr>
          <w:lang w:val="en-US"/>
        </w:rPr>
        <w:t xml:space="preserve"> value (where </w:t>
      </w:r>
      <w:r w:rsidRPr="00C001AD">
        <w:rPr>
          <w:i/>
          <w:lang w:val="en-US"/>
        </w:rPr>
        <w:t>m</w:t>
      </w:r>
      <w:r>
        <w:rPr>
          <w:lang w:val="en-US"/>
        </w:rPr>
        <w:t xml:space="preserve"> and </w:t>
      </w:r>
      <w:r w:rsidRPr="00C001AD">
        <w:rPr>
          <w:i/>
          <w:lang w:val="en-US"/>
        </w:rPr>
        <w:t>z</w:t>
      </w:r>
      <w:r>
        <w:rPr>
          <w:lang w:val="en-US"/>
        </w:rPr>
        <w:t xml:space="preserve"> denote the ion mass and charge, respectively), and finally, fragmented. A tandem (MS/MS) spectrum contains the information on the ion current for each registered value of </w:t>
      </w:r>
      <w:r w:rsidRPr="00C001AD">
        <w:rPr>
          <w:i/>
          <w:lang w:val="en-US"/>
        </w:rPr>
        <w:t>m</w:t>
      </w:r>
      <w:r>
        <w:rPr>
          <w:lang w:val="en-US"/>
        </w:rPr>
        <w:t>/</w:t>
      </w:r>
      <w:r w:rsidRPr="00C001AD">
        <w:rPr>
          <w:i/>
          <w:lang w:val="en-US"/>
        </w:rPr>
        <w:t>z</w:t>
      </w:r>
      <w:r>
        <w:rPr>
          <w:lang w:val="en-US"/>
        </w:rPr>
        <w:t xml:space="preserve">. </w:t>
      </w:r>
      <w:r w:rsidR="009051FB">
        <w:rPr>
          <w:lang w:val="en-US"/>
        </w:rPr>
        <w:t xml:space="preserve">An </w:t>
      </w:r>
      <w:r>
        <w:rPr>
          <w:lang w:val="en-US"/>
        </w:rPr>
        <w:t xml:space="preserve">example of such spectrum is given in </w:t>
      </w:r>
      <w:r w:rsidR="009051FB">
        <w:rPr>
          <w:lang w:val="en-US"/>
        </w:rPr>
        <w:t xml:space="preserve">Fig. 2. </w:t>
      </w:r>
    </w:p>
    <w:p w14:paraId="3C1A318C" w14:textId="6713BCA4" w:rsidR="009051FB" w:rsidRDefault="00955CDF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B38BC7C" wp14:editId="72B136BB">
                <wp:simplePos x="0" y="0"/>
                <wp:positionH relativeFrom="column">
                  <wp:posOffset>504825</wp:posOffset>
                </wp:positionH>
                <wp:positionV relativeFrom="paragraph">
                  <wp:posOffset>1596390</wp:posOffset>
                </wp:positionV>
                <wp:extent cx="2780030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223338" w14:textId="73AFF573" w:rsidR="00EA3478" w:rsidRPr="00955CDF" w:rsidRDefault="00EA3478" w:rsidP="00955CDF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An MS/MS spectrum acquired from the peptide </w:t>
                            </w:r>
                            <w:r>
                              <w:rPr>
                                <w:lang w:val="en-US"/>
                              </w:rPr>
                              <w:t>GVLVVAASGNSGAGSISYPAR.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8BC7C" id="Поле 15" o:spid="_x0000_s1027" type="#_x0000_t202" style="position:absolute;margin-left:39.75pt;margin-top:125.7pt;width:218.9pt;height: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" stroked="f">
                <v:textbox style="mso-fit-shape-to-text:t" inset="0,0,0,0">
                  <w:txbxContent>
                    <w:p w14:paraId="1C223338" w14:textId="73AFF573" w:rsidR="00EA3478" w:rsidRPr="00955CDF" w:rsidRDefault="00EA3478" w:rsidP="00955CDF">
                      <w:pPr>
                        <w:pStyle w:val="Caption"/>
                        <w:jc w:val="center"/>
                        <w:rPr>
                          <w:b w:val="0"/>
                          <w:noProof/>
                          <w:color w:val="222222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An MS/MS spectrum acquired from the peptide </w:t>
                      </w:r>
                      <w:r>
                        <w:rPr>
                          <w:lang w:val="en-US"/>
                        </w:rPr>
                        <w:t>GVLVVAASGNSGAGSISYPAR.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33152" behindDoc="1" locked="0" layoutInCell="1" allowOverlap="1" wp14:anchorId="59285EF2" wp14:editId="138D9D05">
            <wp:simplePos x="0" y="0"/>
            <wp:positionH relativeFrom="column">
              <wp:posOffset>504825</wp:posOffset>
            </wp:positionH>
            <wp:positionV relativeFrom="paragraph">
              <wp:posOffset>11430</wp:posOffset>
            </wp:positionV>
            <wp:extent cx="2780030" cy="152781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BAE23" w14:textId="77777777" w:rsidR="009051FB" w:rsidRDefault="009051FB" w:rsidP="00B42BA1">
      <w:pPr>
        <w:tabs>
          <w:tab w:val="left" w:pos="900"/>
        </w:tabs>
        <w:spacing w:line="240" w:lineRule="auto"/>
        <w:rPr>
          <w:lang w:val="en-US"/>
        </w:rPr>
      </w:pPr>
    </w:p>
    <w:p w14:paraId="13844C3C" w14:textId="39F7F146" w:rsidR="009051FB" w:rsidRPr="00196F57" w:rsidRDefault="003B6A95" w:rsidP="00196F57">
      <w:pPr>
        <w:tabs>
          <w:tab w:val="left" w:pos="900"/>
        </w:tabs>
        <w:spacing w:line="240" w:lineRule="auto"/>
        <w:jc w:val="center"/>
        <w:rPr>
          <w:b/>
          <w:lang w:val="en-US"/>
        </w:rPr>
      </w:pPr>
      <w:r w:rsidRPr="00196F57">
        <w:rPr>
          <w:b/>
          <w:lang w:val="en-US"/>
        </w:rPr>
        <w:t>Data preprocessing</w:t>
      </w:r>
    </w:p>
    <w:p w14:paraId="2F6B1456" w14:textId="396F2084" w:rsidR="003B6A95" w:rsidRDefault="001C3B3A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The obtained high-resolution MS/MS spectra were deisotoped a</w:t>
      </w:r>
      <w:r w:rsidR="00751EB7">
        <w:rPr>
          <w:lang w:val="en-US"/>
        </w:rPr>
        <w:t xml:space="preserve">nd charge </w:t>
      </w:r>
      <w:r>
        <w:rPr>
          <w:lang w:val="en-US"/>
        </w:rPr>
        <w:t>state deconvoluted with MS-</w:t>
      </w:r>
      <w:proofErr w:type="spellStart"/>
      <w:proofErr w:type="gramStart"/>
      <w:r>
        <w:rPr>
          <w:lang w:val="en-US"/>
        </w:rPr>
        <w:t>Deconv</w:t>
      </w:r>
      <w:proofErr w:type="spellEnd"/>
      <w:r w:rsidR="00CF2048" w:rsidRPr="00CF2048">
        <w:rPr>
          <w:vertAlign w:val="superscript"/>
          <w:lang w:val="en-US"/>
        </w:rPr>
        <w:t>[</w:t>
      </w:r>
      <w:proofErr w:type="gramEnd"/>
      <w:r w:rsidR="00CF2048" w:rsidRPr="00CF2048">
        <w:rPr>
          <w:vertAlign w:val="superscript"/>
          <w:lang w:val="en-US"/>
        </w:rPr>
        <w:t>3]</w:t>
      </w:r>
      <w:r>
        <w:rPr>
          <w:lang w:val="en-US"/>
        </w:rPr>
        <w:t xml:space="preserve">. As a result, we obtained mass spectra for neutral masses rather than the </w:t>
      </w:r>
      <w:r w:rsidRPr="001C3B3A">
        <w:rPr>
          <w:i/>
          <w:lang w:val="en-US"/>
        </w:rPr>
        <w:t>m</w:t>
      </w:r>
      <w:r>
        <w:rPr>
          <w:lang w:val="en-US"/>
        </w:rPr>
        <w:t>/</w:t>
      </w:r>
      <w:r w:rsidRPr="001C3B3A">
        <w:rPr>
          <w:i/>
          <w:lang w:val="en-US"/>
        </w:rPr>
        <w:t>z</w:t>
      </w:r>
      <w:r>
        <w:rPr>
          <w:lang w:val="en-US"/>
        </w:rPr>
        <w:t xml:space="preserve"> ratio.</w:t>
      </w:r>
    </w:p>
    <w:p w14:paraId="5E203DC1" w14:textId="367FFD58" w:rsidR="009051FB" w:rsidRDefault="00AC08C1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Subsequently, those mass spectra were processed with an appropriately modified version of the Twister </w:t>
      </w:r>
      <w:proofErr w:type="gramStart"/>
      <w:r>
        <w:rPr>
          <w:lang w:val="en-US"/>
        </w:rPr>
        <w:t>algorithm</w:t>
      </w:r>
      <w:r w:rsidR="001A041F" w:rsidRPr="001A041F">
        <w:rPr>
          <w:vertAlign w:val="superscript"/>
          <w:lang w:val="en-US"/>
        </w:rPr>
        <w:t>[</w:t>
      </w:r>
      <w:proofErr w:type="gramEnd"/>
      <w:r w:rsidR="001A041F" w:rsidRPr="001A041F">
        <w:rPr>
          <w:vertAlign w:val="superscript"/>
          <w:lang w:val="en-US"/>
        </w:rPr>
        <w:t>4]</w:t>
      </w:r>
      <w:r>
        <w:rPr>
          <w:lang w:val="en-US"/>
        </w:rPr>
        <w:t>. In this way,</w:t>
      </w:r>
      <w:r w:rsidR="001A041F">
        <w:rPr>
          <w:lang w:val="en-US"/>
        </w:rPr>
        <w:t xml:space="preserve"> for several mass spectra, we derived </w:t>
      </w:r>
      <w:r w:rsidR="00426C4C">
        <w:rPr>
          <w:lang w:val="en-US"/>
        </w:rPr>
        <w:t xml:space="preserve">highly </w:t>
      </w:r>
      <w:r w:rsidR="001A041F">
        <w:rPr>
          <w:lang w:val="en-US"/>
        </w:rPr>
        <w:t xml:space="preserve">accurate </w:t>
      </w:r>
      <w:r w:rsidR="00426C4C">
        <w:rPr>
          <w:lang w:val="en-US"/>
        </w:rPr>
        <w:lastRenderedPageBreak/>
        <w:t>fragments o</w:t>
      </w:r>
      <w:r w:rsidR="001A041F">
        <w:rPr>
          <w:lang w:val="en-US"/>
        </w:rPr>
        <w:t>f the underlying protein sequences.</w:t>
      </w:r>
      <w:r w:rsidR="00426C4C">
        <w:rPr>
          <w:lang w:val="en-US"/>
        </w:rPr>
        <w:t xml:space="preserve"> Based on those fragments, the respective mass spectra were matched against the </w:t>
      </w:r>
      <w:proofErr w:type="spellStart"/>
      <w:r w:rsidR="00426C4C">
        <w:rPr>
          <w:lang w:val="en-US"/>
        </w:rPr>
        <w:t>SwissProt</w:t>
      </w:r>
      <w:proofErr w:type="spellEnd"/>
      <w:r w:rsidR="00426C4C">
        <w:rPr>
          <w:lang w:val="en-US"/>
        </w:rPr>
        <w:t xml:space="preserve"> (v. 02/2015) human proteome </w:t>
      </w:r>
      <w:proofErr w:type="gramStart"/>
      <w:r w:rsidR="00426C4C">
        <w:rPr>
          <w:lang w:val="en-US"/>
        </w:rPr>
        <w:t>database</w:t>
      </w:r>
      <w:r w:rsidR="00426C4C" w:rsidRPr="00426C4C">
        <w:rPr>
          <w:vertAlign w:val="superscript"/>
          <w:lang w:val="en-US"/>
        </w:rPr>
        <w:t>[</w:t>
      </w:r>
      <w:proofErr w:type="gramEnd"/>
      <w:r w:rsidR="00426C4C" w:rsidRPr="00426C4C">
        <w:rPr>
          <w:vertAlign w:val="superscript"/>
          <w:lang w:val="en-US"/>
        </w:rPr>
        <w:t>5]</w:t>
      </w:r>
      <w:r w:rsidR="00426C4C">
        <w:rPr>
          <w:lang w:val="en-US"/>
        </w:rPr>
        <w:t xml:space="preserve">. </w:t>
      </w:r>
      <w:r w:rsidR="00AA144E">
        <w:rPr>
          <w:lang w:val="en-US"/>
        </w:rPr>
        <w:t xml:space="preserve">Further, we restricted </w:t>
      </w:r>
      <w:r w:rsidR="008651C7">
        <w:rPr>
          <w:lang w:val="en-US"/>
        </w:rPr>
        <w:t>our attention to</w:t>
      </w:r>
      <w:r w:rsidR="00AA144E">
        <w:rPr>
          <w:lang w:val="en-US"/>
        </w:rPr>
        <w:t xml:space="preserve"> the matches suggesting th</w:t>
      </w:r>
      <w:r w:rsidR="008651C7">
        <w:rPr>
          <w:lang w:val="en-US"/>
        </w:rPr>
        <w:t>at the mass spectrum could have been acquired from a peptide with the sequence differing from that of a certain wild-type peptide by a SAP, which occurred either before or after the retrieved fragment.</w:t>
      </w:r>
    </w:p>
    <w:p w14:paraId="62F90C22" w14:textId="77777777" w:rsidR="0093701B" w:rsidRPr="00493594" w:rsidRDefault="0093701B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</w:p>
    <w:p w14:paraId="539090D2" w14:textId="23CFCBB5" w:rsidR="00E260C2" w:rsidRPr="00196F57" w:rsidRDefault="00536213" w:rsidP="00E260C2">
      <w:pPr>
        <w:tabs>
          <w:tab w:val="left" w:pos="900"/>
        </w:tabs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>A</w:t>
      </w:r>
      <w:r w:rsidR="00E260C2">
        <w:rPr>
          <w:b/>
          <w:lang w:val="en-US"/>
        </w:rPr>
        <w:t>lgorithm</w:t>
      </w:r>
      <w:r>
        <w:rPr>
          <w:b/>
          <w:lang w:val="en-US"/>
        </w:rPr>
        <w:t xml:space="preserve"> scheme</w:t>
      </w:r>
    </w:p>
    <w:p w14:paraId="46F128B3" w14:textId="42F1D6FF" w:rsidR="00B83683" w:rsidRDefault="00B83683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As input, we</w:t>
      </w:r>
      <w:r w:rsidR="00CB5C96">
        <w:rPr>
          <w:lang w:val="en-US"/>
        </w:rPr>
        <w:t xml:space="preserve"> are</w:t>
      </w:r>
      <w:r>
        <w:rPr>
          <w:lang w:val="en-US"/>
        </w:rPr>
        <w:t xml:space="preserve"> given a</w:t>
      </w:r>
      <w:r w:rsidR="00E34714">
        <w:rPr>
          <w:lang w:val="en-US"/>
        </w:rPr>
        <w:t>n MS/MS</w:t>
      </w:r>
      <w:r>
        <w:rPr>
          <w:lang w:val="en-US"/>
        </w:rPr>
        <w:t xml:space="preserve"> spectrum </w:t>
      </w:r>
      <w:r w:rsidRPr="00B83683">
        <w:rPr>
          <w:i/>
          <w:lang w:val="en-US"/>
        </w:rPr>
        <w:t>S</w:t>
      </w:r>
      <w:r w:rsidR="007C4457">
        <w:rPr>
          <w:lang w:val="en-US"/>
        </w:rPr>
        <w:t xml:space="preserve">, </w:t>
      </w:r>
      <w:r>
        <w:rPr>
          <w:lang w:val="en-US"/>
        </w:rPr>
        <w:t xml:space="preserve">along with a peptide sequence </w:t>
      </w:r>
      <w:r>
        <w:rPr>
          <w:i/>
          <w:lang w:val="en-US"/>
        </w:rPr>
        <w:t>P</w:t>
      </w:r>
      <w:r>
        <w:rPr>
          <w:lang w:val="en-US"/>
        </w:rPr>
        <w:t xml:space="preserve">, a fragment </w:t>
      </w:r>
      <w:r w:rsidRPr="00B83683">
        <w:rPr>
          <w:i/>
          <w:lang w:val="en-US"/>
        </w:rPr>
        <w:t>F</w:t>
      </w:r>
      <w:r>
        <w:rPr>
          <w:lang w:val="en-US"/>
        </w:rPr>
        <w:t xml:space="preserve"> of which was extracted from </w:t>
      </w:r>
      <w:r w:rsidRPr="00B83683">
        <w:rPr>
          <w:i/>
          <w:lang w:val="en-US"/>
        </w:rPr>
        <w:t>S</w:t>
      </w:r>
      <w:r>
        <w:rPr>
          <w:lang w:val="en-US"/>
        </w:rPr>
        <w:t xml:space="preserve">. In addition, it </w:t>
      </w:r>
      <w:r w:rsidR="007A5DB8">
        <w:rPr>
          <w:lang w:val="en-US"/>
        </w:rPr>
        <w:t>is</w:t>
      </w:r>
      <w:r>
        <w:rPr>
          <w:lang w:val="en-US"/>
        </w:rPr>
        <w:t xml:space="preserve"> known than either the prefix of </w:t>
      </w:r>
      <w:r w:rsidRPr="00B83683">
        <w:rPr>
          <w:i/>
          <w:lang w:val="en-US"/>
        </w:rPr>
        <w:t>P</w:t>
      </w:r>
      <w:r>
        <w:rPr>
          <w:lang w:val="en-US"/>
        </w:rPr>
        <w:t xml:space="preserve"> preceding </w:t>
      </w:r>
      <w:r w:rsidRPr="00B83683">
        <w:rPr>
          <w:i/>
          <w:lang w:val="en-US"/>
        </w:rPr>
        <w:t>F</w:t>
      </w:r>
      <w:r>
        <w:rPr>
          <w:lang w:val="en-US"/>
        </w:rPr>
        <w:t xml:space="preserve"> or the suffix of </w:t>
      </w:r>
      <w:r w:rsidRPr="00B83683">
        <w:rPr>
          <w:i/>
          <w:lang w:val="en-US"/>
        </w:rPr>
        <w:t>S</w:t>
      </w:r>
      <w:r>
        <w:rPr>
          <w:lang w:val="en-US"/>
        </w:rPr>
        <w:t xml:space="preserve"> succeeding </w:t>
      </w:r>
      <w:r w:rsidRPr="00B83683">
        <w:rPr>
          <w:i/>
          <w:lang w:val="en-US"/>
        </w:rPr>
        <w:t>F</w:t>
      </w:r>
      <w:r>
        <w:rPr>
          <w:lang w:val="en-US"/>
        </w:rPr>
        <w:t xml:space="preserve"> matche</w:t>
      </w:r>
      <w:r w:rsidR="003D3448">
        <w:rPr>
          <w:lang w:val="en-US"/>
        </w:rPr>
        <w:t>s</w:t>
      </w:r>
      <w:r>
        <w:rPr>
          <w:lang w:val="en-US"/>
        </w:rPr>
        <w:t xml:space="preserve"> the spectrum as well, while the remaining part of the sequence should </w:t>
      </w:r>
      <w:r w:rsidR="006805FF">
        <w:rPr>
          <w:lang w:val="en-US"/>
        </w:rPr>
        <w:t>be</w:t>
      </w:r>
      <w:r>
        <w:rPr>
          <w:lang w:val="en-US"/>
        </w:rPr>
        <w:t xml:space="preserve"> modified in order to match </w:t>
      </w:r>
      <w:r w:rsidRPr="00B83683">
        <w:rPr>
          <w:i/>
          <w:lang w:val="en-US"/>
        </w:rPr>
        <w:t>S</w:t>
      </w:r>
      <w:r>
        <w:rPr>
          <w:lang w:val="en-US"/>
        </w:rPr>
        <w:t xml:space="preserve">. The mass </w:t>
      </w:r>
      <w:r>
        <w:rPr>
          <w:lang w:val="en-US"/>
        </w:rPr>
        <w:sym w:font="Symbol" w:char="F044"/>
      </w:r>
      <w:r w:rsidRPr="00B83683">
        <w:rPr>
          <w:i/>
          <w:lang w:val="en-US"/>
        </w:rPr>
        <w:t>M</w:t>
      </w:r>
      <w:r>
        <w:rPr>
          <w:lang w:val="en-US"/>
        </w:rPr>
        <w:t xml:space="preserve"> of the required modification </w:t>
      </w:r>
      <w:r w:rsidR="007A5DB8">
        <w:rPr>
          <w:lang w:val="en-US"/>
        </w:rPr>
        <w:t>can be</w:t>
      </w:r>
      <w:r>
        <w:rPr>
          <w:lang w:val="en-US"/>
        </w:rPr>
        <w:t xml:space="preserve"> calculated as the difference between the precursor mass of </w:t>
      </w:r>
      <w:r w:rsidRPr="00B83683">
        <w:rPr>
          <w:i/>
          <w:lang w:val="en-US"/>
        </w:rPr>
        <w:t>S</w:t>
      </w:r>
      <w:r>
        <w:rPr>
          <w:lang w:val="en-US"/>
        </w:rPr>
        <w:t xml:space="preserve"> and the mass of </w:t>
      </w:r>
      <w:r w:rsidRPr="00B83683">
        <w:rPr>
          <w:i/>
          <w:lang w:val="en-US"/>
        </w:rPr>
        <w:t>P</w:t>
      </w:r>
      <w:r>
        <w:rPr>
          <w:lang w:val="en-US"/>
        </w:rPr>
        <w:t>.</w:t>
      </w:r>
    </w:p>
    <w:p w14:paraId="693AEEDF" w14:textId="31642CF6" w:rsidR="000306B1" w:rsidRPr="004E1364" w:rsidRDefault="00A152C5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Thus, our goal </w:t>
      </w:r>
      <w:r w:rsidR="00004221">
        <w:rPr>
          <w:lang w:val="en-US"/>
        </w:rPr>
        <w:t>is</w:t>
      </w:r>
      <w:r>
        <w:rPr>
          <w:lang w:val="en-US"/>
        </w:rPr>
        <w:t xml:space="preserve"> to determine whether </w:t>
      </w:r>
      <w:r>
        <w:rPr>
          <w:lang w:val="en-US"/>
        </w:rPr>
        <w:sym w:font="Symbol" w:char="F044"/>
      </w:r>
      <w:r w:rsidRPr="00B83683">
        <w:rPr>
          <w:i/>
          <w:lang w:val="en-US"/>
        </w:rPr>
        <w:t>M</w:t>
      </w:r>
      <w:r>
        <w:rPr>
          <w:lang w:val="en-US"/>
        </w:rPr>
        <w:t xml:space="preserve"> could occur due to a SAP, or a PTM, or both. In ca</w:t>
      </w:r>
      <w:r w:rsidR="004E1364">
        <w:rPr>
          <w:lang w:val="en-US"/>
        </w:rPr>
        <w:t>se both options seem valid, we attribute</w:t>
      </w:r>
      <w:r>
        <w:rPr>
          <w:lang w:val="en-US"/>
        </w:rPr>
        <w:t xml:space="preserve"> </w:t>
      </w:r>
      <w:r>
        <w:rPr>
          <w:lang w:val="en-US"/>
        </w:rPr>
        <w:sym w:font="Symbol" w:char="F044"/>
      </w:r>
      <w:r w:rsidRPr="00B83683">
        <w:rPr>
          <w:i/>
          <w:lang w:val="en-US"/>
        </w:rPr>
        <w:t>M</w:t>
      </w:r>
      <w:r>
        <w:rPr>
          <w:lang w:val="en-US"/>
        </w:rPr>
        <w:t xml:space="preserve"> to a PTM, since PTMs </w:t>
      </w:r>
      <w:r w:rsidR="000750A0">
        <w:rPr>
          <w:lang w:val="en-US"/>
        </w:rPr>
        <w:t>are observed</w:t>
      </w:r>
      <w:r>
        <w:rPr>
          <w:lang w:val="en-US"/>
        </w:rPr>
        <w:t xml:space="preserve"> substantially more often than SAPs. Below we explain </w:t>
      </w:r>
      <w:r w:rsidR="00AB1FC8">
        <w:rPr>
          <w:lang w:val="en-US"/>
        </w:rPr>
        <w:t xml:space="preserve">the validation procedure </w:t>
      </w:r>
      <w:r>
        <w:rPr>
          <w:lang w:val="en-US"/>
        </w:rPr>
        <w:t xml:space="preserve">in more detail. </w:t>
      </w:r>
    </w:p>
    <w:p w14:paraId="3C2D43EE" w14:textId="088A6CD3" w:rsidR="00A152C5" w:rsidRDefault="000306B1" w:rsidP="00C5544A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To decide whether </w:t>
      </w:r>
      <w:r>
        <w:rPr>
          <w:lang w:val="en-US"/>
        </w:rPr>
        <w:sym w:font="Symbol" w:char="F044"/>
      </w:r>
      <w:r w:rsidRPr="00B83683">
        <w:rPr>
          <w:i/>
          <w:lang w:val="en-US"/>
        </w:rPr>
        <w:t>M</w:t>
      </w:r>
      <w:r>
        <w:rPr>
          <w:lang w:val="en-US"/>
        </w:rPr>
        <w:t xml:space="preserve"> </w:t>
      </w:r>
      <w:r w:rsidR="00435947">
        <w:rPr>
          <w:lang w:val="en-US"/>
        </w:rPr>
        <w:t>can</w:t>
      </w:r>
      <w:r>
        <w:rPr>
          <w:lang w:val="en-US"/>
        </w:rPr>
        <w:t xml:space="preserve"> be explained by a SAP in the corresponding prefix or suffix </w:t>
      </w:r>
      <w:r w:rsidR="00435947">
        <w:rPr>
          <w:lang w:val="en-US"/>
        </w:rPr>
        <w:t>of the sequence, we check</w:t>
      </w:r>
      <w:r>
        <w:rPr>
          <w:lang w:val="en-US"/>
        </w:rPr>
        <w:t xml:space="preserve"> whether any of the amino acid contained in the respective sequence fragment </w:t>
      </w:r>
      <w:r w:rsidR="00D83B47">
        <w:rPr>
          <w:lang w:val="en-US"/>
        </w:rPr>
        <w:t>could</w:t>
      </w:r>
      <w:r>
        <w:rPr>
          <w:lang w:val="en-US"/>
        </w:rPr>
        <w:t xml:space="preserve"> bear a modification resulting in a similar mass difference.</w:t>
      </w:r>
      <w:r w:rsidR="001163AA">
        <w:rPr>
          <w:lang w:val="en-US"/>
        </w:rPr>
        <w:t xml:space="preserve"> Thereby, we need</w:t>
      </w:r>
      <w:r w:rsidR="00ED1ED1">
        <w:rPr>
          <w:lang w:val="en-US"/>
        </w:rPr>
        <w:t xml:space="preserve"> to allow for a potential error in the mass measurements. Since we </w:t>
      </w:r>
      <w:r w:rsidR="00EC5578">
        <w:rPr>
          <w:lang w:val="en-US"/>
        </w:rPr>
        <w:t>d</w:t>
      </w:r>
      <w:r w:rsidR="00D83B47">
        <w:rPr>
          <w:lang w:val="en-US"/>
        </w:rPr>
        <w:t>eal</w:t>
      </w:r>
      <w:r w:rsidR="00ED1ED1">
        <w:rPr>
          <w:lang w:val="en-US"/>
        </w:rPr>
        <w:t xml:space="preserve"> with high-resolution data, the error threshold </w:t>
      </w:r>
      <w:r w:rsidR="00D83B47">
        <w:rPr>
          <w:lang w:val="en-US"/>
        </w:rPr>
        <w:t>should be</w:t>
      </w:r>
      <w:r w:rsidR="00ED1ED1">
        <w:rPr>
          <w:lang w:val="en-US"/>
        </w:rPr>
        <w:t xml:space="preserve"> </w:t>
      </w:r>
      <w:r w:rsidR="00D83B47">
        <w:rPr>
          <w:lang w:val="en-US"/>
        </w:rPr>
        <w:t>specified</w:t>
      </w:r>
      <w:r w:rsidR="00ED1ED1">
        <w:rPr>
          <w:lang w:val="en-US"/>
        </w:rPr>
        <w:t xml:space="preserve"> relatively to the absolute masses measured in the experiment, and expressed in </w:t>
      </w:r>
      <w:r w:rsidR="00ED1ED1" w:rsidRPr="00ED1ED1">
        <w:rPr>
          <w:i/>
          <w:lang w:val="en-US"/>
        </w:rPr>
        <w:t>parts per million</w:t>
      </w:r>
      <w:r w:rsidR="00ED1ED1">
        <w:rPr>
          <w:lang w:val="en-US"/>
        </w:rPr>
        <w:t xml:space="preserve">, or </w:t>
      </w:r>
      <w:r w:rsidR="00ED1ED1" w:rsidRPr="00ED1ED1">
        <w:rPr>
          <w:i/>
          <w:lang w:val="en-US"/>
        </w:rPr>
        <w:t>ppm</w:t>
      </w:r>
      <w:r w:rsidR="00ED1ED1">
        <w:rPr>
          <w:lang w:val="en-US"/>
        </w:rPr>
        <w:t xml:space="preserve">. </w:t>
      </w:r>
      <w:r w:rsidR="00CA1707">
        <w:rPr>
          <w:lang w:val="en-US"/>
        </w:rPr>
        <w:t xml:space="preserve">For example, </w:t>
      </w:r>
      <w:r w:rsidR="00C4328E">
        <w:rPr>
          <w:lang w:val="en-US"/>
        </w:rPr>
        <w:t>given</w:t>
      </w:r>
      <w:r w:rsidR="00CA1707">
        <w:rPr>
          <w:lang w:val="en-US"/>
        </w:rPr>
        <w:t xml:space="preserve"> an error threshold of 10 ppm, and an absolute mass of 10 </w:t>
      </w:r>
      <w:proofErr w:type="spellStart"/>
      <w:r w:rsidR="00CA1707">
        <w:rPr>
          <w:lang w:val="en-US"/>
        </w:rPr>
        <w:t>kDa</w:t>
      </w:r>
      <w:proofErr w:type="spellEnd"/>
      <w:r w:rsidR="00CA1707">
        <w:rPr>
          <w:lang w:val="en-US"/>
        </w:rPr>
        <w:t>, we</w:t>
      </w:r>
      <w:r w:rsidR="001C2ECF">
        <w:rPr>
          <w:lang w:val="en-US"/>
        </w:rPr>
        <w:t xml:space="preserve"> allow</w:t>
      </w:r>
      <w:r w:rsidR="00CA1707">
        <w:rPr>
          <w:lang w:val="en-US"/>
        </w:rPr>
        <w:t xml:space="preserve"> for an error</w:t>
      </w:r>
      <w:r w:rsidR="00C4328E">
        <w:rPr>
          <w:lang w:val="en-US"/>
        </w:rPr>
        <w:t xml:space="preserve"> in the measured mass</w:t>
      </w:r>
      <w:r w:rsidR="00CA1707">
        <w:rPr>
          <w:lang w:val="en-US"/>
        </w:rPr>
        <w:t xml:space="preserve"> up to 10,000 * 10 / 10</w:t>
      </w:r>
      <w:r w:rsidR="00CA1707" w:rsidRPr="00CA1707">
        <w:rPr>
          <w:vertAlign w:val="superscript"/>
          <w:lang w:val="en-US"/>
        </w:rPr>
        <w:t>6</w:t>
      </w:r>
      <w:r w:rsidR="00CA1707">
        <w:rPr>
          <w:lang w:val="en-US"/>
        </w:rPr>
        <w:t xml:space="preserve"> = 0,1 </w:t>
      </w:r>
      <w:proofErr w:type="spellStart"/>
      <w:r w:rsidR="00CA1707">
        <w:rPr>
          <w:lang w:val="en-US"/>
        </w:rPr>
        <w:t>kDa</w:t>
      </w:r>
      <w:proofErr w:type="spellEnd"/>
      <w:r w:rsidR="00CA1707">
        <w:rPr>
          <w:lang w:val="en-US"/>
        </w:rPr>
        <w:t xml:space="preserve">. </w:t>
      </w:r>
    </w:p>
    <w:p w14:paraId="5F2D0FCF" w14:textId="4E83C250" w:rsidR="00F84615" w:rsidRDefault="008E1C85" w:rsidP="008E1C85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 xml:space="preserve">In case a putative SAP </w:t>
      </w:r>
      <w:r w:rsidR="001C2ECF">
        <w:rPr>
          <w:lang w:val="en-US"/>
        </w:rPr>
        <w:t>is</w:t>
      </w:r>
      <w:r>
        <w:rPr>
          <w:lang w:val="en-US"/>
        </w:rPr>
        <w:t xml:space="preserve"> located inside the prefix, the allowable error </w:t>
      </w:r>
      <w:r w:rsidR="001C2ECF">
        <w:rPr>
          <w:lang w:val="en-US"/>
        </w:rPr>
        <w:t>is</w:t>
      </w:r>
      <w:r>
        <w:rPr>
          <w:lang w:val="en-US"/>
        </w:rPr>
        <w:t xml:space="preserve"> calculated relative to prefix mass. Otherwise, it </w:t>
      </w:r>
      <w:r w:rsidR="001C2ECF">
        <w:rPr>
          <w:lang w:val="en-US"/>
        </w:rPr>
        <w:t>is</w:t>
      </w:r>
      <w:r>
        <w:rPr>
          <w:lang w:val="en-US"/>
        </w:rPr>
        <w:t xml:space="preserve"> calculated with respect to the precursor mass of the spectrum </w:t>
      </w:r>
      <w:r w:rsidRPr="008E1C85">
        <w:rPr>
          <w:i/>
          <w:lang w:val="en-US"/>
        </w:rPr>
        <w:t>S</w:t>
      </w:r>
      <w:r>
        <w:rPr>
          <w:lang w:val="en-US"/>
        </w:rPr>
        <w:t>.</w:t>
      </w:r>
    </w:p>
    <w:p w14:paraId="10737EDB" w14:textId="77777777" w:rsidR="00EB4868" w:rsidRPr="008E1C85" w:rsidRDefault="00EB4868" w:rsidP="008E1C85">
      <w:pPr>
        <w:pStyle w:val="ListBullet"/>
        <w:numPr>
          <w:ilvl w:val="0"/>
          <w:numId w:val="0"/>
        </w:numPr>
        <w:rPr>
          <w:lang w:val="en-US"/>
        </w:rPr>
      </w:pPr>
    </w:p>
    <w:p w14:paraId="4A40629E" w14:textId="56A4D6B0" w:rsidR="001B7869" w:rsidRPr="00F84615" w:rsidRDefault="00D83DC1" w:rsidP="00D83DC1">
      <w:pPr>
        <w:pStyle w:val="ListBullet"/>
        <w:numPr>
          <w:ilvl w:val="0"/>
          <w:numId w:val="0"/>
        </w:numPr>
        <w:ind w:left="360" w:hanging="360"/>
        <w:jc w:val="center"/>
        <w:rPr>
          <w:b/>
          <w:lang w:val="en-US"/>
        </w:rPr>
      </w:pPr>
      <w:r>
        <w:rPr>
          <w:b/>
          <w:lang w:val="en-US"/>
        </w:rPr>
        <w:t xml:space="preserve">The software tool: </w:t>
      </w:r>
      <w:proofErr w:type="spellStart"/>
      <w:r>
        <w:rPr>
          <w:b/>
          <w:lang w:val="en-US"/>
        </w:rPr>
        <w:t>MutationDetector</w:t>
      </w:r>
      <w:proofErr w:type="spellEnd"/>
    </w:p>
    <w:p w14:paraId="21BAA1AC" w14:textId="46B441AC" w:rsidR="00FD4131" w:rsidRPr="00A21276" w:rsidRDefault="00425B2C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The proposed algorithm was implemented in a software tool </w:t>
      </w: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 xml:space="preserve">, in the Java programming language using the Swing library. </w:t>
      </w:r>
    </w:p>
    <w:p w14:paraId="0FD91635" w14:textId="3415483B" w:rsidR="00513DAE" w:rsidRPr="00A21276" w:rsidRDefault="00425B2C" w:rsidP="00B42BA1">
      <w:pPr>
        <w:tabs>
          <w:tab w:val="left" w:pos="9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 xml:space="preserve"> takes as input </w:t>
      </w:r>
      <w:r w:rsidR="00A21276">
        <w:rPr>
          <w:lang w:val="en-US"/>
        </w:rPr>
        <w:t>a</w:t>
      </w:r>
      <w:r w:rsidR="00A21276" w:rsidRPr="00A21276">
        <w:rPr>
          <w:lang w:val="en-US"/>
        </w:rPr>
        <w:t xml:space="preserve"> </w:t>
      </w:r>
      <w:r w:rsidR="00A21276">
        <w:rPr>
          <w:lang w:val="en-US"/>
        </w:rPr>
        <w:t>file</w:t>
      </w:r>
      <w:r w:rsidR="00A21276" w:rsidRPr="00A21276">
        <w:rPr>
          <w:lang w:val="en-US"/>
        </w:rPr>
        <w:t xml:space="preserve"> </w:t>
      </w:r>
      <w:r>
        <w:rPr>
          <w:lang w:val="en-US"/>
        </w:rPr>
        <w:t xml:space="preserve">containing a </w:t>
      </w:r>
      <w:r w:rsidR="00A21276">
        <w:rPr>
          <w:lang w:val="en-US"/>
        </w:rPr>
        <w:t>mass</w:t>
      </w:r>
      <w:r>
        <w:rPr>
          <w:lang w:val="en-US"/>
        </w:rPr>
        <w:t xml:space="preserve"> sp</w:t>
      </w:r>
      <w:r w:rsidR="00A21276">
        <w:rPr>
          <w:lang w:val="en-US"/>
        </w:rPr>
        <w:t>ectrum</w:t>
      </w:r>
      <w:r>
        <w:rPr>
          <w:lang w:val="en-US"/>
        </w:rPr>
        <w:t xml:space="preserve"> acquired from a putative variant peptide, </w:t>
      </w:r>
      <w:r w:rsidR="005F56ED">
        <w:rPr>
          <w:lang w:val="en-US"/>
        </w:rPr>
        <w:t>and</w:t>
      </w:r>
      <w:r>
        <w:rPr>
          <w:lang w:val="en-US"/>
        </w:rPr>
        <w:t xml:space="preserve"> the respective wild-type sequence. </w:t>
      </w:r>
    </w:p>
    <w:p w14:paraId="1E5C3ABC" w14:textId="3D4EF302" w:rsidR="002477C1" w:rsidRPr="008F6325" w:rsidRDefault="00172867" w:rsidP="00F54156">
      <w:pPr>
        <w:spacing w:after="0" w:line="240" w:lineRule="auto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As soon as</w:t>
      </w:r>
      <w:r w:rsidR="00F84615">
        <w:rPr>
          <w:rFonts w:eastAsia="Times New Roman"/>
          <w:color w:val="000000"/>
          <w:lang w:val="en-US"/>
        </w:rPr>
        <w:t xml:space="preserve"> a user </w:t>
      </w:r>
      <w:r w:rsidR="00CE7C9F">
        <w:rPr>
          <w:rFonts w:eastAsia="Times New Roman"/>
          <w:color w:val="000000"/>
          <w:lang w:val="en-US"/>
        </w:rPr>
        <w:t>specifies</w:t>
      </w:r>
      <w:r w:rsidR="00F84615">
        <w:rPr>
          <w:rFonts w:eastAsia="Times New Roman"/>
          <w:color w:val="000000"/>
          <w:lang w:val="en-US"/>
        </w:rPr>
        <w:t xml:space="preserve"> </w:t>
      </w:r>
      <w:r w:rsidR="00DA0641">
        <w:rPr>
          <w:rFonts w:eastAsia="Times New Roman"/>
          <w:color w:val="000000"/>
          <w:lang w:val="en-US"/>
        </w:rPr>
        <w:t>a peptide</w:t>
      </w:r>
      <w:r w:rsidR="00CE7C9F">
        <w:rPr>
          <w:rFonts w:eastAsia="Times New Roman"/>
          <w:color w:val="000000"/>
          <w:lang w:val="en-US"/>
        </w:rPr>
        <w:t>,</w:t>
      </w:r>
      <w:r w:rsidR="00DA0641">
        <w:rPr>
          <w:rFonts w:eastAsia="Times New Roman"/>
          <w:color w:val="000000"/>
          <w:lang w:val="en-US"/>
        </w:rPr>
        <w:t xml:space="preserve"> t</w:t>
      </w:r>
      <w:r w:rsidR="008F6325">
        <w:rPr>
          <w:rFonts w:eastAsia="Times New Roman"/>
          <w:color w:val="000000"/>
          <w:lang w:val="en-US"/>
        </w:rPr>
        <w:t>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main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frame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 xml:space="preserve">appears. </w:t>
      </w:r>
      <w:r w:rsidR="0043483D">
        <w:rPr>
          <w:rFonts w:eastAsia="Times New Roman"/>
          <w:color w:val="000000"/>
          <w:lang w:val="en-US"/>
        </w:rPr>
        <w:t>At</w:t>
      </w:r>
      <w:r>
        <w:rPr>
          <w:rFonts w:eastAsia="Times New Roman"/>
          <w:color w:val="000000"/>
          <w:lang w:val="en-US"/>
        </w:rPr>
        <w:t xml:space="preserve"> its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top the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amino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acid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sequence</w:t>
      </w:r>
      <w:r w:rsidR="005F56ED">
        <w:rPr>
          <w:rFonts w:eastAsia="Times New Roman"/>
          <w:color w:val="000000"/>
          <w:lang w:val="en-US"/>
        </w:rPr>
        <w:t xml:space="preserve"> is displayed</w:t>
      </w:r>
      <w:r>
        <w:rPr>
          <w:rFonts w:eastAsia="Times New Roman"/>
          <w:color w:val="000000"/>
          <w:lang w:val="en-US"/>
        </w:rPr>
        <w:t>;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below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5F56ED">
        <w:rPr>
          <w:rFonts w:eastAsia="Times New Roman"/>
          <w:color w:val="000000"/>
          <w:lang w:val="en-US"/>
        </w:rPr>
        <w:t xml:space="preserve">it, </w:t>
      </w:r>
      <w:r w:rsidR="008F6325">
        <w:rPr>
          <w:rFonts w:eastAsia="Times New Roman"/>
          <w:color w:val="000000"/>
          <w:lang w:val="en-US"/>
        </w:rPr>
        <w:t>there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is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scrollable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panel</w:t>
      </w:r>
      <w:r w:rsidR="005F56ED">
        <w:rPr>
          <w:rFonts w:eastAsia="Times New Roman"/>
          <w:color w:val="000000"/>
          <w:lang w:val="en-US"/>
        </w:rPr>
        <w:t xml:space="preserve"> that allows the user to navigate along the sequence;</w:t>
      </w:r>
      <w:r w:rsidR="00443744">
        <w:rPr>
          <w:rFonts w:eastAsia="Times New Roman"/>
          <w:color w:val="000000"/>
          <w:lang w:val="en-GB"/>
        </w:rPr>
        <w:t xml:space="preserve"> </w:t>
      </w:r>
      <w:r w:rsidR="005F56ED">
        <w:rPr>
          <w:rFonts w:eastAsia="Times New Roman"/>
          <w:color w:val="000000"/>
          <w:lang w:val="en-GB"/>
        </w:rPr>
        <w:t xml:space="preserve">the fragment currently visible at the navigation panel is highlighted in red at the top. </w:t>
      </w:r>
      <w:r w:rsidR="008F6325">
        <w:rPr>
          <w:rFonts w:eastAsia="Times New Roman"/>
          <w:color w:val="000000"/>
          <w:lang w:val="en-US"/>
        </w:rPr>
        <w:t>To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the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right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>and</w:t>
      </w:r>
      <w:r w:rsidR="008F6325" w:rsidRPr="008F6325">
        <w:rPr>
          <w:rFonts w:eastAsia="Times New Roman"/>
          <w:color w:val="000000"/>
          <w:lang w:val="en-US"/>
        </w:rPr>
        <w:t xml:space="preserve"> </w:t>
      </w:r>
      <w:r w:rsidR="008F6325">
        <w:rPr>
          <w:rFonts w:eastAsia="Times New Roman"/>
          <w:color w:val="000000"/>
          <w:lang w:val="en-US"/>
        </w:rPr>
        <w:t xml:space="preserve">left </w:t>
      </w:r>
      <w:r w:rsidR="005F56ED">
        <w:rPr>
          <w:rFonts w:eastAsia="Times New Roman"/>
          <w:color w:val="000000"/>
          <w:lang w:val="en-US"/>
        </w:rPr>
        <w:t>of</w:t>
      </w:r>
      <w:r w:rsidR="008F6325">
        <w:rPr>
          <w:rFonts w:eastAsia="Times New Roman"/>
          <w:color w:val="000000"/>
          <w:lang w:val="en-US"/>
        </w:rPr>
        <w:t xml:space="preserve"> </w:t>
      </w:r>
      <w:r w:rsidR="00C61822">
        <w:rPr>
          <w:rFonts w:eastAsia="Times New Roman"/>
          <w:color w:val="000000"/>
          <w:lang w:val="en-US"/>
        </w:rPr>
        <w:t xml:space="preserve">the </w:t>
      </w:r>
      <w:r w:rsidR="008F6325">
        <w:rPr>
          <w:rFonts w:eastAsia="Times New Roman"/>
          <w:color w:val="000000"/>
          <w:lang w:val="en-US"/>
        </w:rPr>
        <w:t>scrollable panel</w:t>
      </w:r>
      <w:r w:rsidR="005F56ED">
        <w:rPr>
          <w:rFonts w:eastAsia="Times New Roman"/>
          <w:color w:val="000000"/>
          <w:lang w:val="en-US"/>
        </w:rPr>
        <w:t>,</w:t>
      </w:r>
      <w:r w:rsidR="008F6325">
        <w:rPr>
          <w:rFonts w:eastAsia="Times New Roman"/>
          <w:color w:val="000000"/>
          <w:lang w:val="en-US"/>
        </w:rPr>
        <w:t xml:space="preserve"> there are buttons “</w:t>
      </w:r>
      <w:r w:rsidR="005F56ED">
        <w:rPr>
          <w:rFonts w:eastAsia="Times New Roman"/>
          <w:color w:val="000000"/>
          <w:lang w:val="en-US"/>
        </w:rPr>
        <w:t>H</w:t>
      </w:r>
      <w:r w:rsidR="008F6325">
        <w:rPr>
          <w:rFonts w:eastAsia="Times New Roman"/>
          <w:color w:val="000000"/>
          <w:lang w:val="en-US"/>
        </w:rPr>
        <w:t>andle suffix” and “</w:t>
      </w:r>
      <w:r w:rsidR="005F56ED">
        <w:rPr>
          <w:rFonts w:eastAsia="Times New Roman"/>
          <w:color w:val="000000"/>
          <w:lang w:val="en-US"/>
        </w:rPr>
        <w:t>H</w:t>
      </w:r>
      <w:r w:rsidR="008F6325">
        <w:rPr>
          <w:rFonts w:eastAsia="Times New Roman"/>
          <w:color w:val="000000"/>
          <w:lang w:val="en-US"/>
        </w:rPr>
        <w:t>andle prefix”</w:t>
      </w:r>
      <w:r w:rsidR="005C34AD" w:rsidRPr="008F6325">
        <w:rPr>
          <w:rFonts w:eastAsia="Times New Roman"/>
          <w:color w:val="000000"/>
          <w:lang w:val="en-US"/>
        </w:rPr>
        <w:t xml:space="preserve"> </w:t>
      </w:r>
      <w:r w:rsidR="002477C1" w:rsidRPr="008F6325">
        <w:rPr>
          <w:rFonts w:eastAsia="Times New Roman"/>
          <w:color w:val="000000"/>
          <w:lang w:val="en-US"/>
        </w:rPr>
        <w:t>(</w:t>
      </w:r>
      <w:r w:rsidR="00755977">
        <w:rPr>
          <w:rFonts w:eastAsia="Times New Roman"/>
          <w:color w:val="000000"/>
          <w:lang w:val="en-US"/>
        </w:rPr>
        <w:t>Fig.</w:t>
      </w:r>
      <w:r w:rsidR="005F56ED">
        <w:rPr>
          <w:rFonts w:eastAsia="Times New Roman"/>
          <w:color w:val="000000"/>
          <w:lang w:val="en-US"/>
        </w:rPr>
        <w:t xml:space="preserve"> 3</w:t>
      </w:r>
      <w:r w:rsidR="002477C1" w:rsidRPr="008F6325">
        <w:rPr>
          <w:rFonts w:eastAsia="Times New Roman"/>
          <w:color w:val="000000"/>
          <w:lang w:val="en-US"/>
        </w:rPr>
        <w:t>)</w:t>
      </w:r>
      <w:r w:rsidR="005F56ED">
        <w:rPr>
          <w:rFonts w:eastAsia="Times New Roman"/>
          <w:color w:val="000000"/>
          <w:lang w:val="en-US"/>
        </w:rPr>
        <w:t>.</w:t>
      </w:r>
    </w:p>
    <w:p w14:paraId="534606AD" w14:textId="1D870B05" w:rsidR="00170B8B" w:rsidRPr="008709C0" w:rsidRDefault="005F56ED" w:rsidP="00B42BA1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0BE6E3F" wp14:editId="3ACD90AC">
                <wp:simplePos x="0" y="0"/>
                <wp:positionH relativeFrom="column">
                  <wp:posOffset>24765</wp:posOffset>
                </wp:positionH>
                <wp:positionV relativeFrom="paragraph">
                  <wp:posOffset>1237615</wp:posOffset>
                </wp:positionV>
                <wp:extent cx="40424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F4AC69" w14:textId="2605C42D" w:rsidR="00EA3478" w:rsidRPr="00C21974" w:rsidRDefault="00EA3478" w:rsidP="005F56ED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The graphical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E6E3F" id="Поле 18" o:spid="_x0000_s1028" type="#_x0000_t202" style="position:absolute;left:0;text-align:left;margin-left:1.95pt;margin-top:97.45pt;width:318.3pt;height: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" stroked="f">
                <v:textbox style="mso-fit-shape-to-text:t" inset="0,0,0,0">
                  <w:txbxContent>
                    <w:p w14:paraId="38F4AC69" w14:textId="2605C42D" w:rsidR="00EA3478" w:rsidRPr="00C21974" w:rsidRDefault="00EA3478" w:rsidP="005F56ED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3</w:t>
                        </w:r>
                      </w:fldSimple>
                      <w:r>
                        <w:t>. The graphical interface.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Times New Roman"/>
          <w:noProof/>
          <w:color w:val="000000"/>
          <w:lang w:val="ru-RU"/>
        </w:rPr>
        <w:drawing>
          <wp:anchor distT="0" distB="0" distL="114300" distR="114300" simplePos="0" relativeHeight="251643392" behindDoc="0" locked="0" layoutInCell="1" allowOverlap="1" wp14:anchorId="45BE4EFA" wp14:editId="7B33F7BD">
            <wp:simplePos x="0" y="0"/>
            <wp:positionH relativeFrom="column">
              <wp:posOffset>24765</wp:posOffset>
            </wp:positionH>
            <wp:positionV relativeFrom="paragraph">
              <wp:posOffset>284480</wp:posOffset>
            </wp:positionV>
            <wp:extent cx="4042410" cy="895985"/>
            <wp:effectExtent l="0" t="0" r="0" b="0"/>
            <wp:wrapTight wrapText="bothSides">
              <wp:wrapPolygon edited="0">
                <wp:start x="0" y="0"/>
                <wp:lineTo x="0" y="21125"/>
                <wp:lineTo x="21478" y="21125"/>
                <wp:lineTo x="2147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B8B" w:rsidRPr="008F6325">
        <w:rPr>
          <w:rFonts w:eastAsia="Times New Roman"/>
          <w:color w:val="000000"/>
          <w:lang w:val="en-US"/>
        </w:rPr>
        <w:t xml:space="preserve"> </w:t>
      </w:r>
    </w:p>
    <w:p w14:paraId="5A7B5A4C" w14:textId="5898AE3C" w:rsidR="008F6325" w:rsidRDefault="00704C9B" w:rsidP="00F54156">
      <w:pPr>
        <w:spacing w:after="0" w:line="240" w:lineRule="auto"/>
        <w:ind w:left="67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When the</w:t>
      </w:r>
      <w:r w:rsidR="00DA0641">
        <w:rPr>
          <w:rFonts w:eastAsia="Times New Roman"/>
          <w:szCs w:val="28"/>
          <w:lang w:val="en-US"/>
        </w:rPr>
        <w:t xml:space="preserve"> user clicks on one of the buttons </w:t>
      </w:r>
      <w:r w:rsidR="001D0ABD">
        <w:rPr>
          <w:rFonts w:eastAsia="Times New Roman"/>
          <w:szCs w:val="28"/>
          <w:lang w:val="en-US"/>
        </w:rPr>
        <w:t>“Handle prefix” or “H</w:t>
      </w:r>
      <w:r w:rsidR="00DA0641">
        <w:rPr>
          <w:rFonts w:eastAsia="Times New Roman"/>
          <w:szCs w:val="28"/>
          <w:lang w:val="en-US"/>
        </w:rPr>
        <w:t>andle suffix”</w:t>
      </w:r>
      <w:r w:rsidR="001D0ABD">
        <w:rPr>
          <w:rFonts w:eastAsia="Times New Roman"/>
          <w:szCs w:val="28"/>
          <w:lang w:val="en-US"/>
        </w:rPr>
        <w:t>,</w:t>
      </w:r>
      <w:r w:rsidR="00574A72" w:rsidRPr="00574A72">
        <w:rPr>
          <w:rFonts w:eastAsia="Times New Roman"/>
          <w:szCs w:val="28"/>
          <w:lang w:val="en-US"/>
        </w:rPr>
        <w:t xml:space="preserve"> </w:t>
      </w:r>
      <w:r w:rsidR="00DA0641">
        <w:rPr>
          <w:rFonts w:eastAsia="Times New Roman"/>
          <w:szCs w:val="28"/>
          <w:lang w:val="en-US"/>
        </w:rPr>
        <w:t xml:space="preserve">the algorithm </w:t>
      </w:r>
      <w:r w:rsidR="001D0ABD">
        <w:rPr>
          <w:rFonts w:eastAsia="Times New Roman"/>
          <w:szCs w:val="28"/>
          <w:lang w:val="en-US"/>
        </w:rPr>
        <w:t>described above is launched</w:t>
      </w:r>
      <w:r w:rsidR="00DA0641">
        <w:rPr>
          <w:rFonts w:eastAsia="Times New Roman"/>
          <w:szCs w:val="28"/>
          <w:lang w:val="en-US"/>
        </w:rPr>
        <w:t xml:space="preserve">. </w:t>
      </w:r>
      <w:r w:rsidR="00343921">
        <w:rPr>
          <w:rFonts w:eastAsia="Times New Roman"/>
          <w:szCs w:val="28"/>
          <w:lang w:val="en-US"/>
        </w:rPr>
        <w:t>Upon its execution</w:t>
      </w:r>
      <w:r w:rsidR="006602F2">
        <w:rPr>
          <w:rFonts w:eastAsia="Times New Roman"/>
          <w:szCs w:val="28"/>
          <w:lang w:val="en-US"/>
        </w:rPr>
        <w:t xml:space="preserve">, the positions, at which </w:t>
      </w:r>
      <w:r w:rsidR="001D0ABD">
        <w:rPr>
          <w:rFonts w:eastAsia="Times New Roman"/>
          <w:szCs w:val="28"/>
          <w:lang w:val="en-US"/>
        </w:rPr>
        <w:t>SAP</w:t>
      </w:r>
      <w:r w:rsidR="006602F2">
        <w:rPr>
          <w:rFonts w:eastAsia="Times New Roman"/>
          <w:szCs w:val="28"/>
          <w:lang w:val="en-US"/>
        </w:rPr>
        <w:t>s and</w:t>
      </w:r>
      <w:r w:rsidR="001D0ABD">
        <w:rPr>
          <w:rFonts w:eastAsia="Times New Roman"/>
          <w:szCs w:val="28"/>
          <w:lang w:val="en-US"/>
        </w:rPr>
        <w:t xml:space="preserve"> PTM</w:t>
      </w:r>
      <w:r w:rsidR="006602F2">
        <w:rPr>
          <w:rFonts w:eastAsia="Times New Roman"/>
          <w:szCs w:val="28"/>
          <w:lang w:val="en-US"/>
        </w:rPr>
        <w:t>s</w:t>
      </w:r>
      <w:r w:rsidR="001D0ABD">
        <w:rPr>
          <w:rFonts w:eastAsia="Times New Roman"/>
          <w:szCs w:val="28"/>
          <w:lang w:val="en-US"/>
        </w:rPr>
        <w:t xml:space="preserve"> </w:t>
      </w:r>
      <w:r w:rsidR="00DA0641">
        <w:rPr>
          <w:rFonts w:eastAsia="Times New Roman"/>
          <w:szCs w:val="28"/>
          <w:lang w:val="en-US"/>
        </w:rPr>
        <w:t xml:space="preserve">might </w:t>
      </w:r>
      <w:r w:rsidR="001D0ABD">
        <w:rPr>
          <w:rFonts w:eastAsia="Times New Roman"/>
          <w:szCs w:val="28"/>
          <w:lang w:val="en-US"/>
        </w:rPr>
        <w:t>have occurred</w:t>
      </w:r>
      <w:r w:rsidR="006602F2">
        <w:rPr>
          <w:rFonts w:eastAsia="Times New Roman"/>
          <w:szCs w:val="28"/>
          <w:lang w:val="en-US"/>
        </w:rPr>
        <w:t>, get</w:t>
      </w:r>
      <w:r w:rsidR="00DA0641">
        <w:rPr>
          <w:rFonts w:eastAsia="Times New Roman"/>
          <w:szCs w:val="28"/>
          <w:lang w:val="en-US"/>
        </w:rPr>
        <w:t xml:space="preserve"> highlighted in blue</w:t>
      </w:r>
      <w:r w:rsidR="001D0ABD">
        <w:rPr>
          <w:rFonts w:eastAsia="Times New Roman"/>
          <w:szCs w:val="28"/>
          <w:lang w:val="en-US"/>
        </w:rPr>
        <w:t xml:space="preserve"> and orange</w:t>
      </w:r>
      <w:r w:rsidR="00DA0641">
        <w:rPr>
          <w:rFonts w:eastAsia="Times New Roman"/>
          <w:szCs w:val="28"/>
          <w:lang w:val="en-US"/>
        </w:rPr>
        <w:t>,</w:t>
      </w:r>
      <w:r w:rsidR="001D0ABD">
        <w:rPr>
          <w:rFonts w:eastAsia="Times New Roman"/>
          <w:szCs w:val="28"/>
          <w:lang w:val="en-US"/>
        </w:rPr>
        <w:t xml:space="preserve"> respectively</w:t>
      </w:r>
      <w:r w:rsidR="00094AD0">
        <w:rPr>
          <w:rFonts w:eastAsia="Times New Roman"/>
          <w:szCs w:val="28"/>
          <w:lang w:val="en-US"/>
        </w:rPr>
        <w:t>.</w:t>
      </w:r>
      <w:r w:rsidR="00F40DF4" w:rsidRPr="00574A72">
        <w:rPr>
          <w:rFonts w:eastAsia="Times New Roman"/>
          <w:szCs w:val="28"/>
          <w:lang w:val="en-US"/>
        </w:rPr>
        <w:t xml:space="preserve"> </w:t>
      </w:r>
      <w:r w:rsidR="00685B7D">
        <w:rPr>
          <w:rFonts w:eastAsia="Times New Roman"/>
          <w:szCs w:val="28"/>
          <w:lang w:val="en-US"/>
        </w:rPr>
        <w:t xml:space="preserve">The </w:t>
      </w:r>
      <w:r w:rsidR="001D0ABD">
        <w:rPr>
          <w:rFonts w:eastAsia="Times New Roman"/>
          <w:szCs w:val="28"/>
          <w:lang w:val="en-US"/>
        </w:rPr>
        <w:t>amino acids</w:t>
      </w:r>
      <w:r w:rsidR="00685B7D">
        <w:rPr>
          <w:rFonts w:eastAsia="Times New Roman"/>
          <w:szCs w:val="28"/>
          <w:lang w:val="en-US"/>
        </w:rPr>
        <w:t xml:space="preserve"> not </w:t>
      </w:r>
      <w:r w:rsidR="00613736">
        <w:rPr>
          <w:rFonts w:eastAsia="Times New Roman"/>
          <w:szCs w:val="28"/>
          <w:lang w:val="en-US"/>
        </w:rPr>
        <w:t>contained in</w:t>
      </w:r>
      <w:r w:rsidR="00685B7D">
        <w:rPr>
          <w:rFonts w:eastAsia="Times New Roman"/>
          <w:szCs w:val="28"/>
          <w:lang w:val="en-US"/>
        </w:rPr>
        <w:t xml:space="preserve"> the suffix or</w:t>
      </w:r>
      <w:r w:rsidR="003E6D00">
        <w:rPr>
          <w:rFonts w:eastAsia="Times New Roman"/>
          <w:szCs w:val="28"/>
          <w:lang w:val="en-US"/>
        </w:rPr>
        <w:t xml:space="preserve"> </w:t>
      </w:r>
      <w:r w:rsidR="00685B7D">
        <w:rPr>
          <w:rFonts w:eastAsia="Times New Roman"/>
          <w:szCs w:val="28"/>
          <w:lang w:val="en-US"/>
        </w:rPr>
        <w:t xml:space="preserve">prefix under </w:t>
      </w:r>
      <w:r w:rsidR="00613736">
        <w:rPr>
          <w:rFonts w:eastAsia="Times New Roman"/>
          <w:szCs w:val="28"/>
          <w:lang w:val="en-US"/>
        </w:rPr>
        <w:t>consideration</w:t>
      </w:r>
      <w:r w:rsidR="00685B7D">
        <w:rPr>
          <w:rFonts w:eastAsia="Times New Roman"/>
          <w:szCs w:val="28"/>
          <w:lang w:val="en-US"/>
        </w:rPr>
        <w:t xml:space="preserve"> </w:t>
      </w:r>
      <w:r w:rsidR="003E6D00">
        <w:rPr>
          <w:rFonts w:eastAsia="Times New Roman"/>
          <w:szCs w:val="28"/>
          <w:lang w:val="en-US"/>
        </w:rPr>
        <w:t xml:space="preserve">are </w:t>
      </w:r>
      <w:r w:rsidR="00613736">
        <w:rPr>
          <w:rFonts w:eastAsia="Times New Roman"/>
          <w:szCs w:val="28"/>
          <w:lang w:val="en-US"/>
        </w:rPr>
        <w:t>displayed</w:t>
      </w:r>
      <w:r w:rsidR="00F40DF4" w:rsidRPr="00574A72">
        <w:rPr>
          <w:rFonts w:eastAsia="Times New Roman"/>
          <w:szCs w:val="28"/>
          <w:lang w:val="en-US"/>
        </w:rPr>
        <w:t xml:space="preserve"> </w:t>
      </w:r>
      <w:r w:rsidR="00755977">
        <w:rPr>
          <w:rFonts w:eastAsia="Times New Roman"/>
          <w:szCs w:val="28"/>
          <w:lang w:val="en-US"/>
        </w:rPr>
        <w:t>in</w:t>
      </w:r>
      <w:r w:rsidR="00685B7D">
        <w:rPr>
          <w:rFonts w:eastAsia="Times New Roman"/>
          <w:szCs w:val="28"/>
          <w:lang w:val="en-US"/>
        </w:rPr>
        <w:t xml:space="preserve"> </w:t>
      </w:r>
      <w:r w:rsidR="00613736">
        <w:rPr>
          <w:rFonts w:eastAsia="Times New Roman"/>
          <w:szCs w:val="28"/>
          <w:lang w:val="en-US"/>
        </w:rPr>
        <w:t xml:space="preserve">a </w:t>
      </w:r>
      <w:r w:rsidR="00685B7D">
        <w:rPr>
          <w:rFonts w:eastAsia="Times New Roman"/>
          <w:szCs w:val="28"/>
          <w:lang w:val="en-US"/>
        </w:rPr>
        <w:t>pale color</w:t>
      </w:r>
      <w:r w:rsidR="00F40DF4" w:rsidRPr="00574A72">
        <w:rPr>
          <w:rFonts w:eastAsia="Times New Roman"/>
          <w:szCs w:val="28"/>
          <w:lang w:val="en-US"/>
        </w:rPr>
        <w:t xml:space="preserve"> </w:t>
      </w:r>
      <w:r w:rsidR="00DA0641" w:rsidRPr="00574A72">
        <w:rPr>
          <w:rFonts w:eastAsia="Times New Roman"/>
          <w:szCs w:val="28"/>
          <w:lang w:val="en-US"/>
        </w:rPr>
        <w:t>(</w:t>
      </w:r>
      <w:r w:rsidR="00DA0641">
        <w:rPr>
          <w:rFonts w:eastAsia="Times New Roman"/>
          <w:szCs w:val="28"/>
          <w:lang w:val="en-US"/>
        </w:rPr>
        <w:t>Fig.</w:t>
      </w:r>
      <w:r w:rsidR="00DA0641" w:rsidRPr="00574A72">
        <w:rPr>
          <w:rFonts w:eastAsia="Times New Roman"/>
          <w:szCs w:val="28"/>
          <w:lang w:val="en-US"/>
        </w:rPr>
        <w:t xml:space="preserve"> </w:t>
      </w:r>
      <w:r w:rsidR="00613736">
        <w:rPr>
          <w:rFonts w:eastAsia="Times New Roman"/>
          <w:szCs w:val="28"/>
          <w:lang w:val="en-US"/>
        </w:rPr>
        <w:t>4</w:t>
      </w:r>
      <w:r w:rsidR="00DA0641" w:rsidRPr="00574A72">
        <w:rPr>
          <w:rFonts w:eastAsia="Times New Roman"/>
          <w:szCs w:val="28"/>
          <w:lang w:val="en-US"/>
        </w:rPr>
        <w:t>)</w:t>
      </w:r>
      <w:r w:rsidR="00613736">
        <w:rPr>
          <w:rFonts w:eastAsia="Times New Roman"/>
          <w:szCs w:val="28"/>
          <w:lang w:val="en-US"/>
        </w:rPr>
        <w:t>.</w:t>
      </w:r>
    </w:p>
    <w:p w14:paraId="7CA1CFCF" w14:textId="45856122" w:rsidR="00613736" w:rsidRDefault="00AD0292" w:rsidP="00F54156">
      <w:pPr>
        <w:spacing w:after="0" w:line="240" w:lineRule="auto"/>
        <w:ind w:left="67"/>
        <w:rPr>
          <w:rFonts w:eastAsia="Times New Roman"/>
          <w:szCs w:val="28"/>
          <w:lang w:val="en-US"/>
        </w:rPr>
      </w:pPr>
      <w:r>
        <w:rPr>
          <w:rFonts w:eastAsia="Times New Roman"/>
          <w:noProof/>
          <w:szCs w:val="28"/>
          <w:lang w:val="ru-RU"/>
        </w:rPr>
        <w:lastRenderedPageBreak/>
        <w:drawing>
          <wp:anchor distT="0" distB="0" distL="114300" distR="114300" simplePos="0" relativeHeight="251698688" behindDoc="0" locked="0" layoutInCell="1" allowOverlap="1" wp14:anchorId="4AEF5E8E" wp14:editId="13B40506">
            <wp:simplePos x="0" y="0"/>
            <wp:positionH relativeFrom="column">
              <wp:posOffset>-66675</wp:posOffset>
            </wp:positionH>
            <wp:positionV relativeFrom="paragraph">
              <wp:posOffset>89535</wp:posOffset>
            </wp:positionV>
            <wp:extent cx="4042410" cy="89598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73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2653392" wp14:editId="7C31784A">
                <wp:simplePos x="0" y="0"/>
                <wp:positionH relativeFrom="column">
                  <wp:posOffset>-66675</wp:posOffset>
                </wp:positionH>
                <wp:positionV relativeFrom="paragraph">
                  <wp:posOffset>737870</wp:posOffset>
                </wp:positionV>
                <wp:extent cx="4042410" cy="63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1DB507" w14:textId="58F0A2A8" w:rsidR="00EA3478" w:rsidRPr="00FD7457" w:rsidRDefault="00EA3478" w:rsidP="00B4119C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color w:val="222222"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The output sequence with highlighted amino acids (the prefix under consideration ends at ‘S’).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3392" id="Поле 20" o:spid="_x0000_s1029" type="#_x0000_t202" style="position:absolute;left:0;text-align:left;margin-left:-5.25pt;margin-top:58.1pt;width:318.3pt;height:.0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" stroked="f">
                <v:textbox style="mso-fit-shape-to-text:t" inset="0,0,0,0">
                  <w:txbxContent>
                    <w:p w14:paraId="501DB507" w14:textId="58F0A2A8" w:rsidR="00EA3478" w:rsidRPr="00FD7457" w:rsidRDefault="00EA3478" w:rsidP="00B4119C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color w:val="222222"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4</w:t>
                        </w:r>
                      </w:fldSimple>
                      <w:r>
                        <w:t>. The output sequence with highlighted amino acids (the prefix under consideration ends at ‘S’).</w:t>
                      </w:r>
                    </w:p>
                  </w:txbxContent>
                </v:textbox>
              </v:shape>
            </w:pict>
          </mc:Fallback>
        </mc:AlternateContent>
      </w:r>
    </w:p>
    <w:p w14:paraId="1BF9092D" w14:textId="71715A1D" w:rsidR="00EA3478" w:rsidRDefault="00EA3478" w:rsidP="00F54156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However, at this stage, the error tolerance is not yet taken into account, and in order to see, at which places a SAP might have occurred indeed, the user needs to select a particular amino acid.</w:t>
      </w:r>
    </w:p>
    <w:p w14:paraId="15C75610" w14:textId="5EB915A5" w:rsidR="00FF3793" w:rsidRDefault="00EA3478" w:rsidP="00F54156">
      <w:pPr>
        <w:spacing w:after="0" w:line="240" w:lineRule="auto"/>
        <w:ind w:left="67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In the example being discussed, if the</w:t>
      </w:r>
      <w:r w:rsidR="0056529A">
        <w:rPr>
          <w:rFonts w:eastAsia="Times New Roman"/>
          <w:color w:val="000000"/>
          <w:lang w:val="en-US"/>
        </w:rPr>
        <w:t xml:space="preserve"> user clicks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on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any</w:t>
      </w:r>
      <w:r w:rsidR="0056529A">
        <w:rPr>
          <w:rFonts w:eastAsia="Times New Roman"/>
          <w:color w:val="000000"/>
          <w:lang w:val="en-US"/>
        </w:rPr>
        <w:t xml:space="preserve"> </w:t>
      </w:r>
      <w:r w:rsidR="008E2796" w:rsidRPr="008E2796">
        <w:rPr>
          <w:rFonts w:eastAsia="Times New Roman"/>
          <w:color w:val="000000"/>
          <w:lang w:val="en-US"/>
        </w:rPr>
        <w:t>“</w:t>
      </w:r>
      <w:r w:rsidR="008E2796">
        <w:rPr>
          <w:rFonts w:eastAsia="Times New Roman"/>
          <w:color w:val="000000"/>
          <w:lang w:val="en-US"/>
        </w:rPr>
        <w:t>A</w:t>
      </w:r>
      <w:r w:rsidR="008E2796" w:rsidRPr="008E2796">
        <w:rPr>
          <w:rFonts w:eastAsia="Times New Roman"/>
          <w:color w:val="000000"/>
          <w:lang w:val="en-US"/>
        </w:rPr>
        <w:t xml:space="preserve">” </w:t>
      </w:r>
      <w:r>
        <w:rPr>
          <w:rFonts w:eastAsia="Times New Roman"/>
          <w:color w:val="000000"/>
          <w:lang w:val="en-US"/>
        </w:rPr>
        <w:t xml:space="preserve">from the </w:t>
      </w:r>
      <w:r w:rsidR="008E2796">
        <w:rPr>
          <w:rFonts w:eastAsia="Times New Roman"/>
          <w:color w:val="000000"/>
          <w:lang w:val="en-US"/>
        </w:rPr>
        <w:t>sequence</w:t>
      </w:r>
      <w:r w:rsidRPr="00EA3478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at the top</w:t>
      </w:r>
      <w:r w:rsidR="0056529A">
        <w:rPr>
          <w:rFonts w:eastAsia="Times New Roman"/>
          <w:color w:val="000000"/>
          <w:lang w:val="en-US"/>
        </w:rPr>
        <w:t>,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the background of the </w:t>
      </w:r>
      <w:r w:rsidR="008E2796">
        <w:rPr>
          <w:rFonts w:eastAsia="Times New Roman"/>
          <w:color w:val="000000"/>
          <w:lang w:val="en-US"/>
        </w:rPr>
        <w:t>first</w:t>
      </w:r>
      <w:r w:rsidR="0056529A">
        <w:rPr>
          <w:rFonts w:eastAsia="Times New Roman"/>
          <w:color w:val="000000"/>
          <w:lang w:val="en-US"/>
        </w:rPr>
        <w:t xml:space="preserve"> of </w:t>
      </w:r>
      <w:r>
        <w:rPr>
          <w:rFonts w:eastAsia="Times New Roman"/>
          <w:color w:val="000000"/>
          <w:lang w:val="en-US"/>
        </w:rPr>
        <w:t>those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becomes purple, </w:t>
      </w:r>
      <w:r w:rsidR="007A20AF">
        <w:rPr>
          <w:rFonts w:eastAsia="Times New Roman"/>
          <w:color w:val="000000"/>
          <w:lang w:val="en-US"/>
        </w:rPr>
        <w:t>while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that of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other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7A20AF">
        <w:rPr>
          <w:rFonts w:eastAsia="Times New Roman"/>
          <w:color w:val="000000"/>
          <w:lang w:val="en-US"/>
        </w:rPr>
        <w:t xml:space="preserve">ones </w:t>
      </w:r>
      <w:r>
        <w:rPr>
          <w:rFonts w:eastAsia="Times New Roman"/>
          <w:color w:val="000000"/>
          <w:lang w:val="en-US"/>
        </w:rPr>
        <w:t xml:space="preserve">becomes </w:t>
      </w:r>
      <w:r w:rsidR="008E2796">
        <w:rPr>
          <w:rFonts w:eastAsia="Times New Roman"/>
          <w:color w:val="000000"/>
          <w:lang w:val="en-US"/>
        </w:rPr>
        <w:t>pale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green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691E36">
        <w:rPr>
          <w:rFonts w:eastAsia="Times New Roman"/>
          <w:color w:val="000000"/>
          <w:lang w:val="en-US"/>
        </w:rPr>
        <w:t xml:space="preserve">(Fig. </w:t>
      </w:r>
      <w:r w:rsidR="00927E11">
        <w:rPr>
          <w:rFonts w:eastAsia="Times New Roman"/>
          <w:color w:val="000000"/>
          <w:lang w:val="en-US"/>
        </w:rPr>
        <w:t>5</w:t>
      </w:r>
      <w:r w:rsidR="00F54156">
        <w:rPr>
          <w:rFonts w:eastAsia="Times New Roman"/>
          <w:color w:val="000000"/>
          <w:lang w:val="en-US"/>
        </w:rPr>
        <w:t>)</w:t>
      </w:r>
      <w:r>
        <w:rPr>
          <w:rFonts w:eastAsia="Times New Roman"/>
          <w:color w:val="000000"/>
          <w:lang w:val="en-US"/>
        </w:rPr>
        <w:t>: this means</w:t>
      </w:r>
      <w:r w:rsidR="000E4D77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 xml:space="preserve">that </w:t>
      </w:r>
      <w:r w:rsidR="007A20AF">
        <w:rPr>
          <w:rFonts w:eastAsia="Times New Roman"/>
          <w:color w:val="000000"/>
          <w:lang w:val="en-US"/>
        </w:rPr>
        <w:t xml:space="preserve">the </w:t>
      </w:r>
      <w:r w:rsidR="008E2796">
        <w:rPr>
          <w:rFonts w:eastAsia="Times New Roman"/>
          <w:color w:val="000000"/>
          <w:lang w:val="en-US"/>
        </w:rPr>
        <w:t xml:space="preserve">first “A” </w:t>
      </w:r>
      <w:r>
        <w:rPr>
          <w:rFonts w:eastAsia="Times New Roman"/>
          <w:color w:val="000000"/>
          <w:lang w:val="en-US"/>
        </w:rPr>
        <w:t xml:space="preserve">is not eligible for a SAP, </w:t>
      </w:r>
      <w:r w:rsidR="0073127E">
        <w:rPr>
          <w:rFonts w:eastAsia="Times New Roman"/>
          <w:color w:val="000000"/>
          <w:lang w:val="en-US"/>
        </w:rPr>
        <w:t>taken into account</w:t>
      </w:r>
      <w:r>
        <w:rPr>
          <w:rFonts w:eastAsia="Times New Roman"/>
          <w:color w:val="000000"/>
          <w:lang w:val="en-US"/>
        </w:rPr>
        <w:t xml:space="preserve"> the tolerance</w:t>
      </w:r>
      <w:r w:rsidR="0073127E">
        <w:rPr>
          <w:rFonts w:eastAsia="Times New Roman"/>
          <w:color w:val="000000"/>
          <w:lang w:val="en-US"/>
        </w:rPr>
        <w:t xml:space="preserve"> specified</w:t>
      </w:r>
      <w:r w:rsidR="001A20E9">
        <w:rPr>
          <w:rFonts w:eastAsia="Times New Roman"/>
          <w:color w:val="000000"/>
          <w:lang w:val="en-US"/>
        </w:rPr>
        <w:t xml:space="preserve">. </w:t>
      </w:r>
      <w:r w:rsidR="008E2796">
        <w:rPr>
          <w:rFonts w:eastAsia="Times New Roman"/>
          <w:color w:val="000000"/>
          <w:lang w:val="en-US"/>
        </w:rPr>
        <w:t>The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substitution</w:t>
      </w:r>
      <w:r>
        <w:rPr>
          <w:rFonts w:eastAsia="Times New Roman"/>
          <w:color w:val="000000"/>
          <w:lang w:val="en-US"/>
        </w:rPr>
        <w:t>,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which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could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have occurred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at the other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positions</w:t>
      </w:r>
      <w:r>
        <w:rPr>
          <w:rFonts w:eastAsia="Times New Roman"/>
          <w:color w:val="000000"/>
          <w:lang w:val="en-US"/>
        </w:rPr>
        <w:t>,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8E2796">
        <w:rPr>
          <w:rFonts w:eastAsia="Times New Roman"/>
          <w:color w:val="000000"/>
          <w:lang w:val="en-US"/>
        </w:rPr>
        <w:t>is</w:t>
      </w:r>
      <w:r w:rsidR="008E2796" w:rsidRPr="008E2796">
        <w:rPr>
          <w:rFonts w:eastAsia="Times New Roman"/>
          <w:color w:val="000000"/>
          <w:lang w:val="en-US"/>
        </w:rPr>
        <w:t xml:space="preserve"> </w:t>
      </w:r>
      <w:r w:rsidR="00244956">
        <w:rPr>
          <w:rFonts w:eastAsia="Times New Roman"/>
          <w:color w:val="000000"/>
          <w:lang w:val="en-US"/>
        </w:rPr>
        <w:t>A</w:t>
      </w:r>
      <w:r w:rsidR="00244956" w:rsidRPr="008E2796">
        <w:rPr>
          <w:rFonts w:eastAsia="Times New Roman"/>
          <w:color w:val="000000"/>
          <w:lang w:val="en-US"/>
        </w:rPr>
        <w:t xml:space="preserve"> </w:t>
      </w:r>
      <w:r>
        <w:rPr>
          <w:rFonts w:eastAsia="Times New Roman"/>
          <w:color w:val="000000"/>
          <w:lang w:val="en-US"/>
        </w:rPr>
        <w:t>-</w:t>
      </w:r>
      <w:r w:rsidR="00244956" w:rsidRPr="008E2796">
        <w:rPr>
          <w:rFonts w:eastAsia="Times New Roman"/>
          <w:color w:val="000000"/>
          <w:lang w:val="en-US"/>
        </w:rPr>
        <w:t xml:space="preserve">&gt; </w:t>
      </w:r>
      <w:r w:rsidR="00244956">
        <w:rPr>
          <w:rFonts w:eastAsia="Times New Roman"/>
          <w:color w:val="000000"/>
          <w:lang w:val="en-US"/>
        </w:rPr>
        <w:t>V</w:t>
      </w:r>
      <w:r>
        <w:rPr>
          <w:rFonts w:eastAsia="Times New Roman"/>
          <w:color w:val="000000"/>
          <w:lang w:val="en-US"/>
        </w:rPr>
        <w:t>. The three-codon representations of those amino acids witnessing for that are displayed below the sequence, and the corresponding pairs of those are connected with colored line segments.</w:t>
      </w:r>
      <w:r w:rsidR="00FF3793">
        <w:rPr>
          <w:rFonts w:eastAsia="Times New Roman"/>
          <w:color w:val="000000"/>
          <w:lang w:val="en-US"/>
        </w:rPr>
        <w:t xml:space="preserve"> For example, </w:t>
      </w:r>
      <w:r>
        <w:rPr>
          <w:rFonts w:eastAsia="Times New Roman"/>
          <w:color w:val="000000"/>
          <w:lang w:val="en-US"/>
        </w:rPr>
        <w:t xml:space="preserve">the </w:t>
      </w:r>
      <w:r w:rsidR="00FF3793">
        <w:rPr>
          <w:rFonts w:eastAsia="Times New Roman"/>
          <w:color w:val="000000"/>
          <w:lang w:val="en-US"/>
        </w:rPr>
        <w:t xml:space="preserve">codon GCA </w:t>
      </w:r>
      <w:r>
        <w:rPr>
          <w:rFonts w:eastAsia="Times New Roman"/>
          <w:color w:val="000000"/>
          <w:lang w:val="en-US"/>
        </w:rPr>
        <w:t xml:space="preserve">and </w:t>
      </w:r>
      <w:r w:rsidR="00FF3793">
        <w:rPr>
          <w:rFonts w:eastAsia="Times New Roman"/>
          <w:color w:val="000000"/>
          <w:lang w:val="en-US"/>
        </w:rPr>
        <w:t xml:space="preserve">GTA encode </w:t>
      </w:r>
      <w:r>
        <w:rPr>
          <w:rFonts w:eastAsia="Times New Roman"/>
          <w:color w:val="000000"/>
          <w:lang w:val="en-US"/>
        </w:rPr>
        <w:t xml:space="preserve">A and </w:t>
      </w:r>
      <w:r w:rsidR="00FF3793">
        <w:rPr>
          <w:rFonts w:eastAsia="Times New Roman"/>
          <w:color w:val="000000"/>
          <w:lang w:val="en-US"/>
        </w:rPr>
        <w:t xml:space="preserve">V, </w:t>
      </w:r>
      <w:r>
        <w:rPr>
          <w:rFonts w:eastAsia="Times New Roman"/>
          <w:color w:val="000000"/>
          <w:lang w:val="en-US"/>
        </w:rPr>
        <w:t>respectively, and differ only at the second nucleotide</w:t>
      </w:r>
      <w:r w:rsidR="00FF3793">
        <w:rPr>
          <w:rFonts w:eastAsia="Times New Roman"/>
          <w:color w:val="000000"/>
          <w:lang w:val="en-US"/>
        </w:rPr>
        <w:t xml:space="preserve">. If </w:t>
      </w:r>
      <w:r w:rsidR="007A20AF">
        <w:rPr>
          <w:rFonts w:eastAsia="Times New Roman"/>
          <w:color w:val="000000"/>
          <w:lang w:val="en-US"/>
        </w:rPr>
        <w:t xml:space="preserve">a </w:t>
      </w:r>
      <w:r w:rsidR="00FF3793">
        <w:rPr>
          <w:rFonts w:eastAsia="Times New Roman"/>
          <w:color w:val="000000"/>
          <w:lang w:val="en-US"/>
        </w:rPr>
        <w:t xml:space="preserve">SNP </w:t>
      </w:r>
      <w:r>
        <w:rPr>
          <w:rFonts w:eastAsia="Times New Roman"/>
          <w:color w:val="000000"/>
          <w:lang w:val="en-US"/>
        </w:rPr>
        <w:t>(C-</w:t>
      </w:r>
      <w:r w:rsidR="007A20AF">
        <w:rPr>
          <w:rFonts w:eastAsia="Times New Roman"/>
          <w:color w:val="000000"/>
          <w:lang w:val="en-US"/>
        </w:rPr>
        <w:t xml:space="preserve">&gt;T) </w:t>
      </w:r>
      <w:r w:rsidR="00FF3793">
        <w:rPr>
          <w:rFonts w:eastAsia="Times New Roman"/>
          <w:color w:val="000000"/>
          <w:lang w:val="en-US"/>
        </w:rPr>
        <w:t xml:space="preserve">occurs, </w:t>
      </w:r>
      <w:r>
        <w:rPr>
          <w:rFonts w:eastAsia="Times New Roman"/>
          <w:color w:val="000000"/>
          <w:lang w:val="en-US"/>
        </w:rPr>
        <w:t xml:space="preserve">it causes an amino acid </w:t>
      </w:r>
      <w:r w:rsidR="00FF3793">
        <w:rPr>
          <w:rFonts w:eastAsia="Times New Roman"/>
          <w:color w:val="000000"/>
          <w:lang w:val="en-US"/>
        </w:rPr>
        <w:t>substitution A</w:t>
      </w:r>
      <w:r>
        <w:rPr>
          <w:rFonts w:eastAsia="Times New Roman"/>
          <w:color w:val="000000"/>
          <w:lang w:val="en-US"/>
        </w:rPr>
        <w:t>-</w:t>
      </w:r>
      <w:r w:rsidR="00FF3793">
        <w:rPr>
          <w:rFonts w:eastAsia="Times New Roman"/>
          <w:color w:val="000000"/>
          <w:lang w:val="en-US"/>
        </w:rPr>
        <w:t>&gt;V.</w:t>
      </w:r>
      <w:r w:rsidR="00244956" w:rsidRPr="00A061B2">
        <w:rPr>
          <w:rFonts w:eastAsia="Times New Roman"/>
          <w:color w:val="000000"/>
          <w:lang w:val="en-US"/>
        </w:rPr>
        <w:t xml:space="preserve"> </w:t>
      </w:r>
    </w:p>
    <w:p w14:paraId="0F923EBA" w14:textId="711505BD" w:rsidR="00F54156" w:rsidRPr="00A061B2" w:rsidRDefault="00F54156" w:rsidP="00F54156">
      <w:pPr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br w:type="page"/>
      </w:r>
    </w:p>
    <w:p w14:paraId="67B8580F" w14:textId="029A350F" w:rsidR="00F54156" w:rsidRDefault="00B54A37" w:rsidP="0039356E">
      <w:pPr>
        <w:spacing w:after="0" w:line="240" w:lineRule="auto"/>
        <w:rPr>
          <w:rFonts w:eastAsia="Times New Roman"/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0F2235D" wp14:editId="10E0A92B">
                <wp:simplePos x="0" y="0"/>
                <wp:positionH relativeFrom="column">
                  <wp:posOffset>-99695</wp:posOffset>
                </wp:positionH>
                <wp:positionV relativeFrom="paragraph">
                  <wp:posOffset>3084195</wp:posOffset>
                </wp:positionV>
                <wp:extent cx="4042410" cy="63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045E15" w14:textId="50BC2693" w:rsidR="00B54A37" w:rsidRPr="00EB1F69" w:rsidRDefault="00B54A37" w:rsidP="00B54A37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Putative SNPs and corresponding SAPs.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2235D" id="Поле 23" o:spid="_x0000_s1030" type="#_x0000_t202" style="position:absolute;margin-left:-7.85pt;margin-top:242.85pt;width:318.3pt;height:.0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" stroked="f">
                <v:textbox style="mso-fit-shape-to-text:t" inset="0,0,0,0">
                  <w:txbxContent>
                    <w:p w14:paraId="40045E15" w14:textId="50BC2693" w:rsidR="00B54A37" w:rsidRPr="00EB1F69" w:rsidRDefault="00B54A37" w:rsidP="00B54A37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5</w:t>
                        </w:r>
                      </w:fldSimple>
                      <w:r>
                        <w:t>. Putative SNPs and corresponding SAPs.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/>
          <w:noProof/>
          <w:color w:val="000000"/>
          <w:lang w:val="ru-RU"/>
        </w:rPr>
        <w:drawing>
          <wp:anchor distT="0" distB="0" distL="114300" distR="114300" simplePos="0" relativeHeight="251691520" behindDoc="0" locked="0" layoutInCell="1" allowOverlap="1" wp14:anchorId="5DAE96F1" wp14:editId="15C69AE2">
            <wp:simplePos x="0" y="0"/>
            <wp:positionH relativeFrom="column">
              <wp:posOffset>-99695</wp:posOffset>
            </wp:positionH>
            <wp:positionV relativeFrom="paragraph">
              <wp:posOffset>212725</wp:posOffset>
            </wp:positionV>
            <wp:extent cx="4042410" cy="2814320"/>
            <wp:effectExtent l="0" t="0" r="0" b="508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E3792" w14:textId="77777777" w:rsidR="00B54A37" w:rsidRDefault="00B54A37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</w:p>
    <w:p w14:paraId="18669D61" w14:textId="77777777" w:rsidR="00B54A37" w:rsidRDefault="00B54A37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</w:p>
    <w:p w14:paraId="0EAE354A" w14:textId="77777777" w:rsidR="00B54A37" w:rsidRDefault="00B54A37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</w:p>
    <w:p w14:paraId="33B054B3" w14:textId="77777777" w:rsidR="00B54A37" w:rsidRDefault="00B54A37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</w:rPr>
      </w:pPr>
    </w:p>
    <w:p w14:paraId="1B3D7244" w14:textId="1D4CF776" w:rsidR="00D06090" w:rsidRPr="006C58F0" w:rsidRDefault="003E2B6E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t>Results</w:t>
      </w:r>
    </w:p>
    <w:p w14:paraId="1F555500" w14:textId="1F124A3A" w:rsidR="0056529A" w:rsidRPr="00A061B2" w:rsidRDefault="000C5FF5" w:rsidP="00FF3793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To summarize, we have developed a software tool </w:t>
      </w: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>, the graphical user interface of which is shown on Fig. 6.</w:t>
      </w:r>
    </w:p>
    <w:p w14:paraId="27AAA09E" w14:textId="692A14CA" w:rsidR="00244956" w:rsidRPr="00A061B2" w:rsidRDefault="00FD3D45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>Apart from the main functionality described above, the interface provides a few more features, and namely:</w:t>
      </w:r>
      <w:r w:rsidR="00244956" w:rsidRPr="00A061B2">
        <w:rPr>
          <w:lang w:val="en-US"/>
        </w:rPr>
        <w:t xml:space="preserve"> </w:t>
      </w:r>
    </w:p>
    <w:p w14:paraId="57E0890A" w14:textId="012E0C05" w:rsidR="00A061B2" w:rsidRPr="00A061B2" w:rsidRDefault="00FD3D45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The tab “Help” instructing </w:t>
      </w:r>
      <w:r w:rsidR="00A061B2">
        <w:rPr>
          <w:lang w:val="en-US"/>
        </w:rPr>
        <w:t xml:space="preserve">user </w:t>
      </w:r>
      <w:r w:rsidR="00591809">
        <w:rPr>
          <w:lang w:val="en-US"/>
        </w:rPr>
        <w:t>how to work with this application.</w:t>
      </w:r>
    </w:p>
    <w:p w14:paraId="5BF634F3" w14:textId="57493629" w:rsidR="00244956" w:rsidRDefault="00591809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Hot keys for </w:t>
      </w:r>
      <w:r w:rsidR="00FD3D45">
        <w:rPr>
          <w:lang w:val="en-US"/>
        </w:rPr>
        <w:t>certain</w:t>
      </w:r>
      <w:r>
        <w:rPr>
          <w:lang w:val="en-US"/>
        </w:rPr>
        <w:t xml:space="preserve"> actions (a list of </w:t>
      </w:r>
      <w:r w:rsidR="00FD3D45">
        <w:rPr>
          <w:lang w:val="en-US"/>
        </w:rPr>
        <w:t xml:space="preserve">those is </w:t>
      </w:r>
      <w:r w:rsidR="0073127E">
        <w:rPr>
          <w:lang w:val="en-US"/>
        </w:rPr>
        <w:t>provided in</w:t>
      </w:r>
      <w:r>
        <w:rPr>
          <w:lang w:val="en-US"/>
        </w:rPr>
        <w:t xml:space="preserve"> </w:t>
      </w:r>
      <w:r w:rsidR="00FD3D45">
        <w:rPr>
          <w:lang w:val="en-US"/>
        </w:rPr>
        <w:t xml:space="preserve">the section </w:t>
      </w:r>
      <w:r>
        <w:rPr>
          <w:lang w:val="en-US"/>
        </w:rPr>
        <w:t>“Help”).</w:t>
      </w:r>
    </w:p>
    <w:p w14:paraId="103BF519" w14:textId="53D23EDE" w:rsidR="0039356E" w:rsidRPr="00591809" w:rsidRDefault="0039356E" w:rsidP="00B42BA1">
      <w:pPr>
        <w:pStyle w:val="ListParagraph"/>
        <w:numPr>
          <w:ilvl w:val="0"/>
          <w:numId w:val="9"/>
        </w:numPr>
        <w:tabs>
          <w:tab w:val="left" w:pos="900"/>
        </w:tabs>
        <w:rPr>
          <w:lang w:val="en-US"/>
        </w:rPr>
      </w:pPr>
      <w:r>
        <w:rPr>
          <w:lang w:val="en-US"/>
        </w:rPr>
        <w:t>Hints on substitutions</w:t>
      </w:r>
      <w:r w:rsidR="00FD3D45">
        <w:rPr>
          <w:lang w:val="en-US"/>
        </w:rPr>
        <w:t xml:space="preserve"> located in the bottom-</w:t>
      </w:r>
      <w:r>
        <w:rPr>
          <w:lang w:val="en-US"/>
        </w:rPr>
        <w:t>right corner. A user</w:t>
      </w:r>
      <w:r w:rsidRPr="00591809">
        <w:rPr>
          <w:lang w:val="en-US"/>
        </w:rPr>
        <w:t xml:space="preserve"> </w:t>
      </w:r>
      <w:r>
        <w:rPr>
          <w:lang w:val="en-US"/>
        </w:rPr>
        <w:t>can</w:t>
      </w:r>
      <w:r w:rsidRPr="00591809">
        <w:rPr>
          <w:lang w:val="en-US"/>
        </w:rPr>
        <w:t xml:space="preserve"> </w:t>
      </w:r>
      <w:r w:rsidR="00FD3D45">
        <w:rPr>
          <w:lang w:val="en-US"/>
        </w:rPr>
        <w:t xml:space="preserve">select any </w:t>
      </w:r>
      <w:r>
        <w:rPr>
          <w:lang w:val="en-US"/>
        </w:rPr>
        <w:t>two</w:t>
      </w:r>
      <w:r w:rsidRPr="00591809">
        <w:rPr>
          <w:lang w:val="en-US"/>
        </w:rPr>
        <w:t xml:space="preserve"> </w:t>
      </w:r>
      <w:r>
        <w:rPr>
          <w:lang w:val="en-US"/>
        </w:rPr>
        <w:t>amino</w:t>
      </w:r>
      <w:r w:rsidRPr="00591809">
        <w:rPr>
          <w:lang w:val="en-US"/>
        </w:rPr>
        <w:t xml:space="preserve"> </w:t>
      </w:r>
      <w:r>
        <w:rPr>
          <w:lang w:val="en-US"/>
        </w:rPr>
        <w:t>acids</w:t>
      </w:r>
      <w:r w:rsidRPr="00591809">
        <w:rPr>
          <w:lang w:val="en-US"/>
        </w:rPr>
        <w:t xml:space="preserve"> </w:t>
      </w:r>
      <w:r>
        <w:rPr>
          <w:lang w:val="en-US"/>
        </w:rPr>
        <w:t>and</w:t>
      </w:r>
      <w:r w:rsidRPr="00591809">
        <w:rPr>
          <w:lang w:val="en-US"/>
        </w:rPr>
        <w:t xml:space="preserve"> </w:t>
      </w:r>
      <w:r>
        <w:rPr>
          <w:lang w:val="en-US"/>
        </w:rPr>
        <w:t>see</w:t>
      </w:r>
      <w:r w:rsidRPr="00591809">
        <w:rPr>
          <w:lang w:val="en-US"/>
        </w:rPr>
        <w:t xml:space="preserve"> </w:t>
      </w:r>
      <w:r w:rsidR="00FD3D45">
        <w:rPr>
          <w:lang w:val="en-US"/>
        </w:rPr>
        <w:t xml:space="preserve">whether </w:t>
      </w:r>
      <w:r>
        <w:rPr>
          <w:lang w:val="en-US"/>
        </w:rPr>
        <w:t>any</w:t>
      </w:r>
      <w:r w:rsidRPr="00591809">
        <w:rPr>
          <w:lang w:val="en-US"/>
        </w:rPr>
        <w:t xml:space="preserve"> </w:t>
      </w:r>
      <w:r>
        <w:rPr>
          <w:lang w:val="en-US"/>
        </w:rPr>
        <w:t>SNP</w:t>
      </w:r>
      <w:r w:rsidRPr="00591809">
        <w:rPr>
          <w:lang w:val="en-US"/>
        </w:rPr>
        <w:t xml:space="preserve"> </w:t>
      </w:r>
      <w:r>
        <w:rPr>
          <w:lang w:val="en-US"/>
        </w:rPr>
        <w:t>can</w:t>
      </w:r>
      <w:r w:rsidRPr="00591809">
        <w:rPr>
          <w:lang w:val="en-US"/>
        </w:rPr>
        <w:t xml:space="preserve"> </w:t>
      </w:r>
      <w:r>
        <w:rPr>
          <w:lang w:val="en-US"/>
        </w:rPr>
        <w:t xml:space="preserve">lead to </w:t>
      </w:r>
      <w:r w:rsidR="00FD3D45">
        <w:rPr>
          <w:lang w:val="en-US"/>
        </w:rPr>
        <w:t>a</w:t>
      </w:r>
      <w:r>
        <w:rPr>
          <w:lang w:val="en-US"/>
        </w:rPr>
        <w:t xml:space="preserve"> substitution </w:t>
      </w:r>
      <w:r w:rsidR="00FD3D45">
        <w:rPr>
          <w:lang w:val="en-US"/>
        </w:rPr>
        <w:t>of one of those with the other</w:t>
      </w:r>
      <w:r>
        <w:rPr>
          <w:lang w:val="en-US"/>
        </w:rPr>
        <w:t>.</w:t>
      </w:r>
    </w:p>
    <w:p w14:paraId="6C3CD0CB" w14:textId="77777777" w:rsidR="002C45ED" w:rsidRDefault="002C45ED" w:rsidP="002C45ED">
      <w:pPr>
        <w:rPr>
          <w:lang w:val="en-US"/>
        </w:rPr>
      </w:pPr>
    </w:p>
    <w:p w14:paraId="7B2D8370" w14:textId="77777777" w:rsidR="002C45ED" w:rsidRDefault="002C45ED" w:rsidP="002C45ED">
      <w:pPr>
        <w:rPr>
          <w:lang w:val="en-US"/>
        </w:rPr>
      </w:pPr>
    </w:p>
    <w:p w14:paraId="150DC9E7" w14:textId="77777777" w:rsidR="002C45ED" w:rsidRDefault="002C45ED" w:rsidP="002C45ED">
      <w:pPr>
        <w:rPr>
          <w:lang w:val="en-US"/>
        </w:rPr>
      </w:pPr>
    </w:p>
    <w:p w14:paraId="125CE614" w14:textId="52D49BFB" w:rsidR="002C45ED" w:rsidRPr="00ED40BB" w:rsidRDefault="002C45ED" w:rsidP="002C45E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170C486" wp14:editId="1E302871">
                <wp:simplePos x="0" y="0"/>
                <wp:positionH relativeFrom="column">
                  <wp:posOffset>-198755</wp:posOffset>
                </wp:positionH>
                <wp:positionV relativeFrom="paragraph">
                  <wp:posOffset>-241935</wp:posOffset>
                </wp:positionV>
                <wp:extent cx="4042410" cy="635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31A11E" w14:textId="45636C85" w:rsidR="002C45ED" w:rsidRPr="002C45ED" w:rsidRDefault="002C45ED" w:rsidP="002C45ED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440FB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The interface of the software tool </w:t>
                            </w:r>
                            <w:proofErr w:type="spellStart"/>
                            <w:r>
                              <w:t>MutationDetector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0C486" id="Поле 30" o:spid="_x0000_s1031" type="#_x0000_t202" style="position:absolute;margin-left:-15.65pt;margin-top:-19.05pt;width:318.3pt;height:.0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" stroked="f">
                <v:textbox style="mso-fit-shape-to-text:t" inset="0,0,0,0">
                  <w:txbxContent>
                    <w:p w14:paraId="0531A11E" w14:textId="45636C85" w:rsidR="002C45ED" w:rsidRPr="002C45ED" w:rsidRDefault="002C45ED" w:rsidP="002C45ED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color w:val="222222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440F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The interface of the software tool </w:t>
                      </w:r>
                      <w:proofErr w:type="spellStart"/>
                      <w:r>
                        <w:t>MutationDetector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0F459535" wp14:editId="5DC1BB57">
            <wp:simplePos x="0" y="0"/>
            <wp:positionH relativeFrom="column">
              <wp:posOffset>-198755</wp:posOffset>
            </wp:positionH>
            <wp:positionV relativeFrom="paragraph">
              <wp:posOffset>-243840</wp:posOffset>
            </wp:positionV>
            <wp:extent cx="4042410" cy="2106295"/>
            <wp:effectExtent l="0" t="0" r="0" b="825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We tested </w:t>
      </w: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 xml:space="preserve"> on the mass spectrometry data acquired from the melanoma cell line (see above). Below we provide two examples illustrating its behavior. </w:t>
      </w:r>
    </w:p>
    <w:p w14:paraId="62A2412E" w14:textId="29304429" w:rsidR="00244956" w:rsidRPr="000C5FF5" w:rsidRDefault="00244956" w:rsidP="00B42BA1">
      <w:pPr>
        <w:pStyle w:val="ListParagraph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t>YASSVRSPHPAIQPLQAPQPAVHVQGQEPLTASMLAAAPPQEQK</w:t>
      </w:r>
    </w:p>
    <w:p w14:paraId="05AB6EF6" w14:textId="4DA5162D" w:rsidR="00AD7C87" w:rsidRPr="00ED40BB" w:rsidRDefault="00ED40BB" w:rsidP="00B42BA1">
      <w:pPr>
        <w:spacing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 this peptide</w:t>
      </w:r>
      <w:r w:rsidR="002C45ED">
        <w:rPr>
          <w:shd w:val="clear" w:color="auto" w:fill="FFFFFF"/>
          <w:lang w:val="en-US"/>
        </w:rPr>
        <w:t xml:space="preserve">, </w:t>
      </w:r>
      <w:r w:rsidR="00E652B9">
        <w:rPr>
          <w:shd w:val="clear" w:color="auto" w:fill="FFFFFF"/>
          <w:lang w:val="en-US"/>
        </w:rPr>
        <w:t xml:space="preserve">two </w:t>
      </w:r>
      <w:r w:rsidR="002C45ED">
        <w:rPr>
          <w:shd w:val="clear" w:color="auto" w:fill="FFFFFF"/>
          <w:lang w:val="en-US"/>
        </w:rPr>
        <w:t>substitutions</w:t>
      </w:r>
      <w:r w:rsidR="00AD7C87" w:rsidRPr="00ED40BB">
        <w:rPr>
          <w:shd w:val="clear" w:color="auto" w:fill="FFFFFF"/>
          <w:lang w:val="en-US"/>
        </w:rPr>
        <w:t xml:space="preserve"> </w:t>
      </w:r>
      <w:r w:rsidR="00AD7C87" w:rsidRPr="00AD7C87">
        <w:rPr>
          <w:shd w:val="clear" w:color="auto" w:fill="FFFFFF"/>
          <w:lang w:val="en-GB"/>
        </w:rPr>
        <w:t>A</w:t>
      </w:r>
      <w:r w:rsidR="009026A8">
        <w:rPr>
          <w:shd w:val="clear" w:color="auto" w:fill="FFFFFF"/>
          <w:lang w:val="en-GB"/>
        </w:rPr>
        <w:t>-</w:t>
      </w:r>
      <w:r w:rsidR="00AD7C87" w:rsidRPr="00ED40BB">
        <w:rPr>
          <w:shd w:val="clear" w:color="auto" w:fill="FFFFFF"/>
          <w:lang w:val="en-US"/>
        </w:rPr>
        <w:t>&gt;</w:t>
      </w:r>
      <w:r w:rsidR="00AD7C87" w:rsidRPr="00AD7C87">
        <w:rPr>
          <w:shd w:val="clear" w:color="auto" w:fill="FFFFFF"/>
          <w:lang w:val="en-GB"/>
        </w:rPr>
        <w:t>V</w:t>
      </w:r>
      <w:r w:rsidR="009026A8">
        <w:rPr>
          <w:shd w:val="clear" w:color="auto" w:fill="FFFFFF"/>
          <w:lang w:val="en-GB"/>
        </w:rPr>
        <w:t xml:space="preserve"> and Q-</w:t>
      </w:r>
      <w:r>
        <w:rPr>
          <w:shd w:val="clear" w:color="auto" w:fill="FFFFFF"/>
          <w:lang w:val="en-GB"/>
        </w:rPr>
        <w:t>&gt;R</w:t>
      </w:r>
      <w:r w:rsidR="00AD7C87" w:rsidRPr="00ED40B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occurred </w:t>
      </w:r>
      <w:r w:rsidR="00AD7C87" w:rsidRPr="00ED40BB">
        <w:rPr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in the prefix</w:t>
      </w:r>
      <w:r w:rsidR="00AD7C87" w:rsidRPr="00ED40BB">
        <w:rPr>
          <w:shd w:val="clear" w:color="auto" w:fill="FFFFFF"/>
          <w:lang w:val="en-US"/>
        </w:rPr>
        <w:t>).</w:t>
      </w:r>
    </w:p>
    <w:p w14:paraId="1CCC8067" w14:textId="77777777" w:rsidR="00244956" w:rsidRDefault="00244956" w:rsidP="00B42BA1">
      <w:pPr>
        <w:pStyle w:val="ListParagraph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t>EAATQEDPEQVPELAAHEVSASEAEERPVAEEEILL</w:t>
      </w:r>
    </w:p>
    <w:p w14:paraId="6C66A943" w14:textId="00931AC5" w:rsidR="00AD7C87" w:rsidRPr="00ED40BB" w:rsidRDefault="00ED40BB" w:rsidP="00B42BA1">
      <w:pPr>
        <w:spacing w:line="24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 this peptide</w:t>
      </w:r>
      <w:r w:rsidR="002C45ED">
        <w:rPr>
          <w:shd w:val="clear" w:color="auto" w:fill="FFFFFF"/>
          <w:lang w:val="en-US"/>
        </w:rPr>
        <w:t>, a substitution</w:t>
      </w:r>
      <w:r w:rsidR="00AD7C87" w:rsidRPr="00ED40BB">
        <w:rPr>
          <w:shd w:val="clear" w:color="auto" w:fill="FFFFFF"/>
          <w:lang w:val="en-US"/>
        </w:rPr>
        <w:t xml:space="preserve"> </w:t>
      </w:r>
      <w:r w:rsidR="00AD7C87" w:rsidRPr="00AD7C87">
        <w:rPr>
          <w:shd w:val="clear" w:color="auto" w:fill="FFFFFF"/>
          <w:lang w:val="en-GB"/>
        </w:rPr>
        <w:t>A</w:t>
      </w:r>
      <w:r w:rsidR="009026A8">
        <w:rPr>
          <w:shd w:val="clear" w:color="auto" w:fill="FFFFFF"/>
          <w:lang w:val="en-US"/>
        </w:rPr>
        <w:t>-</w:t>
      </w:r>
      <w:r w:rsidR="00AD7C87" w:rsidRPr="00ED40BB">
        <w:rPr>
          <w:shd w:val="clear" w:color="auto" w:fill="FFFFFF"/>
          <w:lang w:val="en-US"/>
        </w:rPr>
        <w:t>&gt;</w:t>
      </w:r>
      <w:r w:rsidR="00AD7C87" w:rsidRPr="00AD7C87">
        <w:rPr>
          <w:shd w:val="clear" w:color="auto" w:fill="FFFFFF"/>
          <w:lang w:val="en-GB"/>
        </w:rPr>
        <w:t>V</w:t>
      </w:r>
      <w:r w:rsidR="00AD7C87" w:rsidRPr="00ED40B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occurred </w:t>
      </w:r>
      <w:r w:rsidR="00AD7C87" w:rsidRPr="00ED40BB">
        <w:rPr>
          <w:shd w:val="clear" w:color="auto" w:fill="FFFFFF"/>
          <w:lang w:val="en-US"/>
        </w:rPr>
        <w:t>(</w:t>
      </w:r>
      <w:r>
        <w:rPr>
          <w:shd w:val="clear" w:color="auto" w:fill="FFFFFF"/>
          <w:lang w:val="en-US"/>
        </w:rPr>
        <w:t>in the suffix</w:t>
      </w:r>
      <w:r w:rsidR="00AD7C87" w:rsidRPr="00ED40BB">
        <w:rPr>
          <w:shd w:val="clear" w:color="auto" w:fill="FFFFFF"/>
          <w:lang w:val="en-US"/>
        </w:rPr>
        <w:t xml:space="preserve">) </w:t>
      </w:r>
    </w:p>
    <w:p w14:paraId="397851DF" w14:textId="5F6DC107" w:rsidR="00244956" w:rsidRPr="00CE7769" w:rsidRDefault="00291B33" w:rsidP="00B42BA1">
      <w:pPr>
        <w:tabs>
          <w:tab w:val="left" w:pos="900"/>
        </w:tabs>
        <w:spacing w:line="240" w:lineRule="auto"/>
        <w:rPr>
          <w:lang w:val="ru-RU"/>
        </w:rPr>
      </w:pPr>
      <w:r>
        <w:rPr>
          <w:lang w:val="en-US"/>
        </w:rPr>
        <w:t xml:space="preserve">In either case, </w:t>
      </w:r>
      <w:proofErr w:type="spellStart"/>
      <w:r>
        <w:rPr>
          <w:lang w:val="en-US"/>
        </w:rPr>
        <w:t>MutationDetector</w:t>
      </w:r>
      <w:proofErr w:type="spellEnd"/>
      <w:r w:rsidR="00ED40BB">
        <w:rPr>
          <w:lang w:val="en-US"/>
        </w:rPr>
        <w:t xml:space="preserve"> </w:t>
      </w:r>
      <w:r w:rsidR="00E17703">
        <w:rPr>
          <w:lang w:val="en-US"/>
        </w:rPr>
        <w:t xml:space="preserve">provides as </w:t>
      </w:r>
      <w:proofErr w:type="spellStart"/>
      <w:r w:rsidR="00E17703">
        <w:rPr>
          <w:lang w:val="en-US"/>
        </w:rPr>
        <w:t>ouput</w:t>
      </w:r>
      <w:proofErr w:type="spellEnd"/>
      <w:r>
        <w:rPr>
          <w:lang w:val="en-US"/>
        </w:rPr>
        <w:t xml:space="preserve"> a correct result</w:t>
      </w:r>
      <w:r w:rsidR="00ED40BB">
        <w:rPr>
          <w:lang w:val="en-US"/>
        </w:rPr>
        <w:t>.</w:t>
      </w:r>
      <w:bookmarkStart w:id="0" w:name="_GoBack"/>
      <w:bookmarkEnd w:id="0"/>
    </w:p>
    <w:p w14:paraId="57E9AC74" w14:textId="77777777" w:rsidR="00D06090" w:rsidRPr="006C58F0" w:rsidRDefault="006A70C1" w:rsidP="00B42BA1">
      <w:pPr>
        <w:spacing w:after="0" w:line="240" w:lineRule="auto"/>
        <w:ind w:left="67"/>
        <w:jc w:val="center"/>
        <w:rPr>
          <w:rFonts w:eastAsia="Times New Roman"/>
          <w:b/>
          <w:color w:val="000000"/>
          <w:lang w:val="en-US"/>
        </w:rPr>
      </w:pPr>
      <w:r w:rsidRPr="003E2B6E">
        <w:rPr>
          <w:rFonts w:eastAsia="Times New Roman"/>
          <w:b/>
          <w:color w:val="000000"/>
        </w:rPr>
        <w:t>C</w:t>
      </w:r>
      <w:r w:rsidR="003E2B6E">
        <w:rPr>
          <w:rFonts w:eastAsia="Times New Roman"/>
          <w:b/>
          <w:color w:val="000000"/>
        </w:rPr>
        <w:t>onclusion</w:t>
      </w:r>
    </w:p>
    <w:p w14:paraId="3A89D32E" w14:textId="69BF9F1E" w:rsidR="00ED40BB" w:rsidRPr="00ED40BB" w:rsidRDefault="001D410C" w:rsidP="00B42BA1">
      <w:pPr>
        <w:tabs>
          <w:tab w:val="left" w:pos="900"/>
        </w:tabs>
        <w:spacing w:line="240" w:lineRule="auto"/>
        <w:rPr>
          <w:lang w:val="en-US"/>
        </w:rPr>
      </w:pPr>
      <w:r>
        <w:rPr>
          <w:lang w:val="en-US"/>
        </w:rPr>
        <w:t xml:space="preserve">We have developed a software tool </w:t>
      </w:r>
      <w:proofErr w:type="spellStart"/>
      <w:r>
        <w:rPr>
          <w:lang w:val="en-US"/>
        </w:rPr>
        <w:t>MutationDetector</w:t>
      </w:r>
      <w:proofErr w:type="spellEnd"/>
      <w:r>
        <w:rPr>
          <w:lang w:val="en-US"/>
        </w:rPr>
        <w:t xml:space="preserve"> for identifying variant peptides</w:t>
      </w:r>
      <w:r w:rsidR="00ED40BB">
        <w:rPr>
          <w:lang w:val="en-US"/>
        </w:rPr>
        <w:t>.</w:t>
      </w:r>
      <w:r>
        <w:rPr>
          <w:lang w:val="en-US"/>
        </w:rPr>
        <w:t xml:space="preserve"> It was tested on a melanoma cancer cell line, and demonstrated correct behavior</w:t>
      </w:r>
    </w:p>
    <w:p w14:paraId="54775AE9" w14:textId="2FD29737" w:rsidR="00ED40BB" w:rsidRPr="009F41BE" w:rsidRDefault="00ED40BB" w:rsidP="00B42BA1">
      <w:pPr>
        <w:spacing w:line="240" w:lineRule="auto"/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GB"/>
        </w:rPr>
        <w:t>In the future, we</w:t>
      </w:r>
      <w:r w:rsidRPr="00FD65F2">
        <w:rPr>
          <w:iCs/>
          <w:szCs w:val="21"/>
          <w:shd w:val="clear" w:color="auto" w:fill="FFFFFF"/>
          <w:lang w:val="en-US"/>
        </w:rPr>
        <w:t xml:space="preserve"> </w:t>
      </w:r>
      <w:r w:rsidR="00BF71F0">
        <w:rPr>
          <w:iCs/>
          <w:szCs w:val="21"/>
          <w:shd w:val="clear" w:color="auto" w:fill="FFFFFF"/>
          <w:lang w:val="en-GB"/>
        </w:rPr>
        <w:t>plan</w:t>
      </w:r>
      <w:r>
        <w:rPr>
          <w:iCs/>
          <w:szCs w:val="21"/>
          <w:shd w:val="clear" w:color="auto" w:fill="FFFFFF"/>
          <w:lang w:val="en-GB"/>
        </w:rPr>
        <w:t xml:space="preserve"> to extend </w:t>
      </w:r>
      <w:r w:rsidR="00561D7C">
        <w:rPr>
          <w:iCs/>
          <w:szCs w:val="21"/>
          <w:shd w:val="clear" w:color="auto" w:fill="FFFFFF"/>
          <w:lang w:val="en-GB"/>
        </w:rPr>
        <w:t xml:space="preserve">the </w:t>
      </w:r>
      <w:r>
        <w:rPr>
          <w:iCs/>
          <w:szCs w:val="21"/>
          <w:shd w:val="clear" w:color="auto" w:fill="FFFFFF"/>
          <w:lang w:val="en-GB"/>
        </w:rPr>
        <w:t xml:space="preserve">functionality of </w:t>
      </w:r>
      <w:proofErr w:type="spellStart"/>
      <w:r>
        <w:rPr>
          <w:iCs/>
          <w:szCs w:val="21"/>
          <w:shd w:val="clear" w:color="auto" w:fill="FFFFFF"/>
          <w:lang w:val="en-GB"/>
        </w:rPr>
        <w:t>MutationDetector</w:t>
      </w:r>
      <w:proofErr w:type="spellEnd"/>
      <w:r w:rsidR="001D410C">
        <w:rPr>
          <w:iCs/>
          <w:szCs w:val="21"/>
          <w:shd w:val="clear" w:color="auto" w:fill="FFFFFF"/>
          <w:lang w:val="en-US"/>
        </w:rPr>
        <w:t>, thereby</w:t>
      </w:r>
      <w:r>
        <w:rPr>
          <w:iCs/>
          <w:szCs w:val="21"/>
          <w:shd w:val="clear" w:color="auto" w:fill="FFFFFF"/>
          <w:lang w:val="en-GB"/>
        </w:rPr>
        <w:t xml:space="preserve"> </w:t>
      </w:r>
      <w:r w:rsidR="00606863">
        <w:rPr>
          <w:iCs/>
          <w:szCs w:val="21"/>
          <w:shd w:val="clear" w:color="auto" w:fill="FFFFFF"/>
          <w:lang w:val="en-GB"/>
        </w:rPr>
        <w:t xml:space="preserve">adjusting it for solving a number of particular </w:t>
      </w:r>
      <w:r>
        <w:rPr>
          <w:iCs/>
          <w:szCs w:val="21"/>
          <w:shd w:val="clear" w:color="auto" w:fill="FFFFFF"/>
          <w:lang w:val="en-GB"/>
        </w:rPr>
        <w:t>problems.</w:t>
      </w:r>
    </w:p>
    <w:p w14:paraId="01E77643" w14:textId="77777777" w:rsidR="00611229" w:rsidRPr="00ED40BB" w:rsidRDefault="00611229" w:rsidP="00B42BA1">
      <w:pPr>
        <w:tabs>
          <w:tab w:val="left" w:pos="900"/>
        </w:tabs>
        <w:spacing w:line="240" w:lineRule="auto"/>
        <w:rPr>
          <w:lang w:val="en-US"/>
        </w:rPr>
      </w:pPr>
    </w:p>
    <w:p w14:paraId="27B0A51C" w14:textId="77777777" w:rsidR="00244956" w:rsidRPr="003E2B6E" w:rsidRDefault="00244956" w:rsidP="00B42BA1">
      <w:pPr>
        <w:tabs>
          <w:tab w:val="left" w:pos="900"/>
        </w:tabs>
        <w:spacing w:line="240" w:lineRule="auto"/>
        <w:jc w:val="center"/>
        <w:rPr>
          <w:b/>
          <w:lang w:val="en-US"/>
        </w:rPr>
      </w:pPr>
      <w:r w:rsidRPr="003E2B6E">
        <w:rPr>
          <w:b/>
          <w:lang w:val="en-US"/>
        </w:rPr>
        <w:t>References</w:t>
      </w:r>
    </w:p>
    <w:p w14:paraId="3EBAE290" w14:textId="79F473FD" w:rsidR="00244956" w:rsidRPr="00561D7C" w:rsidRDefault="00EC419E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>
        <w:rPr>
          <w:lang w:val="en-US"/>
        </w:rPr>
        <w:t>B</w:t>
      </w:r>
      <w:r w:rsidR="00244956" w:rsidRPr="00561D7C">
        <w:rPr>
          <w:lang w:val="en-US"/>
        </w:rPr>
        <w:t xml:space="preserve">. </w:t>
      </w:r>
      <w:r w:rsidRPr="00561D7C">
        <w:rPr>
          <w:color w:val="545454"/>
          <w:shd w:val="clear" w:color="auto" w:fill="FFFFFF"/>
          <w:lang w:val="en-US"/>
        </w:rPr>
        <w:t>Lewin</w:t>
      </w:r>
      <w:r w:rsidR="00244956" w:rsidRPr="00561D7C">
        <w:rPr>
          <w:lang w:val="en-US"/>
        </w:rPr>
        <w:t xml:space="preserve">. </w:t>
      </w:r>
      <w:r w:rsidR="00561D7C">
        <w:rPr>
          <w:i/>
          <w:lang w:val="en-US"/>
        </w:rPr>
        <w:t>Cells</w:t>
      </w:r>
      <w:r w:rsidR="00244956" w:rsidRPr="00561D7C">
        <w:rPr>
          <w:lang w:val="en-US"/>
        </w:rPr>
        <w:t xml:space="preserve">. </w:t>
      </w:r>
      <w:r w:rsidR="007A20AF">
        <w:rPr>
          <w:lang w:val="en-GB"/>
        </w:rPr>
        <w:t>BINOM</w:t>
      </w:r>
      <w:r w:rsidR="00244956" w:rsidRPr="00561D7C">
        <w:rPr>
          <w:lang w:val="en-US"/>
        </w:rPr>
        <w:t xml:space="preserve"> </w:t>
      </w:r>
      <w:r w:rsidR="00561D7C">
        <w:rPr>
          <w:lang w:val="en-US"/>
        </w:rPr>
        <w:t>Russia</w:t>
      </w:r>
      <w:r w:rsidR="00244956" w:rsidRPr="00561D7C">
        <w:rPr>
          <w:lang w:val="en-US"/>
        </w:rPr>
        <w:t xml:space="preserve">, 2011. 951 </w:t>
      </w:r>
      <w:r w:rsidR="00244956" w:rsidRPr="003E2B6E">
        <w:t>с</w:t>
      </w:r>
      <w:r w:rsidR="00244956" w:rsidRPr="00561D7C">
        <w:rPr>
          <w:lang w:val="en-US"/>
        </w:rPr>
        <w:t>.</w:t>
      </w:r>
    </w:p>
    <w:p w14:paraId="2292926B" w14:textId="77777777" w:rsidR="00244956" w:rsidRDefault="00244956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S. Nie, H. Yin, Z. Tan, M. A. Anderson, M. T. Ruffin, D. M. Simeone, D. M. Lubman. </w:t>
      </w:r>
      <w:r w:rsidRPr="003E2B6E">
        <w:rPr>
          <w:i/>
          <w:lang w:val="en-US"/>
        </w:rPr>
        <w:t>Quantitative Analysis of Single Amino Acid Variant Peptides Associated with Pancreatic Cancer in Serum by an Isobaric Labeling Quantitative Method</w:t>
      </w:r>
      <w:r w:rsidRPr="003E2B6E">
        <w:rPr>
          <w:lang w:val="en-US"/>
        </w:rPr>
        <w:t>. J Proteome Res. 2014, 13(12):6058–6066.</w:t>
      </w:r>
    </w:p>
    <w:p w14:paraId="0EC9D418" w14:textId="64412393" w:rsidR="007670BB" w:rsidRPr="007670BB" w:rsidRDefault="007670BB" w:rsidP="007670BB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7670BB">
        <w:rPr>
          <w:lang w:val="en-US"/>
        </w:rPr>
        <w:t xml:space="preserve">X. Liu, Y. Inbar, P. C. </w:t>
      </w:r>
      <w:proofErr w:type="spellStart"/>
      <w:r w:rsidRPr="007670BB">
        <w:rPr>
          <w:lang w:val="en-US"/>
        </w:rPr>
        <w:t>Dorrestein</w:t>
      </w:r>
      <w:proofErr w:type="spellEnd"/>
      <w:r w:rsidRPr="007670BB">
        <w:rPr>
          <w:lang w:val="en-US"/>
        </w:rPr>
        <w:t xml:space="preserve">, C. Wynne, N. Edwards, P. </w:t>
      </w:r>
      <w:proofErr w:type="spellStart"/>
      <w:r w:rsidRPr="007670BB">
        <w:rPr>
          <w:lang w:val="en-US"/>
        </w:rPr>
        <w:t>Souda</w:t>
      </w:r>
      <w:proofErr w:type="spellEnd"/>
      <w:r w:rsidRPr="007670BB">
        <w:rPr>
          <w:lang w:val="en-US"/>
        </w:rPr>
        <w:t xml:space="preserve">, J. P. </w:t>
      </w:r>
      <w:proofErr w:type="spellStart"/>
      <w:r w:rsidRPr="007670BB">
        <w:rPr>
          <w:lang w:val="en-US"/>
        </w:rPr>
        <w:t>Whitelegge</w:t>
      </w:r>
      <w:proofErr w:type="spellEnd"/>
      <w:r w:rsidRPr="007670BB">
        <w:rPr>
          <w:lang w:val="en-US"/>
        </w:rPr>
        <w:t xml:space="preserve">, V. </w:t>
      </w:r>
      <w:proofErr w:type="spellStart"/>
      <w:r w:rsidRPr="007670BB">
        <w:rPr>
          <w:lang w:val="en-US"/>
        </w:rPr>
        <w:t>Bafna</w:t>
      </w:r>
      <w:proofErr w:type="spellEnd"/>
      <w:r w:rsidRPr="007670BB">
        <w:rPr>
          <w:lang w:val="en-US"/>
        </w:rPr>
        <w:t xml:space="preserve">, P. A. </w:t>
      </w:r>
      <w:proofErr w:type="spellStart"/>
      <w:r w:rsidRPr="007670BB">
        <w:rPr>
          <w:lang w:val="en-US"/>
        </w:rPr>
        <w:t>Pevzner</w:t>
      </w:r>
      <w:proofErr w:type="spellEnd"/>
      <w:r w:rsidRPr="007670BB">
        <w:rPr>
          <w:lang w:val="en-US"/>
        </w:rPr>
        <w:t>.</w:t>
      </w:r>
      <w:r>
        <w:rPr>
          <w:lang w:val="en-US"/>
        </w:rPr>
        <w:t xml:space="preserve"> </w:t>
      </w:r>
      <w:r w:rsidRPr="007670BB">
        <w:rPr>
          <w:i/>
          <w:lang w:val="en-US"/>
        </w:rPr>
        <w:t>Deconvolution and database search of complex tandem mass spectra of intact proteins: a combinatorial approach</w:t>
      </w:r>
      <w:r w:rsidRPr="007670BB">
        <w:rPr>
          <w:lang w:val="en-US"/>
        </w:rPr>
        <w:t>.</w:t>
      </w:r>
    </w:p>
    <w:p w14:paraId="573CBD20" w14:textId="6FDA6552" w:rsidR="00AC08C1" w:rsidRPr="003E2B6E" w:rsidRDefault="007670BB" w:rsidP="007670BB">
      <w:pPr>
        <w:pStyle w:val="ListParagraph"/>
        <w:tabs>
          <w:tab w:val="left" w:pos="900"/>
        </w:tabs>
        <w:rPr>
          <w:lang w:val="en-US"/>
        </w:rPr>
      </w:pPr>
      <w:r w:rsidRPr="007670BB">
        <w:rPr>
          <w:lang w:val="en-US"/>
        </w:rPr>
        <w:t>Molecular and Cellular Proteomics, 9:2772-2782, 2010.</w:t>
      </w:r>
    </w:p>
    <w:p w14:paraId="6C07E01F" w14:textId="77777777" w:rsidR="00D06090" w:rsidRDefault="00244956" w:rsidP="00B42BA1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K. Vyatkina, S. Wu, L. J. M. Dekker, M. M. VanDuijn, X. Liu, N. Tolic, M. Dvorkin, S. Alexandrova, T. M. Luider, L. Pasa-Tolic, P. A. Pevzner. </w:t>
      </w:r>
      <w:r w:rsidRPr="003E2B6E">
        <w:rPr>
          <w:i/>
          <w:lang w:val="en-US"/>
        </w:rPr>
        <w:t>De Novo Sequencing of Peptides from Top-Down Tandem Mass Spectra</w:t>
      </w:r>
      <w:r w:rsidRPr="003E2B6E">
        <w:rPr>
          <w:lang w:val="en-US"/>
        </w:rPr>
        <w:t>. J Proteome Res. 2015, 14(11):4450-4462.</w:t>
      </w:r>
    </w:p>
    <w:p w14:paraId="0C5CEED7" w14:textId="2896EC9F" w:rsidR="00AA144E" w:rsidRDefault="00AA144E" w:rsidP="00AA144E">
      <w:pPr>
        <w:pStyle w:val="ListParagraph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AA144E">
        <w:rPr>
          <w:lang w:val="en-US"/>
        </w:rPr>
        <w:t xml:space="preserve">K.V. </w:t>
      </w:r>
      <w:proofErr w:type="spellStart"/>
      <w:r w:rsidRPr="00AA144E">
        <w:rPr>
          <w:lang w:val="en-US"/>
        </w:rPr>
        <w:t>Vyatkina</w:t>
      </w:r>
      <w:proofErr w:type="spellEnd"/>
      <w:r w:rsidRPr="00AA144E">
        <w:rPr>
          <w:lang w:val="en-US"/>
        </w:rPr>
        <w:t xml:space="preserve">, A.A. </w:t>
      </w:r>
      <w:proofErr w:type="spellStart"/>
      <w:r w:rsidRPr="00AA144E">
        <w:rPr>
          <w:lang w:val="en-US"/>
        </w:rPr>
        <w:t>Lobas</w:t>
      </w:r>
      <w:proofErr w:type="spellEnd"/>
      <w:r w:rsidRPr="00AA144E">
        <w:rPr>
          <w:lang w:val="en-US"/>
        </w:rPr>
        <w:t xml:space="preserve">, L.I. </w:t>
      </w:r>
      <w:proofErr w:type="spellStart"/>
      <w:r w:rsidRPr="00AA144E">
        <w:rPr>
          <w:lang w:val="en-US"/>
        </w:rPr>
        <w:t>Levitsky</w:t>
      </w:r>
      <w:proofErr w:type="spellEnd"/>
      <w:r w:rsidRPr="00AA144E">
        <w:rPr>
          <w:lang w:val="en-US"/>
        </w:rPr>
        <w:t xml:space="preserve">, M.V. Ivanov, E.M. </w:t>
      </w:r>
      <w:proofErr w:type="spellStart"/>
      <w:r w:rsidRPr="00AA144E">
        <w:rPr>
          <w:lang w:val="en-US"/>
        </w:rPr>
        <w:t>Solovyeva</w:t>
      </w:r>
      <w:proofErr w:type="spellEnd"/>
      <w:r w:rsidRPr="00AA144E">
        <w:rPr>
          <w:lang w:val="en-US"/>
        </w:rPr>
        <w:t xml:space="preserve">, S.A. </w:t>
      </w:r>
      <w:proofErr w:type="spellStart"/>
      <w:r w:rsidRPr="00AA144E">
        <w:rPr>
          <w:lang w:val="en-US"/>
        </w:rPr>
        <w:t>Moshkovskii</w:t>
      </w:r>
      <w:proofErr w:type="spellEnd"/>
      <w:r w:rsidRPr="00AA144E">
        <w:rPr>
          <w:lang w:val="en-US"/>
        </w:rPr>
        <w:t xml:space="preserve">, M.V. </w:t>
      </w:r>
      <w:proofErr w:type="spellStart"/>
      <w:r w:rsidRPr="00AA144E">
        <w:rPr>
          <w:lang w:val="en-US"/>
        </w:rPr>
        <w:t>Gorshkov</w:t>
      </w:r>
      <w:proofErr w:type="spellEnd"/>
      <w:r w:rsidRPr="00AA144E">
        <w:rPr>
          <w:lang w:val="en-US"/>
        </w:rPr>
        <w:t>.</w:t>
      </w:r>
      <w:r>
        <w:rPr>
          <w:lang w:val="en-US"/>
        </w:rPr>
        <w:t xml:space="preserve"> </w:t>
      </w:r>
      <w:r w:rsidRPr="00AA144E">
        <w:rPr>
          <w:i/>
          <w:lang w:val="en-US"/>
        </w:rPr>
        <w:t>Automated detection and validation of variant peptides in cancer cell lines via de novo sequencing assisted database search</w:t>
      </w:r>
      <w:r>
        <w:rPr>
          <w:lang w:val="en-US"/>
        </w:rPr>
        <w:t>. Proc. 5</w:t>
      </w:r>
      <w:r w:rsidRPr="00AA144E">
        <w:rPr>
          <w:vertAlign w:val="superscript"/>
          <w:lang w:val="en-US"/>
        </w:rPr>
        <w:t>th</w:t>
      </w:r>
      <w:r>
        <w:rPr>
          <w:lang w:val="en-US"/>
        </w:rPr>
        <w:t xml:space="preserve"> International Conference “POSTGENOME’2018” “In Search of Models for Personalized Medicine”, Kazan, Russia, October 29- November 2, 2018, pp. 41-42.</w:t>
      </w:r>
    </w:p>
    <w:sectPr w:rsidR="00AA144E">
      <w:headerReference w:type="default" r:id="rId14"/>
      <w:footerReference w:type="default" r:id="rId15"/>
      <w:pgSz w:w="8640" w:h="12960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F2B52" w14:textId="77777777" w:rsidR="00D57E31" w:rsidRDefault="00D57E31">
      <w:pPr>
        <w:spacing w:after="0" w:line="240" w:lineRule="auto"/>
      </w:pPr>
      <w:r>
        <w:separator/>
      </w:r>
    </w:p>
  </w:endnote>
  <w:endnote w:type="continuationSeparator" w:id="0">
    <w:p w14:paraId="38ED039C" w14:textId="77777777" w:rsidR="00D57E31" w:rsidRDefault="00D5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751139"/>
      <w:docPartObj>
        <w:docPartGallery w:val="Page Numbers (Bottom of Page)"/>
        <w:docPartUnique/>
      </w:docPartObj>
    </w:sdtPr>
    <w:sdtEndPr/>
    <w:sdtContent>
      <w:p w14:paraId="00EC4DE8" w14:textId="77777777" w:rsidR="00EA3478" w:rsidRDefault="00EA34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0BC" w:rsidRPr="001000BC">
          <w:rPr>
            <w:noProof/>
            <w:lang w:val="ru-RU"/>
          </w:rPr>
          <w:t>9</w:t>
        </w:r>
        <w:r>
          <w:fldChar w:fldCharType="end"/>
        </w:r>
      </w:p>
    </w:sdtContent>
  </w:sdt>
  <w:p w14:paraId="047577A8" w14:textId="77777777" w:rsidR="00EA3478" w:rsidRDefault="00EA3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6DCB" w14:textId="77777777" w:rsidR="00D57E31" w:rsidRDefault="00D57E31">
      <w:pPr>
        <w:spacing w:after="0" w:line="240" w:lineRule="auto"/>
      </w:pPr>
      <w:r>
        <w:separator/>
      </w:r>
    </w:p>
  </w:footnote>
  <w:footnote w:type="continuationSeparator" w:id="0">
    <w:p w14:paraId="3449A293" w14:textId="77777777" w:rsidR="00D57E31" w:rsidRDefault="00D57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2D63" w14:textId="77777777" w:rsidR="00EA3478" w:rsidRPr="009F41BE" w:rsidRDefault="00EA34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Times New Roman"/>
        <w:i/>
        <w:color w:val="000000" w:themeColor="text1"/>
        <w:lang w:val="en-GB"/>
      </w:rPr>
    </w:pPr>
    <w:r w:rsidRPr="009F41BE">
      <w:rPr>
        <w:rFonts w:eastAsia="Times New Roman"/>
        <w:i/>
        <w:color w:val="000000" w:themeColor="text1"/>
        <w:lang w:val="en-GB"/>
      </w:rPr>
      <w:t>Brilliantov Kirill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1CAF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66F67"/>
    <w:multiLevelType w:val="multilevel"/>
    <w:tmpl w:val="152C9384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0A1B6F"/>
    <w:multiLevelType w:val="multilevel"/>
    <w:tmpl w:val="2D1AC092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E573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48237C"/>
    <w:multiLevelType w:val="multilevel"/>
    <w:tmpl w:val="03E4B76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14578B"/>
    <w:multiLevelType w:val="multilevel"/>
    <w:tmpl w:val="5658E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75A5EC3"/>
    <w:multiLevelType w:val="multilevel"/>
    <w:tmpl w:val="7640E228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7036AD"/>
    <w:multiLevelType w:val="hybridMultilevel"/>
    <w:tmpl w:val="8FE0E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224C8"/>
    <w:multiLevelType w:val="multilevel"/>
    <w:tmpl w:val="6DB67D8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F425B7"/>
    <w:multiLevelType w:val="multilevel"/>
    <w:tmpl w:val="2CD2FE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936BD8"/>
    <w:multiLevelType w:val="multilevel"/>
    <w:tmpl w:val="170ED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3655AD"/>
    <w:multiLevelType w:val="hybridMultilevel"/>
    <w:tmpl w:val="0C4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D2B2B"/>
    <w:multiLevelType w:val="multilevel"/>
    <w:tmpl w:val="85546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E048A3"/>
    <w:multiLevelType w:val="hybridMultilevel"/>
    <w:tmpl w:val="5276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93AAA"/>
    <w:multiLevelType w:val="hybridMultilevel"/>
    <w:tmpl w:val="869C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F37EE"/>
    <w:multiLevelType w:val="hybridMultilevel"/>
    <w:tmpl w:val="C81EB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4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090"/>
    <w:rsid w:val="00004221"/>
    <w:rsid w:val="000306B1"/>
    <w:rsid w:val="0003686F"/>
    <w:rsid w:val="000750A0"/>
    <w:rsid w:val="0008047B"/>
    <w:rsid w:val="00094AD0"/>
    <w:rsid w:val="000B1DE6"/>
    <w:rsid w:val="000C5FF5"/>
    <w:rsid w:val="000D5041"/>
    <w:rsid w:val="000E4D77"/>
    <w:rsid w:val="001000BC"/>
    <w:rsid w:val="00103922"/>
    <w:rsid w:val="001163AA"/>
    <w:rsid w:val="00161BED"/>
    <w:rsid w:val="001644AB"/>
    <w:rsid w:val="00170B8B"/>
    <w:rsid w:val="00172867"/>
    <w:rsid w:val="00196F57"/>
    <w:rsid w:val="001A041F"/>
    <w:rsid w:val="001A20E9"/>
    <w:rsid w:val="001B217A"/>
    <w:rsid w:val="001B7869"/>
    <w:rsid w:val="001C2ECF"/>
    <w:rsid w:val="001C3B3A"/>
    <w:rsid w:val="001D0ABD"/>
    <w:rsid w:val="001D22FD"/>
    <w:rsid w:val="001D410C"/>
    <w:rsid w:val="001D7296"/>
    <w:rsid w:val="001F2FA4"/>
    <w:rsid w:val="002419FE"/>
    <w:rsid w:val="00244956"/>
    <w:rsid w:val="00245E25"/>
    <w:rsid w:val="0024618A"/>
    <w:rsid w:val="002477C1"/>
    <w:rsid w:val="002879D2"/>
    <w:rsid w:val="00290841"/>
    <w:rsid w:val="00291B33"/>
    <w:rsid w:val="002C18FC"/>
    <w:rsid w:val="002C45ED"/>
    <w:rsid w:val="002E13B0"/>
    <w:rsid w:val="002F4683"/>
    <w:rsid w:val="002F6DE5"/>
    <w:rsid w:val="0031069A"/>
    <w:rsid w:val="00343921"/>
    <w:rsid w:val="0037723E"/>
    <w:rsid w:val="00381576"/>
    <w:rsid w:val="0039356E"/>
    <w:rsid w:val="003A49C7"/>
    <w:rsid w:val="003B6A95"/>
    <w:rsid w:val="003D3448"/>
    <w:rsid w:val="003D4845"/>
    <w:rsid w:val="003E2B6E"/>
    <w:rsid w:val="003E46BD"/>
    <w:rsid w:val="003E6D00"/>
    <w:rsid w:val="00425B2C"/>
    <w:rsid w:val="00426C4C"/>
    <w:rsid w:val="0043483D"/>
    <w:rsid w:val="00435947"/>
    <w:rsid w:val="00436408"/>
    <w:rsid w:val="00443744"/>
    <w:rsid w:val="00452AE9"/>
    <w:rsid w:val="004610F0"/>
    <w:rsid w:val="004648E3"/>
    <w:rsid w:val="004838FA"/>
    <w:rsid w:val="00493594"/>
    <w:rsid w:val="004C5EDF"/>
    <w:rsid w:val="004E1364"/>
    <w:rsid w:val="004E260B"/>
    <w:rsid w:val="004F24A4"/>
    <w:rsid w:val="00513DAE"/>
    <w:rsid w:val="0051523F"/>
    <w:rsid w:val="00522993"/>
    <w:rsid w:val="00522EB4"/>
    <w:rsid w:val="00536213"/>
    <w:rsid w:val="005440FB"/>
    <w:rsid w:val="00547A30"/>
    <w:rsid w:val="00561D7C"/>
    <w:rsid w:val="0056529A"/>
    <w:rsid w:val="00567A03"/>
    <w:rsid w:val="00574A72"/>
    <w:rsid w:val="00576FCE"/>
    <w:rsid w:val="00583A4A"/>
    <w:rsid w:val="00591809"/>
    <w:rsid w:val="005A19FD"/>
    <w:rsid w:val="005A5159"/>
    <w:rsid w:val="005C34AD"/>
    <w:rsid w:val="005C4428"/>
    <w:rsid w:val="005E5637"/>
    <w:rsid w:val="005F3E57"/>
    <w:rsid w:val="005F56ED"/>
    <w:rsid w:val="00606863"/>
    <w:rsid w:val="00611229"/>
    <w:rsid w:val="00613736"/>
    <w:rsid w:val="006423A2"/>
    <w:rsid w:val="00642628"/>
    <w:rsid w:val="006562CD"/>
    <w:rsid w:val="00657D09"/>
    <w:rsid w:val="006602F2"/>
    <w:rsid w:val="006805FF"/>
    <w:rsid w:val="00683B3B"/>
    <w:rsid w:val="00685B7D"/>
    <w:rsid w:val="00691E36"/>
    <w:rsid w:val="00693B01"/>
    <w:rsid w:val="006A70C1"/>
    <w:rsid w:val="006A7E03"/>
    <w:rsid w:val="006C58F0"/>
    <w:rsid w:val="006D36CA"/>
    <w:rsid w:val="006E0580"/>
    <w:rsid w:val="006F075B"/>
    <w:rsid w:val="006F2FB9"/>
    <w:rsid w:val="00701DDD"/>
    <w:rsid w:val="00704C9B"/>
    <w:rsid w:val="00707F91"/>
    <w:rsid w:val="0073127E"/>
    <w:rsid w:val="00751EB7"/>
    <w:rsid w:val="00755977"/>
    <w:rsid w:val="007670BB"/>
    <w:rsid w:val="00776795"/>
    <w:rsid w:val="007773E8"/>
    <w:rsid w:val="00790585"/>
    <w:rsid w:val="007A20AF"/>
    <w:rsid w:val="007A5DB8"/>
    <w:rsid w:val="007B5B40"/>
    <w:rsid w:val="007C4457"/>
    <w:rsid w:val="007E008B"/>
    <w:rsid w:val="008241B6"/>
    <w:rsid w:val="00852F59"/>
    <w:rsid w:val="008651C7"/>
    <w:rsid w:val="008709C0"/>
    <w:rsid w:val="00872846"/>
    <w:rsid w:val="008C30CC"/>
    <w:rsid w:val="008E1C85"/>
    <w:rsid w:val="008E2796"/>
    <w:rsid w:val="008F1338"/>
    <w:rsid w:val="008F6325"/>
    <w:rsid w:val="009026A8"/>
    <w:rsid w:val="009051FB"/>
    <w:rsid w:val="00927E11"/>
    <w:rsid w:val="0093701B"/>
    <w:rsid w:val="00955CDF"/>
    <w:rsid w:val="009703BB"/>
    <w:rsid w:val="009E26DB"/>
    <w:rsid w:val="009F074A"/>
    <w:rsid w:val="009F41BE"/>
    <w:rsid w:val="00A061B2"/>
    <w:rsid w:val="00A07742"/>
    <w:rsid w:val="00A11318"/>
    <w:rsid w:val="00A152C5"/>
    <w:rsid w:val="00A21276"/>
    <w:rsid w:val="00A32ED2"/>
    <w:rsid w:val="00A70F42"/>
    <w:rsid w:val="00A714E8"/>
    <w:rsid w:val="00A95657"/>
    <w:rsid w:val="00AA144E"/>
    <w:rsid w:val="00AB13EE"/>
    <w:rsid w:val="00AB1FC8"/>
    <w:rsid w:val="00AC08C1"/>
    <w:rsid w:val="00AC4C14"/>
    <w:rsid w:val="00AD0292"/>
    <w:rsid w:val="00AD7C87"/>
    <w:rsid w:val="00AE32F9"/>
    <w:rsid w:val="00B242A6"/>
    <w:rsid w:val="00B273D4"/>
    <w:rsid w:val="00B4119C"/>
    <w:rsid w:val="00B42BA1"/>
    <w:rsid w:val="00B457DC"/>
    <w:rsid w:val="00B54A37"/>
    <w:rsid w:val="00B83683"/>
    <w:rsid w:val="00B93E3C"/>
    <w:rsid w:val="00B9659F"/>
    <w:rsid w:val="00BA6642"/>
    <w:rsid w:val="00BA726A"/>
    <w:rsid w:val="00BB48DA"/>
    <w:rsid w:val="00BB5B13"/>
    <w:rsid w:val="00BE5722"/>
    <w:rsid w:val="00BF71F0"/>
    <w:rsid w:val="00C001AD"/>
    <w:rsid w:val="00C01A36"/>
    <w:rsid w:val="00C25EAC"/>
    <w:rsid w:val="00C27677"/>
    <w:rsid w:val="00C32DD6"/>
    <w:rsid w:val="00C4328E"/>
    <w:rsid w:val="00C50E37"/>
    <w:rsid w:val="00C5544A"/>
    <w:rsid w:val="00C61822"/>
    <w:rsid w:val="00C86FEE"/>
    <w:rsid w:val="00C97A16"/>
    <w:rsid w:val="00CA1707"/>
    <w:rsid w:val="00CA6B63"/>
    <w:rsid w:val="00CB5C96"/>
    <w:rsid w:val="00CE4852"/>
    <w:rsid w:val="00CE7769"/>
    <w:rsid w:val="00CE7C9F"/>
    <w:rsid w:val="00CF2048"/>
    <w:rsid w:val="00CF5F95"/>
    <w:rsid w:val="00D06090"/>
    <w:rsid w:val="00D22318"/>
    <w:rsid w:val="00D57E31"/>
    <w:rsid w:val="00D83B47"/>
    <w:rsid w:val="00D83DC1"/>
    <w:rsid w:val="00D935B2"/>
    <w:rsid w:val="00DA0641"/>
    <w:rsid w:val="00E17703"/>
    <w:rsid w:val="00E260C2"/>
    <w:rsid w:val="00E34714"/>
    <w:rsid w:val="00E41B48"/>
    <w:rsid w:val="00E50ADA"/>
    <w:rsid w:val="00E556E7"/>
    <w:rsid w:val="00E652B9"/>
    <w:rsid w:val="00E948D3"/>
    <w:rsid w:val="00EA06FA"/>
    <w:rsid w:val="00EA3478"/>
    <w:rsid w:val="00EB4868"/>
    <w:rsid w:val="00EC419E"/>
    <w:rsid w:val="00EC5578"/>
    <w:rsid w:val="00ED08DA"/>
    <w:rsid w:val="00ED1ED1"/>
    <w:rsid w:val="00ED40BB"/>
    <w:rsid w:val="00F23F15"/>
    <w:rsid w:val="00F323FF"/>
    <w:rsid w:val="00F40DF4"/>
    <w:rsid w:val="00F54156"/>
    <w:rsid w:val="00F7470F"/>
    <w:rsid w:val="00F84615"/>
    <w:rsid w:val="00F92AA4"/>
    <w:rsid w:val="00FD3D45"/>
    <w:rsid w:val="00FD4131"/>
    <w:rsid w:val="00F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D8D"/>
  <w15:docId w15:val="{91AC1966-2A37-492E-AE5D-8E209F9A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222222"/>
        <w:sz w:val="24"/>
        <w:szCs w:val="24"/>
        <w:lang w:val="en-SG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BE"/>
  </w:style>
  <w:style w:type="paragraph" w:styleId="Footer">
    <w:name w:val="footer"/>
    <w:basedOn w:val="Normal"/>
    <w:link w:val="FooterChar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BE"/>
  </w:style>
  <w:style w:type="paragraph" w:styleId="ListParagraph">
    <w:name w:val="List Paragraph"/>
    <w:basedOn w:val="Normal"/>
    <w:uiPriority w:val="34"/>
    <w:qFormat/>
    <w:rsid w:val="00244956"/>
    <w:pPr>
      <w:spacing w:after="0" w:line="240" w:lineRule="auto"/>
      <w:ind w:left="720"/>
      <w:contextualSpacing/>
    </w:pPr>
    <w:rPr>
      <w:rFonts w:eastAsia="Times New Roman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4E260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94AD0"/>
    <w:rPr>
      <w:color w:val="808080"/>
    </w:rPr>
  </w:style>
  <w:style w:type="paragraph" w:styleId="ListBullet">
    <w:name w:val="List Bullet"/>
    <w:basedOn w:val="Normal"/>
    <w:uiPriority w:val="99"/>
    <w:unhideWhenUsed/>
    <w:rsid w:val="00C5544A"/>
    <w:pPr>
      <w:numPr>
        <w:numId w:val="1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3686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4051-A1F2-4552-AE1D-449D4AE9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Кирилл Бриллиантов</cp:lastModifiedBy>
  <cp:revision>114</cp:revision>
  <cp:lastPrinted>2019-02-17T19:34:00Z</cp:lastPrinted>
  <dcterms:created xsi:type="dcterms:W3CDTF">2019-02-17T07:31:00Z</dcterms:created>
  <dcterms:modified xsi:type="dcterms:W3CDTF">2019-02-17T19:36:00Z</dcterms:modified>
</cp:coreProperties>
</file>