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5.jpg" ContentType="image/jpeg"/>
  <Override PartName="/word/media/rId37.jpg" ContentType="image/jpeg"/>
  <Override PartName="/word/media/rId39.png" ContentType="image/png"/>
  <Override PartName="/word/media/rId41.jpg" ContentType="image/jpeg"/>
  <Override PartName="/word/media/rId43.jpg" ContentType="image/jpeg"/>
  <Override PartName="/word/media/rId45.jpg" ContentType="image/jpeg"/>
  <Override PartName="/word/media/rId23.jpg" ContentType="image/jpeg"/>
  <Override PartName="/word/media/rId47.jpg" ContentType="image/jpeg"/>
  <Override PartName="/word/media/rId49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3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Сидоракин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НБибд-01-18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C помощью команд getenforce и sestatus проверяем, что SELinux работает в режиме enforcing политики targeted.</w:t>
      </w:r>
      <w:r>
        <w:t xml:space="preserve"> </w:t>
      </w:r>
      <w:bookmarkStart w:id="22" w:name="fig:001"/>
      <w:r>
        <w:drawing>
          <wp:inline>
            <wp:extent cx="5334000" cy="3332913"/>
            <wp:effectExtent b="0" l="0" r="0" t="0"/>
            <wp:docPr descr="getenforce и sestatus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Обращаемся помощью браузера к веб-серверу и убеждаемся, что последний работает.</w:t>
      </w:r>
      <w:r>
        <w:t xml:space="preserve"> </w:t>
      </w:r>
      <w:bookmarkStart w:id="24" w:name="fig:002"/>
      <w:r>
        <w:drawing>
          <wp:inline>
            <wp:extent cx="5334000" cy="2891766"/>
            <wp:effectExtent b="0" l="0" r="0" t="0"/>
            <wp:docPr descr="service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Найходим веб-сервер Apache в списке процессов</w:t>
      </w:r>
      <w:r>
        <w:t xml:space="preserve"> </w:t>
      </w:r>
      <w:bookmarkStart w:id="26" w:name="fig:003"/>
      <w:r>
        <w:drawing>
          <wp:inline>
            <wp:extent cx="4867275" cy="2286000"/>
            <wp:effectExtent b="0" l="0" r="0" t="0"/>
            <wp:docPr descr="Apache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Смотрим текущее состояние переключателей SELinux для Apache</w:t>
      </w:r>
      <w:r>
        <w:t xml:space="preserve"> </w:t>
      </w:r>
      <w:bookmarkStart w:id="28" w:name="fig:003"/>
      <w:r>
        <w:drawing>
          <wp:inline>
            <wp:extent cx="4781550" cy="3028950"/>
            <wp:effectExtent b="0" l="0" r="0" t="0"/>
            <wp:docPr descr="SELinux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Определяем тип файлов и поддиректорий, находящихся в директории</w:t>
      </w:r>
      <w:r>
        <w:t xml:space="preserve"> </w:t>
      </w:r>
      <w:r>
        <w:t xml:space="preserve">“</w:t>
      </w:r>
      <w:r>
        <w:t xml:space="preserve">/var/www</w:t>
      </w:r>
      <w:r>
        <w:t xml:space="preserve">”</w:t>
      </w:r>
      <w:r>
        <w:t xml:space="preserve"> </w:t>
      </w:r>
      <w:bookmarkStart w:id="30" w:name="fig:004"/>
      <w:r>
        <w:drawing>
          <wp:inline>
            <wp:extent cx="4800600" cy="676275"/>
            <wp:effectExtent b="0" l="0" r="0" t="0"/>
            <wp:docPr descr="тип файлов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Cоздаем от имени суперпользователя html-файл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bookmarkStart w:id="32" w:name="fig:007"/>
      <w:r>
        <w:drawing>
          <wp:inline>
            <wp:extent cx="4791075" cy="762000"/>
            <wp:effectExtent b="0" l="0" r="0" t="0"/>
            <wp:docPr descr="test.html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Содержание файла</w:t>
      </w:r>
      <w:r>
        <w:t xml:space="preserve"> </w:t>
      </w:r>
      <w:bookmarkStart w:id="34" w:name="fig:007"/>
      <w:r>
        <w:drawing>
          <wp:inline>
            <wp:extent cx="4838700" cy="2352675"/>
            <wp:effectExtent b="0" l="0" r="0" t="0"/>
            <wp:docPr descr="test.html" title="" id="1" name="Picture"/>
            <a:graphic>
              <a:graphicData uri="http://schemas.openxmlformats.org/drawingml/2006/picture">
                <pic:pic>
                  <pic:nvPicPr>
                    <pic:cNvPr descr="image/9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Вводим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bookmarkStart w:id="36" w:name="fig:007"/>
      <w:r>
        <w:drawing>
          <wp:inline>
            <wp:extent cx="4800600" cy="2581275"/>
            <wp:effectExtent b="0" l="0" r="0" t="0"/>
            <wp:docPr descr="Браузер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Изучаем справку man httpd_selinux</w:t>
      </w:r>
      <w:r>
        <w:t xml:space="preserve"> </w:t>
      </w:r>
      <w:bookmarkStart w:id="38" w:name="fig:007"/>
      <w:r>
        <w:drawing>
          <wp:inline>
            <wp:extent cx="4876800" cy="3105150"/>
            <wp:effectExtent b="0" l="0" r="0" t="0"/>
            <wp:docPr descr="man httpd_selinux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Изменяем контекст файла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bookmarkStart w:id="40" w:name="fig:007"/>
      <w:r>
        <w:drawing>
          <wp:inline>
            <wp:extent cx="4831882" cy="279132"/>
            <wp:effectExtent b="0" l="0" r="0" t="0"/>
            <wp:docPr descr="Контекст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Попробуем ещё раз получить доступ к файлу через веб-сервер</w:t>
      </w:r>
      <w:r>
        <w:t xml:space="preserve"> </w:t>
      </w:r>
      <w:bookmarkStart w:id="42" w:name="fig:007"/>
      <w:r>
        <w:drawing>
          <wp:inline>
            <wp:extent cx="4800600" cy="2943225"/>
            <wp:effectExtent b="0" l="0" r="0" t="0"/>
            <wp:docPr descr="simpleid2 и id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Выполняем перезапуск веб-сервера Apache</w:t>
      </w:r>
      <w:r>
        <w:t xml:space="preserve"> </w:t>
      </w:r>
      <w:bookmarkStart w:id="44" w:name="fig:007"/>
      <w:r>
        <w:drawing>
          <wp:inline>
            <wp:extent cx="4752975" cy="2676525"/>
            <wp:effectExtent b="0" l="0" r="0" t="0"/>
            <wp:docPr descr="readfile.c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Выполняем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bookmarkStart w:id="46" w:name="fig:007"/>
      <w:r>
        <w:drawing>
          <wp:inline>
            <wp:extent cx="4676775" cy="485775"/>
            <wp:effectExtent b="0" l="0" r="0" t="0"/>
            <wp:docPr descr="semnage port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Верните контекст httpd_sys_cоntent__t и пробуем получить доступ к файлу через веб-сервер.</w:t>
      </w:r>
      <w:r>
        <w:t xml:space="preserve"> </w:t>
      </w:r>
      <w:bookmarkStart w:id="48" w:name="fig:007"/>
      <w:r>
        <w:drawing>
          <wp:inline>
            <wp:extent cx="4819650" cy="1800225"/>
            <wp:effectExtent b="0" l="0" r="0" t="0"/>
            <wp:docPr descr="httpd_sys_content_t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Удаляем файл test.html: rm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bookmarkStart w:id="50" w:name="fig:007"/>
      <w:r>
        <w:drawing>
          <wp:inline>
            <wp:extent cx="4810125" cy="466725"/>
            <wp:effectExtent b="0" l="0" r="0" t="0"/>
            <wp:docPr descr="readfile.c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мы 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 Apache.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pn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23" Target="media/rId23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6</dc:title>
  <dc:creator>Сидоракин Кирилл Вячеславович НБибд-01-18</dc:creator>
  <dc:language>ru-RU</dc:language>
  <cp:keywords/>
  <dcterms:created xsi:type="dcterms:W3CDTF">2021-11-27T20:15:21Z</dcterms:created>
  <dcterms:modified xsi:type="dcterms:W3CDTF">2021-11-27T20:15:21Z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Мандатное разграничение прав в Linux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