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0BECD" w14:textId="1A29272A" w:rsidR="00D73E22" w:rsidRPr="00D73E22" w:rsidRDefault="00D73E22" w:rsidP="00D73E22">
      <w:pPr>
        <w:jc w:val="center"/>
        <w:rPr>
          <w:b/>
          <w:bCs/>
          <w:sz w:val="48"/>
          <w:szCs w:val="32"/>
          <w:lang w:val="ru-BY"/>
        </w:rPr>
      </w:pPr>
      <w:r w:rsidRPr="00D73E22">
        <w:rPr>
          <w:b/>
          <w:bCs/>
          <w:sz w:val="48"/>
          <w:szCs w:val="32"/>
          <w:lang w:val="ru-BY"/>
        </w:rPr>
        <w:t>Текст речи</w:t>
      </w:r>
    </w:p>
    <w:p w14:paraId="4382BC74" w14:textId="77777777" w:rsidR="00D73E22" w:rsidRDefault="00D73E22" w:rsidP="00D73E22">
      <w:pPr>
        <w:rPr>
          <w:lang w:val="ru-BY"/>
        </w:rPr>
      </w:pPr>
    </w:p>
    <w:p w14:paraId="46047BC4" w14:textId="442466A6" w:rsidR="00D73E22" w:rsidRPr="00D73E22" w:rsidRDefault="00D73E22" w:rsidP="00D73E22">
      <w:pPr>
        <w:rPr>
          <w:lang w:val="ru-BY"/>
        </w:rPr>
      </w:pPr>
      <w:r w:rsidRPr="00D73E22">
        <w:rPr>
          <w:lang w:val="ru-BY"/>
        </w:rPr>
        <w:pict w14:anchorId="1A301C8C">
          <v:rect id="_x0000_i1233" style="width:0;height:.75pt" o:hralign="center" o:hrstd="t" o:hr="t" fillcolor="#a0a0a0" stroked="f"/>
        </w:pict>
      </w:r>
    </w:p>
    <w:p w14:paraId="350CD802" w14:textId="64366C94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1 — Титульный</w:t>
      </w:r>
    </w:p>
    <w:p w14:paraId="16F04F99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48C79B58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Уважаемая комиссия!</w:t>
      </w:r>
    </w:p>
    <w:p w14:paraId="2C9F57E9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Вашему вниманию представляется дипломный проект на тему: </w:t>
      </w:r>
      <w:r w:rsidRPr="00D73E22">
        <w:rPr>
          <w:rFonts w:cs="Arial"/>
          <w:b/>
          <w:bCs/>
          <w:color w:val="000000" w:themeColor="text1"/>
          <w:szCs w:val="28"/>
          <w:lang w:val="ru-BY"/>
        </w:rPr>
        <w:t>«Программный комплекс для подготовки к централизованному тестированию и централизованному экзамену»</w:t>
      </w:r>
      <w:r w:rsidRPr="00D73E22">
        <w:rPr>
          <w:rFonts w:cs="Arial"/>
          <w:color w:val="000000" w:themeColor="text1"/>
          <w:szCs w:val="28"/>
          <w:lang w:val="ru-BY"/>
        </w:rPr>
        <w:t>.</w:t>
      </w:r>
    </w:p>
    <w:p w14:paraId="77FC506B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Автор — Дмитрук Богдан Ярославович, группа 253504. Руководитель — Снисаренко Светлана Валерьевна, старший преподаватель кафедры информатики.</w:t>
      </w:r>
    </w:p>
    <w:p w14:paraId="25A623B7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42C3DEAE">
          <v:rect id="_x0000_i2015" style="width:0;height:.75pt" o:hralign="center" o:hrstd="t" o:hr="t" fillcolor="#a0a0a0" stroked="f"/>
        </w:pict>
      </w:r>
    </w:p>
    <w:p w14:paraId="7CCA8BC3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71B4ED48" w14:textId="0160A371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2 — Актуальность</w:t>
      </w:r>
    </w:p>
    <w:p w14:paraId="736AD33B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44FFE023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Централизованный экзамен является ключевым испытанием для поступления в высшие учебные заведения Беларуси. Ежегодно его сдают десятки тысяч выпускников.</w:t>
      </w:r>
    </w:p>
    <w:p w14:paraId="274677A8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 xml:space="preserve">Существующие на рынке аналоги —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Adukar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,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TurboCT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, 0101CT — предоставляют доступ к тестам прошлых лет. Однако </w:t>
      </w:r>
      <w:r w:rsidRPr="00D73E22">
        <w:rPr>
          <w:rFonts w:cs="Arial"/>
          <w:b/>
          <w:bCs/>
          <w:color w:val="000000" w:themeColor="text1"/>
          <w:szCs w:val="28"/>
          <w:lang w:val="ru-BY"/>
        </w:rPr>
        <w:t>ни один из них не даёт</w:t>
      </w:r>
      <w:r w:rsidRPr="00D73E22">
        <w:rPr>
          <w:rFonts w:cs="Arial"/>
          <w:color w:val="000000" w:themeColor="text1"/>
          <w:szCs w:val="28"/>
          <w:lang w:val="ru-BY"/>
        </w:rPr>
        <w:t> персонализированной аналитики по темам, автоматических рекомендаций по повторению и, что самое важное, — роли преподавателя с возможностью контроля прогресса учеников.</w:t>
      </w:r>
    </w:p>
    <w:p w14:paraId="556932CF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Учащиеся и преподаватели нуждаются в единой цифровой среде для эффективной подготовки. Именно эту проблему решает мой проект.</w:t>
      </w:r>
    </w:p>
    <w:p w14:paraId="3FCF13AE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6F429F69">
          <v:rect id="_x0000_i2016" style="width:0;height:.75pt" o:hralign="center" o:hrstd="t" o:hr="t" fillcolor="#a0a0a0" stroked="f"/>
        </w:pict>
      </w:r>
    </w:p>
    <w:p w14:paraId="1874CBE9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0632C3F2" w14:textId="70AF8456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3 — Цель и задачи</w:t>
      </w:r>
    </w:p>
    <w:p w14:paraId="6E560C16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6493C433" w14:textId="53BF5613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Цель проекта</w:t>
      </w:r>
      <w:r w:rsidRPr="00D73E22">
        <w:rPr>
          <w:rFonts w:cs="Arial"/>
          <w:color w:val="000000" w:themeColor="text1"/>
          <w:szCs w:val="28"/>
          <w:lang w:val="ru-BY"/>
        </w:rPr>
        <w:t> — разработать программный комплекс для подготовки к ЦТ и ЦЭ, объединяющий мобильное приложение для учеников, веб-инструмент для преподавателей и серверную часть.</w:t>
      </w:r>
    </w:p>
    <w:p w14:paraId="13DAB597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Для достижения цели были решены следующие задачи:</w:t>
      </w:r>
    </w:p>
    <w:p w14:paraId="48752C42" w14:textId="77777777" w:rsidR="00D73E22" w:rsidRPr="00D73E22" w:rsidRDefault="00D73E22" w:rsidP="00D73E22">
      <w:pPr>
        <w:numPr>
          <w:ilvl w:val="0"/>
          <w:numId w:val="2"/>
        </w:numPr>
        <w:ind w:hanging="153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спроектирована архитектура клиент-серверного приложения;</w:t>
      </w:r>
    </w:p>
    <w:p w14:paraId="522FC7FA" w14:textId="77777777" w:rsidR="00D73E22" w:rsidRPr="00D73E22" w:rsidRDefault="00D73E22" w:rsidP="00D73E22">
      <w:pPr>
        <w:numPr>
          <w:ilvl w:val="0"/>
          <w:numId w:val="2"/>
        </w:numPr>
        <w:ind w:hanging="153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разработана база данных;</w:t>
      </w:r>
    </w:p>
    <w:p w14:paraId="0E17A029" w14:textId="77777777" w:rsidR="00D73E22" w:rsidRPr="00D73E22" w:rsidRDefault="00D73E22" w:rsidP="00D73E22">
      <w:pPr>
        <w:numPr>
          <w:ilvl w:val="0"/>
          <w:numId w:val="2"/>
        </w:numPr>
        <w:ind w:hanging="153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реализованы алгоритмы генерации смешанных тестов и подсчёта статистики;</w:t>
      </w:r>
    </w:p>
    <w:p w14:paraId="3B67EC4F" w14:textId="77777777" w:rsidR="00D73E22" w:rsidRPr="00D73E22" w:rsidRDefault="00D73E22" w:rsidP="00D73E22">
      <w:pPr>
        <w:numPr>
          <w:ilvl w:val="0"/>
          <w:numId w:val="2"/>
        </w:numPr>
        <w:ind w:hanging="153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создано мобильное приложение;</w:t>
      </w:r>
    </w:p>
    <w:p w14:paraId="1CE15B02" w14:textId="77777777" w:rsidR="00D73E22" w:rsidRPr="00D73E22" w:rsidRDefault="00D73E22" w:rsidP="00D73E22">
      <w:pPr>
        <w:numPr>
          <w:ilvl w:val="0"/>
          <w:numId w:val="2"/>
        </w:numPr>
        <w:ind w:hanging="153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разработан веб-инструмент для преподавателей;</w:t>
      </w:r>
    </w:p>
    <w:p w14:paraId="0C6D1A12" w14:textId="77777777" w:rsidR="00D73E22" w:rsidRPr="00D73E22" w:rsidRDefault="00D73E22" w:rsidP="00D73E22">
      <w:pPr>
        <w:numPr>
          <w:ilvl w:val="0"/>
          <w:numId w:val="2"/>
        </w:numPr>
        <w:ind w:hanging="153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выполнено тестирование и оценена экономическая эффективность.</w:t>
      </w:r>
    </w:p>
    <w:p w14:paraId="508DDCCF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lastRenderedPageBreak/>
        <w:pict w14:anchorId="69EA760E">
          <v:rect id="_x0000_i2017" style="width:0;height:.75pt" o:hralign="center" o:hrstd="t" o:hr="t" fillcolor="#a0a0a0" stroked="f"/>
        </w:pict>
      </w:r>
    </w:p>
    <w:p w14:paraId="7831D238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6D5CDAD8" w14:textId="761AAB7D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4 — Анализ аналогов</w:t>
      </w:r>
    </w:p>
    <w:p w14:paraId="6C61CE55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1E449505" w14:textId="10FA4626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Был проведён анализ существующих решений.</w:t>
      </w:r>
    </w:p>
    <w:p w14:paraId="4815A0BB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proofErr w:type="spellStart"/>
      <w:r w:rsidRPr="00D73E22">
        <w:rPr>
          <w:rFonts w:cs="Arial"/>
          <w:b/>
          <w:bCs/>
          <w:color w:val="000000" w:themeColor="text1"/>
          <w:szCs w:val="28"/>
          <w:lang w:val="ru-BY"/>
        </w:rPr>
        <w:t>Adukar</w:t>
      </w:r>
      <w:proofErr w:type="spellEnd"/>
      <w:r w:rsidRPr="00D73E22">
        <w:rPr>
          <w:rFonts w:cs="Arial"/>
          <w:b/>
          <w:bCs/>
          <w:color w:val="000000" w:themeColor="text1"/>
          <w:szCs w:val="28"/>
          <w:lang w:val="ru-BY"/>
        </w:rPr>
        <w:t xml:space="preserve"> и </w:t>
      </w:r>
      <w:proofErr w:type="spellStart"/>
      <w:r w:rsidRPr="00D73E22">
        <w:rPr>
          <w:rFonts w:cs="Arial"/>
          <w:b/>
          <w:bCs/>
          <w:color w:val="000000" w:themeColor="text1"/>
          <w:szCs w:val="28"/>
          <w:lang w:val="ru-BY"/>
        </w:rPr>
        <w:t>TurboCT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 предоставляют доступ к тестам, но не дают аналитики по темам и не поддерживают роль преподавателя.</w:t>
      </w:r>
    </w:p>
    <w:p w14:paraId="00C3FD74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0101CT</w:t>
      </w:r>
      <w:r w:rsidRPr="00D73E22">
        <w:rPr>
          <w:rFonts w:cs="Arial"/>
          <w:color w:val="000000" w:themeColor="text1"/>
          <w:szCs w:val="28"/>
          <w:lang w:val="ru-BY"/>
        </w:rPr>
        <w:t> имеет элементы взаимодействия с преподавателем, однако доступ к ним предоставляется только на платной основе, а структура курсов является жёсткой.</w:t>
      </w:r>
    </w:p>
    <w:p w14:paraId="79DF049C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proofErr w:type="spellStart"/>
      <w:r w:rsidRPr="00D73E22">
        <w:rPr>
          <w:rFonts w:cs="Arial"/>
          <w:b/>
          <w:bCs/>
          <w:color w:val="000000" w:themeColor="text1"/>
          <w:szCs w:val="28"/>
          <w:lang w:val="ru-BY"/>
        </w:rPr>
        <w:t>Gojimo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 имеет большую базу вопросов и удобный интерфейс, но не адаптирован под формат централизованного тестирования Беларуси.</w:t>
      </w:r>
    </w:p>
    <w:p w14:paraId="7BC0BAB9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Вывод:</w:t>
      </w:r>
      <w:r w:rsidRPr="00D73E22">
        <w:rPr>
          <w:rFonts w:cs="Arial"/>
          <w:color w:val="000000" w:themeColor="text1"/>
          <w:szCs w:val="28"/>
          <w:lang w:val="ru-BY"/>
        </w:rPr>
        <w:t> ни один из аналогов не закрывает все потребности. Это обосновывает необходимость собственной разработки.</w:t>
      </w:r>
    </w:p>
    <w:p w14:paraId="2BC83FB9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62BFDB1D">
          <v:rect id="_x0000_i2018" style="width:0;height:.75pt" o:hralign="center" o:hrstd="t" o:hr="t" fillcolor="#a0a0a0" stroked="f"/>
        </w:pict>
      </w:r>
    </w:p>
    <w:p w14:paraId="70B6A755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3C416111" w14:textId="2A5A9945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5 — Функциональные требования</w:t>
      </w:r>
    </w:p>
    <w:p w14:paraId="355174CA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3335A03E" w14:textId="2A3E5BB8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Определим, что именно должна делать система.</w:t>
      </w:r>
    </w:p>
    <w:p w14:paraId="2B5146E9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Для ученика:</w:t>
      </w:r>
      <w:r w:rsidRPr="00D73E22">
        <w:rPr>
          <w:rFonts w:cs="Arial"/>
          <w:color w:val="000000" w:themeColor="text1"/>
          <w:szCs w:val="28"/>
          <w:lang w:val="ru-BY"/>
        </w:rPr>
        <w:t> доступ к тестам прошлых лет, генерация смешанных тестов, история решений, детальная статистика по темам и персонализированные рекомендации.</w:t>
      </w:r>
    </w:p>
    <w:p w14:paraId="681A310F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Для преподавателя:</w:t>
      </w:r>
      <w:r w:rsidRPr="00D73E22">
        <w:rPr>
          <w:rFonts w:cs="Arial"/>
          <w:color w:val="000000" w:themeColor="text1"/>
          <w:szCs w:val="28"/>
          <w:lang w:val="ru-BY"/>
        </w:rPr>
        <w:t> создание собственных тестов, привязка учеников по пригласительному коду, назначение тестов и просмотр результатов.</w:t>
      </w:r>
    </w:p>
    <w:p w14:paraId="4FD8F32D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 xml:space="preserve">Администратор управляет пользователями и контентом через встроенную панель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Django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Admin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.</w:t>
      </w:r>
    </w:p>
    <w:p w14:paraId="50F5E04F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7545D42E">
          <v:rect id="_x0000_i2019" style="width:0;height:.75pt" o:hralign="center" o:hrstd="t" o:hr="t" fillcolor="#a0a0a0" stroked="f"/>
        </w:pict>
      </w:r>
    </w:p>
    <w:p w14:paraId="0FBF1E00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03AB242C" w14:textId="0BD1EEB4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6 — Архитектура системы</w:t>
      </w:r>
    </w:p>
    <w:p w14:paraId="44304B9F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57976DEC" w14:textId="7F358B5C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Архитектура построена по многослойной клиент-серверной модели.</w:t>
      </w:r>
    </w:p>
    <w:p w14:paraId="6760CA94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Уровень представления</w:t>
      </w:r>
      <w:r w:rsidRPr="00D73E22">
        <w:rPr>
          <w:rFonts w:cs="Arial"/>
          <w:color w:val="000000" w:themeColor="text1"/>
          <w:szCs w:val="28"/>
          <w:lang w:val="ru-BY"/>
        </w:rPr>
        <w:t xml:space="preserve"> — это мобильное приложение на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Android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и веб-инструмент преподавателя.</w:t>
      </w:r>
    </w:p>
    <w:p w14:paraId="0748736D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Уровень прикладной логики</w:t>
      </w:r>
      <w:r w:rsidRPr="00D73E22">
        <w:rPr>
          <w:rFonts w:cs="Arial"/>
          <w:color w:val="000000" w:themeColor="text1"/>
          <w:szCs w:val="28"/>
          <w:lang w:val="ru-BY"/>
        </w:rPr>
        <w:t> — сервер на </w:t>
      </w:r>
      <w:hyperlink r:id="rId5" w:tgtFrame="_blank" w:history="1">
        <w:r w:rsidRPr="00D73E22">
          <w:rPr>
            <w:rStyle w:val="a5"/>
            <w:rFonts w:cs="Arial"/>
            <w:color w:val="000000" w:themeColor="text1"/>
            <w:szCs w:val="28"/>
            <w:u w:val="none"/>
            <w:lang w:val="ru-BY"/>
          </w:rPr>
          <w:t>ASP.NET</w:t>
        </w:r>
      </w:hyperlink>
      <w:r w:rsidRPr="00D73E22">
        <w:rPr>
          <w:rFonts w:cs="Arial"/>
          <w:color w:val="000000" w:themeColor="text1"/>
          <w:szCs w:val="28"/>
          <w:lang w:val="ru-BY"/>
        </w:rPr>
        <w:t> Core с REST API и JWT-аутентификацией.</w:t>
      </w:r>
    </w:p>
    <w:p w14:paraId="0180C00B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Уровень хранения данных</w:t>
      </w:r>
      <w:r w:rsidRPr="00D73E22">
        <w:rPr>
          <w:rFonts w:cs="Arial"/>
          <w:color w:val="000000" w:themeColor="text1"/>
          <w:szCs w:val="28"/>
          <w:lang w:val="ru-BY"/>
        </w:rPr>
        <w:t xml:space="preserve"> —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PostgreSQL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.</w:t>
      </w:r>
    </w:p>
    <w:p w14:paraId="43541640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Такой подход обеспечивает модульность, масштабируемость и удобство сопровождения.</w:t>
      </w:r>
    </w:p>
    <w:p w14:paraId="0BE66E32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12E9D117">
          <v:rect id="_x0000_i2020" style="width:0;height:.75pt" o:hralign="center" o:hrstd="t" o:hr="t" fillcolor="#a0a0a0" stroked="f"/>
        </w:pict>
      </w:r>
    </w:p>
    <w:p w14:paraId="4E5068F4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46E305E3" w14:textId="77777777" w:rsidR="00D73E22" w:rsidRPr="00D73E22" w:rsidRDefault="00D73E22" w:rsidP="00D73E22">
      <w:pPr>
        <w:widowControl/>
        <w:autoSpaceDE/>
        <w:autoSpaceDN/>
        <w:spacing w:after="160" w:line="259" w:lineRule="auto"/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br w:type="page"/>
      </w:r>
    </w:p>
    <w:p w14:paraId="221E240C" w14:textId="7DD7479B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lastRenderedPageBreak/>
        <w:t>Слайд 7 — Технологии</w:t>
      </w:r>
    </w:p>
    <w:p w14:paraId="2965F04A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79599674" w14:textId="31EE98BA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Для серверной части использован </w:t>
      </w:r>
      <w:hyperlink r:id="rId6" w:tgtFrame="_blank" w:history="1">
        <w:r w:rsidRPr="00D73E22">
          <w:rPr>
            <w:rStyle w:val="a5"/>
            <w:rFonts w:cs="Arial"/>
            <w:color w:val="000000" w:themeColor="text1"/>
            <w:szCs w:val="28"/>
            <w:u w:val="none"/>
            <w:lang w:val="ru-BY"/>
          </w:rPr>
          <w:t>ASP.NET</w:t>
        </w:r>
      </w:hyperlink>
      <w:r w:rsidRPr="00D73E22">
        <w:rPr>
          <w:rFonts w:cs="Arial"/>
          <w:color w:val="000000" w:themeColor="text1"/>
          <w:szCs w:val="28"/>
          <w:lang w:val="ru-BY"/>
        </w:rPr>
        <w:t xml:space="preserve"> Core с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Entity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Framework Core и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PostgreSQL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.</w:t>
      </w:r>
    </w:p>
    <w:p w14:paraId="7CEDE5E2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 xml:space="preserve">Мобильное приложение написано на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Kotlin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с использованием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Jetpack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Compose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и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Retrofit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.</w:t>
      </w:r>
    </w:p>
    <w:p w14:paraId="4D991825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 xml:space="preserve">Веб-инструмент реализован на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Django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.</w:t>
      </w:r>
    </w:p>
    <w:p w14:paraId="054025D3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 xml:space="preserve">Для тестирования применялись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xUnit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,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pytest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,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Selenium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и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JMeter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. Также использовались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Git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,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Docker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и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Swagger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.</w:t>
      </w:r>
    </w:p>
    <w:p w14:paraId="08F7D617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2F0713E2">
          <v:rect id="_x0000_i2021" style="width:0;height:.75pt" o:hralign="center" o:hrstd="t" o:hr="t" fillcolor="#a0a0a0" stroked="f"/>
        </w:pict>
      </w:r>
    </w:p>
    <w:p w14:paraId="6C42A92E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26DCD9F1" w14:textId="0E65A39E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8 — Модульная структура</w:t>
      </w:r>
    </w:p>
    <w:p w14:paraId="31E7B891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01A1C520" w14:textId="5461402C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На слайде показана модульная структура системы.</w:t>
      </w:r>
    </w:p>
    <w:p w14:paraId="3614168C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Клиентская часть включает три компонента: мобильное приложение, веб-интерфейс преподавателя и административную панель.</w:t>
      </w:r>
    </w:p>
    <w:p w14:paraId="3BB1BBFF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Серверная часть включает четыре сервиса: аутентификации, управления тестами, статистики и рекомендаций.</w:t>
      </w:r>
    </w:p>
    <w:p w14:paraId="2C86015A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 xml:space="preserve">Клиенты взаимодействуют с сервером через REST API. Сервер обращается к базе данных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PostgreSQL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>. Административная панель имеет прямой доступ к базе данных, минуя API.</w:t>
      </w:r>
    </w:p>
    <w:p w14:paraId="2BEE99C3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Такая архитектура обеспечивает чёткое разделение ответственности.</w:t>
      </w:r>
    </w:p>
    <w:p w14:paraId="7B8D8CED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3D92853E">
          <v:rect id="_x0000_i2022" style="width:0;height:.75pt" o:hralign="center" o:hrstd="t" o:hr="t" fillcolor="#a0a0a0" stroked="f"/>
        </w:pict>
      </w:r>
    </w:p>
    <w:p w14:paraId="5774182B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00645E0E" w14:textId="705DBEF8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9 — Ключевые алгоритмы</w:t>
      </w:r>
    </w:p>
    <w:p w14:paraId="23362CB4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2578FF9A" w14:textId="21A071B0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На слайде представлены три ключевых алгоритма.</w:t>
      </w:r>
    </w:p>
    <w:p w14:paraId="2DF2797C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Первый — генерация смешанного теста.</w:t>
      </w:r>
      <w:r w:rsidRPr="00D73E22">
        <w:rPr>
          <w:rFonts w:cs="Arial"/>
          <w:color w:val="000000" w:themeColor="text1"/>
          <w:szCs w:val="28"/>
          <w:lang w:val="ru-BY"/>
        </w:rPr>
        <w:t> Ученик выбирает предмет, темы, количество заданий и уровень сложности. Сервер проверяет доступность заданий и формирует тест.</w:t>
      </w:r>
    </w:p>
    <w:p w14:paraId="4A2B574C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Второй — завершение попытки.</w:t>
      </w:r>
      <w:r w:rsidRPr="00D73E22">
        <w:rPr>
          <w:rFonts w:cs="Arial"/>
          <w:color w:val="000000" w:themeColor="text1"/>
          <w:szCs w:val="28"/>
          <w:lang w:val="ru-BY"/>
        </w:rPr>
        <w:t> Сервер проверяет ответы, подсчитывает баллы, обновляет статистику и формирует рекомендации.</w:t>
      </w:r>
    </w:p>
    <w:p w14:paraId="7BC0E2DC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Третий — назначение теста ученику.</w:t>
      </w:r>
      <w:r w:rsidRPr="00D73E22">
        <w:rPr>
          <w:rFonts w:cs="Arial"/>
          <w:color w:val="000000" w:themeColor="text1"/>
          <w:szCs w:val="28"/>
          <w:lang w:val="ru-BY"/>
        </w:rPr>
        <w:t> Преподаватель выбирает ученика и тест. Сервер проверяет наличие привязки между ними и создаёт запись назначения.</w:t>
      </w:r>
    </w:p>
    <w:p w14:paraId="31CC1379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Код этих методов приведён в приложении Б пояснительной записки.</w:t>
      </w:r>
    </w:p>
    <w:p w14:paraId="7D13E50A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390E6195">
          <v:rect id="_x0000_i2023" style="width:0;height:.75pt" o:hralign="center" o:hrstd="t" o:hr="t" fillcolor="#a0a0a0" stroked="f"/>
        </w:pict>
      </w:r>
    </w:p>
    <w:p w14:paraId="421BBC22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3D37D095" w14:textId="77777777" w:rsidR="00D73E22" w:rsidRPr="00D73E22" w:rsidRDefault="00D73E22" w:rsidP="00D73E22">
      <w:pPr>
        <w:widowControl/>
        <w:autoSpaceDE/>
        <w:autoSpaceDN/>
        <w:spacing w:after="160" w:line="259" w:lineRule="auto"/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br w:type="page"/>
      </w:r>
    </w:p>
    <w:p w14:paraId="7F46B9E6" w14:textId="3D0D2B02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lastRenderedPageBreak/>
        <w:t>Слайд 10 — Структура базы данных</w:t>
      </w:r>
    </w:p>
    <w:p w14:paraId="17DC43A0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5756A3C4" w14:textId="1BD00F00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 xml:space="preserve">База данных спроектирована в </w:t>
      </w:r>
      <w:proofErr w:type="spellStart"/>
      <w:r w:rsidRPr="00D73E22">
        <w:rPr>
          <w:rFonts w:cs="Arial"/>
          <w:color w:val="000000" w:themeColor="text1"/>
          <w:szCs w:val="28"/>
          <w:lang w:val="ru-BY"/>
        </w:rPr>
        <w:t>PostgreSQL</w:t>
      </w:r>
      <w:proofErr w:type="spellEnd"/>
      <w:r w:rsidRPr="00D73E22">
        <w:rPr>
          <w:rFonts w:cs="Arial"/>
          <w:color w:val="000000" w:themeColor="text1"/>
          <w:szCs w:val="28"/>
          <w:lang w:val="ru-BY"/>
        </w:rPr>
        <w:t xml:space="preserve"> и включает 27 таблиц.</w:t>
      </w:r>
    </w:p>
    <w:p w14:paraId="31D56FBE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Ключевые сущности: пользователи с ролями, предметы, темы, задания и их версии, тесты, попытки прохождения, ответы пользователей, а также назначения тестов ученикам.</w:t>
      </w:r>
    </w:p>
    <w:p w14:paraId="642CA82F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Для производительности созданы индексы. Реализовано мягкое удаление для основных бизнес-сущностей.</w:t>
      </w:r>
    </w:p>
    <w:p w14:paraId="203CFCF3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77C26499">
          <v:rect id="_x0000_i2024" style="width:0;height:.75pt" o:hralign="center" o:hrstd="t" o:hr="t" fillcolor="#a0a0a0" stroked="f"/>
        </w:pict>
      </w:r>
    </w:p>
    <w:p w14:paraId="221886A7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5EC0C301" w14:textId="2149AA5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11 — Графический интерфейс мобильного приложения</w:t>
      </w:r>
    </w:p>
    <w:p w14:paraId="6C559C51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2405D734" w14:textId="21F26D3E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На слайде показан интерфейс мобильного приложения для ученика.</w:t>
      </w:r>
    </w:p>
    <w:p w14:paraId="0F1DB791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Экран прохождения теста содержит таймер и навигацию по вопросам. Экран результата отображает разбор правильных и неправильных ответов с пояснениями. Экран статистики показывает динамику успеваемости, цветовую шкалу по темам и персонализированные рекомендации к повторению.</w:t>
      </w:r>
    </w:p>
    <w:p w14:paraId="0217E8B5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779A28C1">
          <v:rect id="_x0000_i2025" style="width:0;height:.75pt" o:hralign="center" o:hrstd="t" o:hr="t" fillcolor="#a0a0a0" stroked="f"/>
        </w:pict>
      </w:r>
    </w:p>
    <w:p w14:paraId="540A7A2F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6A470F9D" w14:textId="2B5AC37E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12 — Графический интерфейс веб-инструмента</w:t>
      </w:r>
    </w:p>
    <w:p w14:paraId="26D7BACA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432EEC27" w14:textId="30FE4CDE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На слайде показан веб-инструмент для преподавателя.</w:t>
      </w:r>
    </w:p>
    <w:p w14:paraId="7A267725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Преподаватель может создавать тесты, выбирая задания из банка или создавая новые. Затем назначать их прикреплённым ученикам с указанием крайнего срока. Также можно генерировать пригласительные коды для привязки новых учеников и просматривать их статистику.</w:t>
      </w:r>
    </w:p>
    <w:p w14:paraId="30B5C49F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701A78F5">
          <v:rect id="_x0000_i2026" style="width:0;height:.75pt" o:hralign="center" o:hrstd="t" o:hr="t" fillcolor="#a0a0a0" stroked="f"/>
        </w:pict>
      </w:r>
    </w:p>
    <w:p w14:paraId="031F373B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4844DD1B" w14:textId="404DC8DA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13 — Результаты тестирования</w:t>
      </w:r>
    </w:p>
    <w:p w14:paraId="6740E994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14E32A61" w14:textId="3D259E91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Проведено комплексное тестирование.</w:t>
      </w:r>
    </w:p>
    <w:p w14:paraId="69DD8F59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Модульные тесты серверной части: 78 из 78 успешно. Модульные тесты панели преподавателя: 22 из 22. Функциональное тестирование веб-инструмента: 25 из 25 сценариев.</w:t>
      </w:r>
    </w:p>
    <w:p w14:paraId="73D12770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Нагрузочное тестирование API при 500 одновременных пользователях показало отсутствие ошибок. Среднее время ответа не превысило 320 миллисекунд, что соответствует установленному требованию.</w:t>
      </w:r>
    </w:p>
    <w:p w14:paraId="39E2F949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Система полностью удовлетворяет заявленным требованиям производительности.</w:t>
      </w:r>
    </w:p>
    <w:p w14:paraId="53823A43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lastRenderedPageBreak/>
        <w:pict w14:anchorId="429F5128">
          <v:rect id="_x0000_i2027" style="width:0;height:.75pt" o:hralign="center" o:hrstd="t" o:hr="t" fillcolor="#a0a0a0" stroked="f"/>
        </w:pict>
      </w:r>
    </w:p>
    <w:p w14:paraId="29ADCF13" w14:textId="77777777" w:rsidR="00D73E22" w:rsidRPr="00D73E22" w:rsidRDefault="00D73E22" w:rsidP="00D73E22">
      <w:pPr>
        <w:widowControl/>
        <w:autoSpaceDE/>
        <w:autoSpaceDN/>
        <w:spacing w:after="160" w:line="259" w:lineRule="auto"/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br w:type="page"/>
      </w:r>
    </w:p>
    <w:p w14:paraId="460206E3" w14:textId="5F96725A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lastRenderedPageBreak/>
        <w:t>Слайд 14 — Экономическая эффективность</w:t>
      </w:r>
    </w:p>
    <w:p w14:paraId="3E6B9487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56CF178B" w14:textId="0BEDD75C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Экономическое обоснование показало следующие результаты.</w:t>
      </w:r>
    </w:p>
    <w:p w14:paraId="61C70A9B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Инвестиции в разработку составляют 111 717 рублей.</w:t>
      </w:r>
    </w:p>
    <w:p w14:paraId="2BEED7B8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Чистый дисконтированный доход — 29 901 рубль, что больше нуля. Индекс доходности — 1,27, что больше единицы. Простой срок окупаемости — 18 месяцев. Рентабельность инвестиций — 66,3 процента, что значительно превышает ставку рефинансирования.</w:t>
      </w:r>
    </w:p>
    <w:p w14:paraId="04D6678B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Таким образом, разработка и вывод продукта на рынок являются экономически целесообразными.</w:t>
      </w:r>
    </w:p>
    <w:p w14:paraId="304EEDBA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74F932A3">
          <v:rect id="_x0000_i2028" style="width:0;height:.75pt" o:hralign="center" o:hrstd="t" o:hr="t" fillcolor="#a0a0a0" stroked="f"/>
        </w:pict>
      </w:r>
    </w:p>
    <w:p w14:paraId="35C2FFDE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5F02D52E" w14:textId="031AC9F9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15 — Заключение</w:t>
      </w:r>
      <w:r w:rsidRPr="00D73E22">
        <w:rPr>
          <w:rFonts w:cs="Arial"/>
          <w:b/>
          <w:bCs/>
          <w:color w:val="000000" w:themeColor="text1"/>
          <w:szCs w:val="28"/>
        </w:rPr>
        <w:t xml:space="preserve"> </w:t>
      </w:r>
    </w:p>
    <w:p w14:paraId="37AD0161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0AB93309" w14:textId="402DCA0C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В заключение кратко перечислю основные итоги.</w:t>
      </w:r>
    </w:p>
    <w:p w14:paraId="7DE79444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Разработан программный комплекс для подготовки к ЦТ и ЦЭ. Реализованы все функциональные требования — от генерации тестов до роли преподавателя и персонализированных рекомендаций. Система протестирована и готова к внедрению. Экономические расчёты подтверждают целесообразность вывода продукта на рынок.</w:t>
      </w:r>
    </w:p>
    <w:p w14:paraId="382FF727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pict w14:anchorId="17187F85">
          <v:rect id="_x0000_i2029" style="width:0;height:.75pt" o:hralign="center" o:hrstd="t" o:hr="t" fillcolor="#a0a0a0" stroked="f"/>
        </w:pict>
      </w:r>
    </w:p>
    <w:p w14:paraId="3F980DC2" w14:textId="77777777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</w:p>
    <w:p w14:paraId="23297626" w14:textId="14DEBA26" w:rsidR="00D73E22" w:rsidRPr="00D73E22" w:rsidRDefault="00D73E22" w:rsidP="00D73E22">
      <w:pPr>
        <w:ind w:firstLine="709"/>
        <w:rPr>
          <w:rFonts w:cs="Arial"/>
          <w:b/>
          <w:bCs/>
          <w:color w:val="000000" w:themeColor="text1"/>
          <w:szCs w:val="28"/>
          <w:lang w:val="ru-BY"/>
        </w:rPr>
      </w:pPr>
      <w:r w:rsidRPr="00D73E22">
        <w:rPr>
          <w:rFonts w:cs="Arial"/>
          <w:b/>
          <w:bCs/>
          <w:color w:val="000000" w:themeColor="text1"/>
          <w:szCs w:val="28"/>
          <w:lang w:val="ru-BY"/>
        </w:rPr>
        <w:t>Слайд 16 — Спасибо за внимание</w:t>
      </w:r>
    </w:p>
    <w:p w14:paraId="16F1F39B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08A667A0" w14:textId="4754B008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  <w:r w:rsidRPr="00D73E22">
        <w:rPr>
          <w:rFonts w:cs="Arial"/>
          <w:color w:val="000000" w:themeColor="text1"/>
          <w:szCs w:val="28"/>
          <w:lang w:val="ru-BY"/>
        </w:rPr>
        <w:t>Спасибо за внимание. Я готов ответить на ваши вопросы.</w:t>
      </w:r>
    </w:p>
    <w:p w14:paraId="72E2141A" w14:textId="77777777" w:rsidR="00D73E22" w:rsidRPr="00D73E22" w:rsidRDefault="00D73E22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p w14:paraId="06A35900" w14:textId="07469DC5" w:rsidR="006E0716" w:rsidRPr="00D73E22" w:rsidRDefault="006E0716" w:rsidP="00D73E22">
      <w:pPr>
        <w:ind w:firstLine="709"/>
        <w:rPr>
          <w:rFonts w:cs="Arial"/>
          <w:color w:val="000000" w:themeColor="text1"/>
          <w:szCs w:val="28"/>
          <w:lang w:val="ru-BY"/>
        </w:rPr>
      </w:pPr>
    </w:p>
    <w:sectPr w:rsidR="006E0716" w:rsidRPr="00D73E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020F2"/>
    <w:multiLevelType w:val="multilevel"/>
    <w:tmpl w:val="1796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541B71"/>
    <w:multiLevelType w:val="hybridMultilevel"/>
    <w:tmpl w:val="C7967D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A8"/>
    <w:rsid w:val="003501EB"/>
    <w:rsid w:val="003D452B"/>
    <w:rsid w:val="00400547"/>
    <w:rsid w:val="00410EDD"/>
    <w:rsid w:val="006C58B3"/>
    <w:rsid w:val="006E0716"/>
    <w:rsid w:val="0072583B"/>
    <w:rsid w:val="007E4AA8"/>
    <w:rsid w:val="00AA7E09"/>
    <w:rsid w:val="00CD1619"/>
    <w:rsid w:val="00D73E22"/>
    <w:rsid w:val="00E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9C61"/>
  <w15:chartTrackingRefBased/>
  <w15:docId w15:val="{267326BA-2F90-483F-98AF-0A291B1B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 MT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8B3"/>
    <w:pPr>
      <w:widowControl w:val="0"/>
      <w:autoSpaceDE w:val="0"/>
      <w:autoSpaceDN w:val="0"/>
      <w:spacing w:after="0" w:line="240" w:lineRule="auto"/>
    </w:pPr>
    <w:rPr>
      <w:rFonts w:ascii="Arial" w:hAnsi="Arial" w:cs="Arial MT"/>
      <w:sz w:val="28"/>
      <w:lang w:val="ru-RU"/>
    </w:rPr>
  </w:style>
  <w:style w:type="paragraph" w:styleId="1">
    <w:name w:val="heading 1"/>
    <w:basedOn w:val="a"/>
    <w:link w:val="10"/>
    <w:uiPriority w:val="9"/>
    <w:qFormat/>
    <w:rsid w:val="00D73E22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link w:val="20"/>
    <w:uiPriority w:val="9"/>
    <w:qFormat/>
    <w:rsid w:val="00D73E22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16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73E22"/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character" w:customStyle="1" w:styleId="20">
    <w:name w:val="Заголовок 2 Знак"/>
    <w:basedOn w:val="a0"/>
    <w:link w:val="2"/>
    <w:uiPriority w:val="9"/>
    <w:rsid w:val="00D73E22"/>
    <w:rPr>
      <w:rFonts w:ascii="Times New Roman" w:eastAsia="Times New Roman" w:hAnsi="Times New Roman" w:cs="Times New Roman"/>
      <w:b/>
      <w:bCs/>
      <w:sz w:val="36"/>
      <w:szCs w:val="36"/>
      <w:lang w:eastAsia="ru-BY"/>
    </w:rPr>
  </w:style>
  <w:style w:type="paragraph" w:customStyle="1" w:styleId="ds-markdown-paragraph">
    <w:name w:val="ds-markdown-paragraph"/>
    <w:basedOn w:val="a"/>
    <w:rsid w:val="00D73E2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4">
    <w:name w:val="Strong"/>
    <w:basedOn w:val="a0"/>
    <w:uiPriority w:val="22"/>
    <w:qFormat/>
    <w:rsid w:val="00D73E22"/>
    <w:rPr>
      <w:b/>
      <w:bCs/>
    </w:rPr>
  </w:style>
  <w:style w:type="character" w:styleId="a5">
    <w:name w:val="Hyperlink"/>
    <w:basedOn w:val="a0"/>
    <w:uiPriority w:val="99"/>
    <w:unhideWhenUsed/>
    <w:rsid w:val="00D73E22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D73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1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Девяткин Кирилл</dc:creator>
  <cp:keywords/>
  <dc:description/>
  <cp:lastModifiedBy>Девяткин Кирилл</cp:lastModifiedBy>
  <cp:revision>3</cp:revision>
  <dcterms:created xsi:type="dcterms:W3CDTF">2026-05-18T11:55:00Z</dcterms:created>
  <dcterms:modified xsi:type="dcterms:W3CDTF">2026-05-18T23:25:00Z</dcterms:modified>
</cp:coreProperties>
</file>