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760000" cy="994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ДОГОВОР НА ОКАЗАНИЕ УСЛУГ (РАСШИРЕННАЯ РЕДАКЦИЯ)</w:t>
      </w:r>
    </w:p>
    <w:p>
      <w:pPr>
        <w:jc w:val="center"/>
      </w:pPr>
      <w:r>
        <w:t>№ 44/2024 от 15 января 2024 г.</w:t>
      </w:r>
    </w:p>
    <w:p>
      <w:r>
        <w:t>г. Минск</w:t>
      </w:r>
    </w:p>
    <w:p>
      <w:r>
        <w:t>ООО «Ромашка», именуемое в дальнейшем «Исполнитель», в лице директора Петрова Петра Петровича, действующего на основании Устава, с одной стороны, и ИП Иванов Иван Иванович, именуемый в дальнейшем «Заказчик», действующий на основании свидетельства о государственной регистрации,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r>
        <w:t>1.1.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1.2. Перечень, объём и содержание услуг определяются Техническим заданием (Приложение № 2 к настоящему Договору), являющимся его неотъемлемой частью.</w:t>
      </w:r>
    </w:p>
    <w:p>
      <w:r>
        <w:t>1.3.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1.4. Срок оказания услуг — 20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1.5.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1.6.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r>
        <w:t>1.7.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1.8. Перечень, объём и содержание услуг определяются Техническим заданием (Приложение № 4 к настоящему Договору), являющимся его неотъемлемой частью.</w:t>
      </w:r>
    </w:p>
    <w:p>
      <w:r>
        <w:t>1.9.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1.10. Срок оказания услуг — 5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1.11.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1.12.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r>
        <w:t>1.13.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1.14. Перечень, объём и содержание услуг определяются Техническим заданием (Приложение № 2 к настоящему Договору), являющимся его неотъемлемой частью.</w:t>
      </w:r>
    </w:p>
    <w:p>
      <w:r>
        <w:t>1.15.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1.16. Срок оказания услуг — 35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1.17.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1.18.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r>
        <w:t>1.19.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1.20. Перечень, объём и содержание услуг определяются Техническим заданием (Приложение № 4 к настоящему Договору), являющимся его неотъемлемой частью.</w:t>
      </w:r>
    </w:p>
    <w:p>
      <w:r>
        <w:t>1.21.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1.22. Срок оказания услуг — 20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1.23.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1.24.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r>
        <w:t>1.25.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1.26. Перечень, объём и содержание услуг определяются Техническим заданием (Приложение № 2 к настоящему Договору), являющимся его неотъемлемой частью.</w:t>
      </w:r>
    </w:p>
    <w:p>
      <w:r>
        <w:t>1.27.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1.28. Срок оказания услуг — 5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1.29.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1.30.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r>
        <w:t>1.31.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1.32. Перечень, объём и содержание услуг определяются Техническим заданием (Приложение № 4 к настоящему Договору), являющимся его неотъемлемой частью.</w:t>
      </w:r>
    </w:p>
    <w:p>
      <w:r>
        <w:t>1.33.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1.34. Срок оказания услуг — 35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1.35.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1.36.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pPr>
        <w:pStyle w:val="Heading1"/>
      </w:pPr>
      <w:r>
        <w:t>2. Права и обязанности Сторон</w:t>
      </w:r>
    </w:p>
    <w:p>
      <w:r>
        <w:t>2.1. Исполнитель обязуется оказать услуги надлежащего качества в объёме и в сроки, предусмотренные настоящим Договором и Приложением № 1.</w:t>
      </w:r>
    </w:p>
    <w:p>
      <w:r>
        <w:t>2.2. Исполнитель обязуется письменно уведомить Заказчика о невозможности оказания услуг в согласованный срок не позднее чем за 5 рабочих дней до наступления такого срока с указанием причин.</w:t>
      </w:r>
    </w:p>
    <w:p>
      <w:r>
        <w:t>2.3. Заказчик обязуется передать Исполнителю исходные данные и документы, необходимые для оказания услуг, в течение 6 рабочих дней с даты получения соответствующего письменного запроса.</w:t>
      </w:r>
    </w:p>
    <w:p>
      <w:r>
        <w:t>2.4. Заказчик обязуется обеспечить представителям Исполнителя доступ в помещения по адресу 220000, г. Минск, ул. Придуманная, д. 12, оф. 305 в рабочие дни с 09:00 до 18:00.</w:t>
      </w:r>
    </w:p>
    <w:p>
      <w:r>
        <w:t>2.5.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2.6.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2.7.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r>
        <w:t>2.8. Исполнитель обязуется оказать услуги надлежащего качества в объёме и в сроки, предусмотренные настоящим Договором и Приложением № 4.</w:t>
      </w:r>
    </w:p>
    <w:p>
      <w:r>
        <w:t>2.9. Исполнитель обязуется письменно уведомить Заказчика о невозможности оказания услуг в согласованный срок не позднее чем за 7 рабочих дней до наступления такого срока с указанием причин.</w:t>
      </w:r>
    </w:p>
    <w:p>
      <w:r>
        <w:t>2.10. Заказчик обязуется передать Исполнителю исходные данные и документы, необходимые для оказания услуг, в течение 3 рабочих дней с даты получения соответствующего письменного запроса.</w:t>
      </w:r>
    </w:p>
    <w:p>
      <w:r>
        <w:t>2.11. Заказчик обязуется обеспечить представителям Исполнителя доступ в помещения по адресу 220001, г. Минск, пр-т Тестовый, д. 45, каб. 2 в рабочие дни с 09:00 до 18:00.</w:t>
      </w:r>
    </w:p>
    <w:p>
      <w:r>
        <w:t>2.12.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2.13.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2.14.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r>
        <w:t>2.15. Исполнитель обязуется оказать услуги надлежащего качества в объёме и в сроки, предусмотренные настоящим Договором и Приложением № 3.</w:t>
      </w:r>
    </w:p>
    <w:p>
      <w:r>
        <w:t>2.16. Исполнитель обязуется письменно уведомить Заказчика о невозможности оказания услуг в согласованный срок не позднее чем за 4 рабочих дней до наступления такого срока с указанием причин.</w:t>
      </w:r>
    </w:p>
    <w:p>
      <w:r>
        <w:t>2.17. Заказчик обязуется передать Исполнителю исходные данные и документы, необходимые для оказания услуг, в течение 5 рабочих дней с даты получения соответствующего письменного запроса.</w:t>
      </w:r>
    </w:p>
    <w:p>
      <w:r>
        <w:t>2.18. Заказчик обязуется обеспечить представителям Исполнителя доступ в помещения по адресу 223000, г. Вымышленск, ул. Образцовая, д. 7 в рабочие дни с 09:00 до 18:00.</w:t>
      </w:r>
    </w:p>
    <w:p>
      <w:r>
        <w:t>2.19.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2.20.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2.21.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r>
        <w:t>2.22. Исполнитель обязуется оказать услуги надлежащего качества в объёме и в сроки, предусмотренные настоящим Договором и Приложением № 2.</w:t>
      </w:r>
    </w:p>
    <w:p>
      <w:r>
        <w:t>2.23. Исполнитель обязуется письменно уведомить Заказчика о невозможности оказания услуг в согласованный срок не позднее чем за 6 рабочих дней до наступления такого срока с указанием причин.</w:t>
      </w:r>
    </w:p>
    <w:p>
      <w:r>
        <w:t>2.24. Заказчик обязуется передать Исполнителю исходные данные и документы, необходимые для оказания услуг, в течение 7 рабочих дней с даты получения соответствующего письменного запроса.</w:t>
      </w:r>
    </w:p>
    <w:p>
      <w:r>
        <w:t>2.25. Заказчик обязуется обеспечить представителям Исполнителя доступ в помещения по адресу 220000, г. Минск, ул. Придуманная, д. 12, оф. 305 в рабочие дни с 09:00 до 18:00.</w:t>
      </w:r>
    </w:p>
    <w:p>
      <w:r>
        <w:t>2.26.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2.27.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2.28.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r>
        <w:t>2.29. Исполнитель обязуется оказать услуги надлежащего качества в объёме и в сроки, предусмотренные настоящим Договором и Приложением № 1.</w:t>
      </w:r>
    </w:p>
    <w:p>
      <w:r>
        <w:t>2.30. Исполнитель обязуется письменно уведомить Заказчика о невозможности оказания услуг в согласованный срок не позднее чем за 3 рабочих дней до наступления такого срока с указанием причин.</w:t>
      </w:r>
    </w:p>
    <w:p>
      <w:r>
        <w:t>2.31. Заказчик обязуется передать Исполнителю исходные данные и документы, необходимые для оказания услуг, в течение 4 рабочих дней с даты получения соответствующего письменного запроса.</w:t>
      </w:r>
    </w:p>
    <w:p>
      <w:r>
        <w:t>2.32. Заказчик обязуется обеспечить представителям Исполнителя доступ в помещения по адресу 220001, г. Минск, пр-т Тестовый, д. 45, каб. 2 в рабочие дни с 09:00 до 18:00.</w:t>
      </w:r>
    </w:p>
    <w:p>
      <w:r>
        <w:t>2.33.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2.34.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2.35.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r>
        <w:t>2.36. Исполнитель обязуется оказать услуги надлежащего качества в объёме и в сроки, предусмотренные настоящим Договором и Приложением № 4.</w:t>
      </w:r>
    </w:p>
    <w:p>
      <w:r>
        <w:t>2.37. Исполнитель обязуется письменно уведомить Заказчика о невозможности оказания услуг в согласованный срок не позднее чем за 5 рабочих дней до наступления такого срока с указанием причин.</w:t>
      </w:r>
    </w:p>
    <w:p>
      <w:r>
        <w:t>2.38. Заказчик обязуется передать Исполнителю исходные данные и документы, необходимые для оказания услуг, в течение 6 рабочих дней с даты получения соответствующего письменного запроса.</w:t>
      </w:r>
    </w:p>
    <w:p>
      <w:r>
        <w:t>2.39. Заказчик обязуется обеспечить представителям Исполнителя доступ в помещения по адресу 223000, г. Вымышленск, ул. Образцовая, д. 7 в рабочие дни с 09:00 до 18:00.</w:t>
      </w:r>
    </w:p>
    <w:p>
      <w:r>
        <w:t>2.40. Заказчик вправе во всякое время проверять ход и качество оказываемых услуг, не вмешиваясь в оперативно-хозяйственную деятельность Исполнителя.</w:t>
      </w:r>
    </w:p>
    <w:p>
      <w:r>
        <w:t>2.41. Исполнитель вправе приостановить оказание услуг с письменным уведомлением Заказчика, если непредоставление исходных данных делает дальнейшее оказание услуг невозможным.</w:t>
      </w:r>
    </w:p>
    <w:p>
      <w:r>
        <w:t>2.42. Стороны назначают уполномоченных представителей, чьи контактные данные указаны в разделе «Реквизиты Сторон»; замена представителя производится письменным уведомлением.</w:t>
      </w:r>
    </w:p>
    <w:p>
      <w:pPr>
        <w:pStyle w:val="Heading1"/>
      </w:pPr>
      <w:r>
        <w:t>3. Стоимость услуг и порядок расчётов</w:t>
      </w:r>
    </w:p>
    <w:p>
      <w:r>
        <w:t>3.1. Стоимость услуг по настоящему Договору составляет 101 166,00 белорусских рублей, включая налог на добавленную стоимость по ставке 20%.</w:t>
      </w:r>
    </w:p>
    <w:p>
      <w:r>
        <w:t>3.2. Заказчик перечисляет предварительную оплату в размере 50% от стоимости услуг в течение 7 банковских дней с даты выставления счёта Исполнителем.</w:t>
      </w:r>
    </w:p>
    <w:p>
      <w:r>
        <w:t>3.3. Окончательный расчёт производится в течение 7 банковских дней с даты подписания Сторонами акта сдачи-приёмки оказанных услуг.</w:t>
      </w:r>
    </w:p>
    <w:p>
      <w:r>
        <w:t>3.4.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3.5.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3.6. Все расходы, связанные с банковским переводом денежных средств, несёт Сторона-плательщик.</w:t>
      </w:r>
    </w:p>
    <w:p>
      <w:r>
        <w:t>3.7. Стороны ежеквартально проводят сверку взаиморасчётов; акт сверки подписывается в течение 7 рабочих дней с даты его получения.</w:t>
      </w:r>
    </w:p>
    <w:p>
      <w:r>
        <w:t>3.8. Стоимость услуг по настоящему Договору составляет 109 125,00 белорусских рублей, включая налог на добавленную стоимость по ставке 20%.</w:t>
      </w:r>
    </w:p>
    <w:p>
      <w:r>
        <w:t>3.9. Заказчик перечисляет предварительную оплату в размере 40% от стоимости услуг в течение 4 банковских дней с даты выставления счёта Исполнителем.</w:t>
      </w:r>
    </w:p>
    <w:p>
      <w:r>
        <w:t>3.10. Окончательный расчёт производится в течение 8 банковских дней с даты подписания Сторонами акта сдачи-приёмки оказанных услуг.</w:t>
      </w:r>
    </w:p>
    <w:p>
      <w:r>
        <w:t>3.11.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3.12.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3.13. Все расходы, связанные с банковским переводом денежных средств, несёт Сторона-плательщик.</w:t>
      </w:r>
    </w:p>
    <w:p>
      <w:r>
        <w:t>3.14. Стороны ежеквартально проводят сверку взаиморасчётов; акт сверки подписывается в течение 4 рабочих дней с даты его получения.</w:t>
      </w:r>
    </w:p>
    <w:p>
      <w:r>
        <w:t>3.15. Стоимость услуг по настоящему Договору составляет 117 084,00 белорусских рублей, включая налог на добавленную стоимость по ставке 20%.</w:t>
      </w:r>
    </w:p>
    <w:p>
      <w:r>
        <w:t>3.16. Заказчик перечисляет предварительную оплату в размере 30% от стоимости услуг в течение 6 банковских дней с даты выставления счёта Исполнителем.</w:t>
      </w:r>
    </w:p>
    <w:p>
      <w:r>
        <w:t>3.17. Окончательный расчёт производится в течение 9 банковских дней с даты подписания Сторонами акта сдачи-приёмки оказанных услуг.</w:t>
      </w:r>
    </w:p>
    <w:p>
      <w:r>
        <w:t>3.18.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3.19.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3.20. Все расходы, связанные с банковским переводом денежных средств, несёт Сторона-плательщик.</w:t>
      </w:r>
    </w:p>
    <w:p>
      <w:r>
        <w:t>3.21. Стороны ежеквартально проводят сверку взаиморасчётов; акт сверки подписывается в течение 6 рабочих дней с даты его получения.</w:t>
      </w:r>
    </w:p>
    <w:p>
      <w:r>
        <w:t>3.22. Стоимость услуг по настоящему Договору составляет 125 043,00 белорусских рублей, включая налог на добавленную стоимость по ставке 20%.</w:t>
      </w:r>
    </w:p>
    <w:p>
      <w:r>
        <w:t>3.23. Заказчик перечисляет предварительную оплату в размере 20% от стоимости услуг в течение 3 банковских дней с даты выставления счёта Исполнителем.</w:t>
      </w:r>
    </w:p>
    <w:p>
      <w:r>
        <w:t>3.24. Окончательный расчёт производится в течение 10 банковских дней с даты подписания Сторонами акта сдачи-приёмки оказанных услуг.</w:t>
      </w:r>
    </w:p>
    <w:p>
      <w:r>
        <w:t>3.25.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3.26.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3.27. Все расходы, связанные с банковским переводом денежных средств, несёт Сторона-плательщик.</w:t>
      </w:r>
    </w:p>
    <w:p>
      <w:r>
        <w:t>3.28. Стороны ежеквартально проводят сверку взаиморасчётов; акт сверки подписывается в течение 3 рабочих дней с даты его получения.</w:t>
      </w:r>
    </w:p>
    <w:p>
      <w:r>
        <w:t>3.29. Стоимость услуг по настоящему Договору составляет 133 002,00 белорусских рублей, включая налог на добавленную стоимость по ставке 20%.</w:t>
      </w:r>
    </w:p>
    <w:p>
      <w:r>
        <w:t>3.30. Заказчик перечисляет предварительную оплату в размере 50% от стоимости услуг в течение 5 банковских дней с даты выставления счёта Исполнителем.</w:t>
      </w:r>
    </w:p>
    <w:p>
      <w:r>
        <w:t>3.31. Окончательный расчёт производится в течение 5 банковских дней с даты подписания Сторонами акта сдачи-приёмки оказанных услуг.</w:t>
      </w:r>
    </w:p>
    <w:p>
      <w:r>
        <w:t>3.32.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3.33.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3.34. Все расходы, связанные с банковским переводом денежных средств, несёт Сторона-плательщик.</w:t>
      </w:r>
    </w:p>
    <w:p>
      <w:r>
        <w:t>3.35. Стороны ежеквартально проводят сверку взаиморасчётов; акт сверки подписывается в течение 5 рабочих дней с даты его получения.</w:t>
      </w:r>
    </w:p>
    <w:p>
      <w:r>
        <w:t>3.36. Стоимость услуг по настоящему Договору составляет 140 961,00 белорусских рублей, включая налог на добавленную стоимость по ставке 20%.</w:t>
      </w:r>
    </w:p>
    <w:p>
      <w:r>
        <w:t>3.37. Заказчик перечисляет предварительную оплату в размере 40% от стоимости услуг в течение 7 банковских дней с даты выставления счёта Исполнителем.</w:t>
      </w:r>
    </w:p>
    <w:p>
      <w:r>
        <w:t>3.38. Окончательный расчёт производится в течение 6 банковских дней с даты подписания Сторонами акта сдачи-приёмки оказанных услуг.</w:t>
      </w:r>
    </w:p>
    <w:p>
      <w:r>
        <w:t>3.39.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3.40.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3.41. Все расходы, связанные с банковским переводом денежных средств, несёт Сторона-плательщик.</w:t>
      </w:r>
    </w:p>
    <w:p>
      <w:r>
        <w:t>3.42. Стороны ежеквартально проводят сверку взаиморасчётов; акт сверки подписывается в течение 7 рабочих дней с даты его получения.</w:t>
      </w:r>
    </w:p>
    <w:p>
      <w:pPr>
        <w:pStyle w:val="Heading1"/>
      </w:pPr>
      <w:r>
        <w:t>4. Порядок сдачи и приёмки услуг</w:t>
      </w:r>
    </w:p>
    <w:p>
      <w:r>
        <w:t>4.1.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4.2.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4.3.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4.4. Выявленные недостатки устраняются Исполнителем за свой счёт в срок, не превышающий 35 календарных дней с даты получения мотивированного отказа.</w:t>
      </w:r>
    </w:p>
    <w:p>
      <w:r>
        <w:t>4.5.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t>4.6.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4.7.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4.8.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4.9. Выявленные недостатки устраняются Исполнителем за свой счёт в срок, не превышающий 15 календарных дней с даты получения мотивированного отказа.</w:t>
      </w:r>
    </w:p>
    <w:p>
      <w:r>
        <w:t>4.10.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t>4.11.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4.12.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4.13.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4.14. Выявленные недостатки устраняются Исполнителем за свой счёт в срок, не превышающий 40 календарных дней с даты получения мотивированного отказа.</w:t>
      </w:r>
    </w:p>
    <w:p>
      <w:r>
        <w:t>4.15.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t>4.16.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4.17.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4.18.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4.19. Выявленные недостатки устраняются Исполнителем за свой счёт в срок, не превышающий 20 календарных дней с даты получения мотивированного отказа.</w:t>
      </w:r>
    </w:p>
    <w:p>
      <w:r>
        <w:t>4.20.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t>4.21.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4.22.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4.23.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4.24. Выявленные недостатки устраняются Исполнителем за свой счёт в срок, не превышающий 45 календарных дней с даты получения мотивированного отказа.</w:t>
      </w:r>
    </w:p>
    <w:p>
      <w:r>
        <w:t>4.25.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r>
        <w:t>4.26. По завершении оказания услуг Исполнитель передаёт Заказчику акт сдачи-приёмки оказанных услуг и отчёт об оказанных услугах.</w:t>
      </w:r>
    </w:p>
    <w:p>
      <w:r>
        <w:t>4.27. Заказчик в течение 4 рабочих дней с даты получения акта подписывает его либо направляет Исполнителю мотивированный отказ от приёмки с перечнем выявленных недостатков.</w:t>
      </w:r>
    </w:p>
    <w:p>
      <w:r>
        <w:t>4.28. При неполучении Исполнителем подписанного акта либо мотивированного отказа в указанный срок услуги считаются оказанными надлежащим образом и принятыми Заказчиком без замечаний.</w:t>
      </w:r>
    </w:p>
    <w:p>
      <w:r>
        <w:t>4.29. Выявленные недостатки устраняются Исполнителем за свой счёт в срок, не превышающий 25 календарных дней с даты получения мотивированного отказа.</w:t>
      </w:r>
    </w:p>
    <w:p>
      <w:r>
        <w:t>4.30. Услуги могут сдаваться поэтапно; приёмка этапа оформляется отдельным актом и не освобождает Исполнителя от ответственности за результат в целом.</w:t>
      </w:r>
    </w:p>
    <w:p>
      <w:pPr>
        <w:pStyle w:val="Heading1"/>
      </w:pPr>
      <w:r>
        <w:t>5. Ответственность Сторон</w:t>
      </w:r>
    </w:p>
    <w:p>
      <w:r>
        <w:t>5.1. За нарушение сроков оказания услуг Исполнитель уплачивает Заказчику пеню в размере 0,1% от стоимости несвоевременно оказанных услуг за каждый день просрочки, но не более 10% от стоимости услуг.</w:t>
      </w:r>
    </w:p>
    <w:p>
      <w:r>
        <w:t>5.2. За нарушение сроков оплаты Заказчик уплачивает Исполнителю пеню в размере 0,2% от суммы задолженности за каждый день просрочки, но не более 15% от суммы задолженности.</w:t>
      </w:r>
    </w:p>
    <w:p>
      <w:r>
        <w:t>5.3. Уплата пени не освобождает Стороны от исполнения обязательств в натуре и от возмещения причинённых убытков.</w:t>
      </w:r>
    </w:p>
    <w:p>
      <w:r>
        <w:t>5.4.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5.5. Совокупная ответственность Исполнителя по настоящему Договору ограничивается суммой 187 578,00 белорусских рублей.</w:t>
      </w:r>
    </w:p>
    <w:p>
      <w:r>
        <w:t>5.6. Ответственность за достоверность исходных данных, переданных Исполнителю, несёт Заказчик.</w:t>
      </w:r>
    </w:p>
    <w:p>
      <w:r>
        <w:t>5.7. За нарушение сроков оказания услуг Исполнитель уплачивает Заказчику пеню в размере 0,2% от стоимости несвоевременно оказанных услуг за каждый день просрочки, но не более 10% от стоимости услуг.</w:t>
      </w:r>
    </w:p>
    <w:p>
      <w:r>
        <w:t>5.8. За нарушение сроков оплаты Заказчик уплачивает Исполнителю пеню в размере 0,3% от суммы задолженности за каждый день просрочки, но не более 15% от суммы задолженности.</w:t>
      </w:r>
    </w:p>
    <w:p>
      <w:r>
        <w:t>5.9. Уплата пени не освобождает Стороны от исполнения обязательств в натуре и от возмещения причинённых убытков.</w:t>
      </w:r>
    </w:p>
    <w:p>
      <w:r>
        <w:t>5.10.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5.11. Совокупная ответственность Исполнителя по настоящему Договору ограничивается суммой 194 400,00 белорусских рублей.</w:t>
      </w:r>
    </w:p>
    <w:p>
      <w:r>
        <w:t>5.12. Ответственность за достоверность исходных данных, переданных Исполнителю, несёт Заказчик.</w:t>
      </w:r>
    </w:p>
    <w:p>
      <w:r>
        <w:t>5.13. За нарушение сроков оказания услуг Исполнитель уплачивает Заказчику пеню в размере 0,3% от стоимости несвоевременно оказанных услуг за каждый день просрочки, но не более 10% от стоимости услуг.</w:t>
      </w:r>
    </w:p>
    <w:p>
      <w:r>
        <w:t>5.14. За нарушение сроков оплаты Заказчик уплачивает Исполнителю пеню в размере 0,4% от суммы задолженности за каждый день просрочки, но не более 15% от суммы задолженности.</w:t>
      </w:r>
    </w:p>
    <w:p>
      <w:r>
        <w:t>5.15. Уплата пени не освобождает Стороны от исполнения обязательств в натуре и от возмещения причинённых убытков.</w:t>
      </w:r>
    </w:p>
    <w:p>
      <w:r>
        <w:t>5.16.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5.17. Совокупная ответственность Исполнителя по настоящему Договору ограничивается суммой 201 222,00 белорусских рублей.</w:t>
      </w:r>
    </w:p>
    <w:p>
      <w:r>
        <w:t>5.18. Ответственность за достоверность исходных данных, переданных Исполнителю, несёт Заказчик.</w:t>
      </w:r>
    </w:p>
    <w:p>
      <w:r>
        <w:t>5.19. За нарушение сроков оказания услуг Исполнитель уплачивает Заказчику пеню в размере 0,4% от стоимости несвоевременно оказанных услуг за каждый день просрочки, но не более 10% от стоимости услуг.</w:t>
      </w:r>
    </w:p>
    <w:p>
      <w:r>
        <w:t>5.20. За нарушение сроков оплаты Заказчик уплачивает Исполнителю пеню в размере 0,5% от суммы задолженности за каждый день просрочки, но не более 15% от суммы задолженности.</w:t>
      </w:r>
    </w:p>
    <w:p>
      <w:r>
        <w:t>5.21. Уплата пени не освобождает Стороны от исполнения обязательств в натуре и от возмещения причинённых убытков.</w:t>
      </w:r>
    </w:p>
    <w:p>
      <w:r>
        <w:t>5.22.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5.23. Совокупная ответственность Исполнителя по настоящему Договору ограничивается суммой 208 044,00 белорусских рублей.</w:t>
      </w:r>
    </w:p>
    <w:p>
      <w:r>
        <w:t>5.24. Ответственность за достоверность исходных данных, переданных Исполнителю, несёт Заказчик.</w:t>
      </w:r>
    </w:p>
    <w:p>
      <w:r>
        <w:t>5.25. За нарушение сроков оказания услуг Исполнитель уплачивает Заказчику пеню в размере 0,5% от стоимости несвоевременно оказанных услуг за каждый день просрочки, но не более 10% от стоимости услуг.</w:t>
      </w:r>
    </w:p>
    <w:p>
      <w:r>
        <w:t>5.26. За нарушение сроков оплаты Заказчик уплачивает Исполнителю пеню в размере 0,1% от суммы задолженности за каждый день просрочки, но не более 15% от суммы задолженности.</w:t>
      </w:r>
    </w:p>
    <w:p>
      <w:r>
        <w:t>5.27. Уплата пени не освобождает Стороны от исполнения обязательств в натуре и от возмещения причинённых убытков.</w:t>
      </w:r>
    </w:p>
    <w:p>
      <w:r>
        <w:t>5.28.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5.29. Совокупная ответственность Исполнителя по настоящему Договору ограничивается суммой 214 866,00 белорусских рублей.</w:t>
      </w:r>
    </w:p>
    <w:p>
      <w:r>
        <w:t>5.30. Ответственность за достоверность исходных данных, переданных Исполнителю, несёт Заказчик.</w:t>
      </w:r>
    </w:p>
    <w:p>
      <w:r>
        <w:t>5.31. За нарушение сроков оказания услуг Исполнитель уплачивает Заказчику пеню в размере 0,1% от стоимости несвоевременно оказанных услуг за каждый день просрочки, но не более 10% от стоимости услуг.</w:t>
      </w:r>
    </w:p>
    <w:p>
      <w:r>
        <w:t>5.32. За нарушение сроков оплаты Заказчик уплачивает Исполнителю пеню в размере 0,2% от суммы задолженности за каждый день просрочки, но не более 15% от суммы задолженности.</w:t>
      </w:r>
    </w:p>
    <w:p>
      <w:r>
        <w:t>5.33. Уплата пени не освобождает Стороны от исполнения обязательств в натуре и от возмещения причинённых убытков.</w:t>
      </w:r>
    </w:p>
    <w:p>
      <w:r>
        <w:t>5.34.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5.35. Совокупная ответственность Исполнителя по настоящему Договору ограничивается суммой 221 688,00 белорусских рублей.</w:t>
      </w:r>
    </w:p>
    <w:p>
      <w:r>
        <w:t>5.36. Ответственность за достоверность исходных данных, переданных Исполнителю, несёт Заказчик.</w:t>
      </w:r>
    </w:p>
    <w:p>
      <w:pPr>
        <w:pStyle w:val="Heading1"/>
      </w:pPr>
      <w:r>
        <w:t>6. Конфиденциальность</w:t>
      </w:r>
    </w:p>
    <w:p>
      <w:r>
        <w:t>6.1.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3 лет после его прекращения.</w:t>
      </w:r>
    </w:p>
    <w:p>
      <w:r>
        <w:t>6.2.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6.3.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6.4.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6.5.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6.6.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5 лет после его прекращения.</w:t>
      </w:r>
    </w:p>
    <w:p>
      <w:r>
        <w:t>6.7.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6.8.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6.9.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6.10.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6.11.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4 лет после его прекращения.</w:t>
      </w:r>
    </w:p>
    <w:p>
      <w:r>
        <w:t>6.12.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6.13.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6.14.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6.15.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6.16.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3 лет после его прекращения.</w:t>
      </w:r>
    </w:p>
    <w:p>
      <w:r>
        <w:t>6.17.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6.18.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6.19.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6.20.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6.21.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5 лет после его прекращения.</w:t>
      </w:r>
    </w:p>
    <w:p>
      <w:r>
        <w:t>6.22.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6.23.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6.24.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6.25.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6.26.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4 лет после его прекращения.</w:t>
      </w:r>
    </w:p>
    <w:p>
      <w:r>
        <w:t>6.27.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6.28.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6.29.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6.30.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pPr>
        <w:pStyle w:val="Heading1"/>
      </w:pPr>
      <w:r>
        <w:t>7. Обработка персональных данных</w:t>
      </w:r>
    </w:p>
    <w:p>
      <w:r>
        <w:t>7.1.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7.2.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7.3.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7.4. Срок хранения персональных данных не превышает 3 лет с даты прекращения настоящего Договора, если иной срок не установлен законодательством.</w:t>
      </w:r>
    </w:p>
    <w:p>
      <w:r>
        <w:t>7.5.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7.6.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7.7.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7.8.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7.9. Срок хранения персональных данных не превышает 5 лет с даты прекращения настоящего Договора, если иной срок не установлен законодательством.</w:t>
      </w:r>
    </w:p>
    <w:p>
      <w:r>
        <w:t>7.10.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7.11.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7.12.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7.13.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7.14. Срок хранения персональных данных не превышает 4 лет с даты прекращения настоящего Договора, если иной срок не установлен законодательством.</w:t>
      </w:r>
    </w:p>
    <w:p>
      <w:r>
        <w:t>7.15.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7.16.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7.17.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7.18.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7.19. Срок хранения персональных данных не превышает 3 лет с даты прекращения настоящего Договора, если иной срок не установлен законодательством.</w:t>
      </w:r>
    </w:p>
    <w:p>
      <w:r>
        <w:t>7.20.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7.21.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7.22.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7.23.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7.24. Срок хранения персональных данных не превышает 5 лет с даты прекращения настоящего Договора, если иной срок не установлен законодательством.</w:t>
      </w:r>
    </w:p>
    <w:p>
      <w:r>
        <w:t>7.25.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7.26.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7.27.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7.28.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7.29. Срок хранения персональных данных не превышает 4 лет с даты прекращения настоящего Договора, если иной срок не установлен законодательством.</w:t>
      </w:r>
    </w:p>
    <w:p>
      <w:r>
        <w:t>7.30.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pPr>
        <w:pStyle w:val="Heading1"/>
      </w:pPr>
      <w:r>
        <w:t>8. Обстоятельства непреодолимой силы</w:t>
      </w:r>
    </w:p>
    <w:p>
      <w:r>
        <w:t>8.1.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8.2.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8.3. Сторона, для которой создалась невозможность исполнения обязательств, письменно извещает другую Сторону в течение 6 рабочих дней с даты наступления таких обстоятельств.</w:t>
      </w:r>
    </w:p>
    <w:p>
      <w:r>
        <w:t>8.4. Если обстоятельства непреодолимой силы действуют более 35 календарных дней подряд, любая из Сторон вправе отказаться от исполнения настоящего Договора в одностороннем порядке.</w:t>
      </w:r>
    </w:p>
    <w:p>
      <w:r>
        <w:t>8.5.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8.6.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8.7. Сторона, для которой создалась невозможность исполнения обязательств, письменно извещает другую Сторону в течение 5 рабочих дней с даты наступления таких обстоятельств.</w:t>
      </w:r>
    </w:p>
    <w:p>
      <w:r>
        <w:t>8.8. Если обстоятельства непреодолимой силы действуют более 10 календарных дней подряд, любая из Сторон вправе отказаться от исполнения настоящего Договора в одностороннем порядке.</w:t>
      </w:r>
    </w:p>
    <w:p>
      <w:r>
        <w:t>8.9.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8.10.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8.11. Сторона, для которой создалась невозможность исполнения обязательств, письменно извещает другую Сторону в течение 4 рабочих дней с даты наступления таких обстоятельств.</w:t>
      </w:r>
    </w:p>
    <w:p>
      <w:r>
        <w:t>8.12. Если обстоятельства непреодолимой силы действуют более 30 календарных дней подряд, любая из Сторон вправе отказаться от исполнения настоящего Договора в одностороннем порядке.</w:t>
      </w:r>
    </w:p>
    <w:p>
      <w:r>
        <w:t>8.13.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8.14.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8.15. Сторона, для которой создалась невозможность исполнения обязательств, письменно извещает другую Сторону в течение 3 рабочих дней с даты наступления таких обстоятельств.</w:t>
      </w:r>
    </w:p>
    <w:p>
      <w:r>
        <w:t>8.16. Если обстоятельства непреодолимой силы действуют более 5 календарных дней подряд, любая из Сторон вправе отказаться от исполнения настоящего Договора в одностороннем порядке.</w:t>
      </w:r>
    </w:p>
    <w:p>
      <w:r>
        <w:t>8.17.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8.18.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8.19. Сторона, для которой создалась невозможность исполнения обязательств, письменно извещает другую Сторону в течение 7 рабочих дней с даты наступления таких обстоятельств.</w:t>
      </w:r>
    </w:p>
    <w:p>
      <w:r>
        <w:t>8.20. Если обстоятельства непреодолимой силы действуют более 25 календарных дней подряд, любая из Сторон вправе отказаться от исполнения настоящего Договора в одностороннем порядке.</w:t>
      </w:r>
    </w:p>
    <w:p>
      <w:r>
        <w:t>8.21. Стороны освобождаются от ответственности за неисполнение обязательств, если оно явилось следствием обстоятельств непреодолимой силы, возникших после заключения настоящего Договора.</w:t>
      </w:r>
    </w:p>
    <w:p>
      <w:r>
        <w:t>8.22. К обстоятельствам непреодолимой силы относятся стихийные бедствия, эпидемии, а также акты государственных органов, делающие исполнение обязательств невозможным (force majeure в терминологии Приложения № 2).</w:t>
      </w:r>
    </w:p>
    <w:p>
      <w:r>
        <w:t>8.23. Сторона, для которой создалась невозможность исполнения обязательств, письменно извещает другую Сторону в течение 6 рабочих дней с даты наступления таких обстоятельств.</w:t>
      </w:r>
    </w:p>
    <w:p>
      <w:r>
        <w:t>8.24. Если обстоятельства непреодолимой силы действуют более 45 календарных дней подряд, любая из Сторон вправе отказаться от исполнения настоящего Договора в одностороннем порядке.</w:t>
      </w:r>
    </w:p>
    <w:p>
      <w:pPr>
        <w:pStyle w:val="Heading1"/>
      </w:pPr>
      <w:r>
        <w:t>9. Порядок разрешения споров</w:t>
      </w:r>
    </w:p>
    <w:p>
      <w:r>
        <w:t>9.1. Все споры и разногласия, возникающие из настоящего Договора, Стороны разрешают путём переговоров.</w:t>
      </w:r>
    </w:p>
    <w:p>
      <w:r>
        <w:t>9.2.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9.3.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9.4. Не урегулированные в претензионном порядке споры передаются на рассмотрение суда по месту нахождения ответчика.</w:t>
      </w:r>
    </w:p>
    <w:p>
      <w:r>
        <w:t>9.5. К отношениям Сторон применяется материальное право по месту регистрации Исполнителя.</w:t>
      </w:r>
    </w:p>
    <w:p>
      <w:r>
        <w:t>9.6. Все споры и разногласия, возникающие из настоящего Договора, Стороны разрешают путём переговоров.</w:t>
      </w:r>
    </w:p>
    <w:p>
      <w:r>
        <w:t>9.7.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9.8.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9.9. Не урегулированные в претензионном порядке споры передаются на рассмотрение суда по месту нахождения ответчика.</w:t>
      </w:r>
    </w:p>
    <w:p>
      <w:r>
        <w:t>9.10. К отношениям Сторон применяется материальное право по месту регистрации Исполнителя.</w:t>
      </w:r>
    </w:p>
    <w:p>
      <w:r>
        <w:t>9.11. Все споры и разногласия, возникающие из настоящего Договора, Стороны разрешают путём переговоров.</w:t>
      </w:r>
    </w:p>
    <w:p>
      <w:r>
        <w:t>9.12.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9.13.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9.14. Не урегулированные в претензионном порядке споры передаются на рассмотрение суда по месту нахождения ответчика.</w:t>
      </w:r>
    </w:p>
    <w:p>
      <w:r>
        <w:t>9.15. К отношениям Сторон применяется материальное право по месту регистрации Исполнителя.</w:t>
      </w:r>
    </w:p>
    <w:p>
      <w:r>
        <w:t>9.16. Все споры и разногласия, возникающие из настоящего Договора, Стороны разрешают путём переговоров.</w:t>
      </w:r>
    </w:p>
    <w:p>
      <w:r>
        <w:t>9.17.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9.18.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9.19. Не урегулированные в претензионном порядке споры передаются на рассмотрение суда по месту нахождения ответчика.</w:t>
      </w:r>
    </w:p>
    <w:p>
      <w:r>
        <w:t>9.20. К отношениям Сторон применяется материальное право по месту регистрации Исполнителя.</w:t>
      </w:r>
    </w:p>
    <w:p>
      <w:r>
        <w:t>9.21. Все споры и разногласия, возникающие из настоящего Договора, Стороны разрешают путём переговоров.</w:t>
      </w:r>
    </w:p>
    <w:p>
      <w:r>
        <w:t>9.22.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9.23.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9.24. Не урегулированные в претензионном порядке споры передаются на рассмотрение суда по месту нахождения ответчика.</w:t>
      </w:r>
    </w:p>
    <w:p>
      <w:r>
        <w:t>9.25. К отношениям Сторон применяется материальное право по месту регистрации Исполнителя.</w:t>
      </w:r>
    </w:p>
    <w:p>
      <w:r>
        <w:t>9.26. Все споры и разногласия, возникающие из настоящего Договора, Стороны разрешают путём переговоров.</w:t>
      </w:r>
    </w:p>
    <w:p>
      <w:r>
        <w:t>9.27.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9.28.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9.29. Не урегулированные в претензионном порядке споры передаются на рассмотрение суда по месту нахождения ответчика.</w:t>
      </w:r>
    </w:p>
    <w:p>
      <w:r>
        <w:t>9.30. К отношениям Сторон применяется материальное право по месту регистрации Исполнителя.</w:t>
      </w:r>
    </w:p>
    <w:p>
      <w:pPr>
        <w:pStyle w:val="Heading1"/>
      </w:pPr>
      <w:r>
        <w:t>10. Срок действия и порядок изменения Договора</w:t>
      </w:r>
    </w:p>
    <w:p>
      <w:r>
        <w:t>10.1. Настоящий Договор вступает в силу с даты его подписания обеими Сторонами и действует до 31 декабря 2024 года, а в части взаиморасчётов — до полного исполнения Сторонами принятых обязательств.</w:t>
      </w:r>
    </w:p>
    <w:p>
      <w:r>
        <w:t>10.2. Настоящий Договор считается продлённым на каждый последующий календарный год, если ни одна из Сторон не заявит о его прекращении не позднее чем за 25 календарных дней до даты окончания срока.</w:t>
      </w:r>
    </w:p>
    <w:p>
      <w:r>
        <w:t>10.3.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10.4. Любая из Сторон вправе отказаться от исполнения настоящего Договора, письменно уведомив об этом другую Сторону не позднее чем за 35 календарных дней до предполагаемой даты расторжения.</w:t>
      </w:r>
    </w:p>
    <w:p>
      <w:r>
        <w:t>10.5. При досрочном расторжении Стороны производят окончательный расчёт за фактически оказанные услуги в течение 9 банковских дней.</w:t>
      </w:r>
    </w:p>
    <w:p>
      <w:r>
        <w:t>10.6. Настоящий Договор вступает в силу с даты его подписания обеими Сторонами и действует до 31 декабря 2026 года, а в части взаиморасчётов — до полного исполнения Сторонами принятых обязательств.</w:t>
      </w:r>
    </w:p>
    <w:p>
      <w:r>
        <w:t>10.7. Настоящий Договор считается продлённым на каждый последующий календарный год, если ни одна из Сторон не заявит о его прекращении не позднее чем за 5 календарных дней до даты окончания срока.</w:t>
      </w:r>
    </w:p>
    <w:p>
      <w:r>
        <w:t>10.8.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10.9. Любая из Сторон вправе отказаться от исполнения настоящего Договора, письменно уведомив об этом другую Сторону не позднее чем за 15 календарных дней до предполагаемой даты расторжения.</w:t>
      </w:r>
    </w:p>
    <w:p>
      <w:r>
        <w:t>10.10. При досрочном расторжении Стороны производят окончательный расчёт за фактически оказанные услуги в течение 8 банковских дней.</w:t>
      </w:r>
    </w:p>
    <w:p>
      <w:r>
        <w:t>10.11. Настоящий Договор вступает в силу с даты его подписания обеими Сторонами и действует до 31 декабря 2025 года, а в части взаиморасчётов — до полного исполнения Сторонами принятых обязательств.</w:t>
      </w:r>
    </w:p>
    <w:p>
      <w:r>
        <w:t>10.12. Настоящий Договор считается продлённым на каждый последующий календарный год, если ни одна из Сторон не заявит о его прекращении не позднее чем за 30 календарных дней до даты окончания срока.</w:t>
      </w:r>
    </w:p>
    <w:p>
      <w:r>
        <w:t>10.13.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10.14. Любая из Сторон вправе отказаться от исполнения настоящего Договора, письменно уведомив об этом другую Сторону не позднее чем за 40 календарных дней до предполагаемой даты расторжения.</w:t>
      </w:r>
    </w:p>
    <w:p>
      <w:r>
        <w:t>10.15. При досрочном расторжении Стороны производят окончательный расчёт за фактически оказанные услуги в течение 7 банковских дней.</w:t>
      </w:r>
    </w:p>
    <w:p>
      <w:r>
        <w:t>10.16. Настоящий Договор вступает в силу с даты его подписания обеими Сторонами и действует до 31 декабря 2024 года, а в части взаиморасчётов — до полного исполнения Сторонами принятых обязательств.</w:t>
      </w:r>
    </w:p>
    <w:p>
      <w:r>
        <w:t>10.17. Настоящий Договор считается продлённым на каждый последующий календарный год, если ни одна из Сторон не заявит о его прекращении не позднее чем за 10 календарных дней до даты окончания срока.</w:t>
      </w:r>
    </w:p>
    <w:p>
      <w:r>
        <w:t>10.18.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10.19. Любая из Сторон вправе отказаться от исполнения настоящего Договора, письменно уведомив об этом другую Сторону не позднее чем за 20 календарных дней до предполагаемой даты расторжения.</w:t>
      </w:r>
    </w:p>
    <w:p>
      <w:r>
        <w:t>10.20. При досрочном расторжении Стороны производят окончательный расчёт за фактически оказанные услуги в течение 6 банковских дней.</w:t>
      </w:r>
    </w:p>
    <w:p>
      <w:r>
        <w:t>10.21. Настоящий Договор вступает в силу с даты его подписания обеими Сторонами и действует до 31 декабря 2026 года, а в части взаиморасчётов — до полного исполнения Сторонами принятых обязательств.</w:t>
      </w:r>
    </w:p>
    <w:p>
      <w:r>
        <w:t>10.22. Настоящий Договор считается продлённым на каждый последующий календарный год, если ни одна из Сторон не заявит о его прекращении не позднее чем за 35 календарных дней до даты окончания срока.</w:t>
      </w:r>
    </w:p>
    <w:p>
      <w:r>
        <w:t>10.23.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10.24. Любая из Сторон вправе отказаться от исполнения настоящего Договора, письменно уведомив об этом другую Сторону не позднее чем за 45 календарных дней до предполагаемой даты расторжения.</w:t>
      </w:r>
    </w:p>
    <w:p>
      <w:r>
        <w:t>10.25. При досрочном расторжении Стороны производят окончательный расчёт за фактически оказанные услуги в течение 5 банковских дней.</w:t>
      </w:r>
    </w:p>
    <w:p>
      <w:r>
        <w:t>10.26. Настоящий Договор вступает в силу с даты его подписания обеими Сторонами и действует до 31 декабря 2025 года, а в части взаиморасчётов — до полного исполнения Сторонами принятых обязательств.</w:t>
      </w:r>
    </w:p>
    <w:p>
      <w:r>
        <w:t>10.27. Настоящий Договор считается продлённым на каждый последующий календарный год, если ни одна из Сторон не заявит о его прекращении не позднее чем за 15 календарных дней до даты окончания срока.</w:t>
      </w:r>
    </w:p>
    <w:p>
      <w:r>
        <w:t>10.28.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>
      <w:r>
        <w:t>10.29. Любая из Сторон вправе отказаться от исполнения настоящего Договора, письменно уведомив об этом другую Сторону не позднее чем за 25 календарных дней до предполагаемой даты расторжения.</w:t>
      </w:r>
    </w:p>
    <w:p>
      <w:r>
        <w:t>10.30. При досрочном расторжении Стороны производят окончательный расчёт за фактически оказанные услуги в течение 10 банковских дней.</w:t>
      </w:r>
    </w:p>
    <w:p>
      <w:pPr>
        <w:pStyle w:val="Heading1"/>
      </w:pPr>
      <w:r>
        <w:t>11. Прочие условия</w:t>
      </w:r>
    </w:p>
    <w:p>
      <w:r>
        <w:t>11.1.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11.2.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11.3. Стороны обязуются письменно уведомлять друг друга об изменении реквизитов в течение 5 рабочих дней с даты такого изменения.</w:t>
      </w:r>
    </w:p>
    <w:p>
      <w:r>
        <w:t>11.4. Уступка прав и перевод долга по настоящему Договору допускаются только с письменного согласия другой Стороны.</w:t>
      </w:r>
    </w:p>
    <w:p>
      <w:r>
        <w:t>11.5. Во всём, что не урегулировано настоящим Договором, Стороны руководствуются действующим законодательством.</w:t>
      </w:r>
    </w:p>
    <w:p>
      <w:r>
        <w:t>11.6.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11.7.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11.8.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11.9. Стороны обязуются письменно уведомлять друг друга об изменении реквизитов в течение 6 рабочих дней с даты такого изменения.</w:t>
      </w:r>
    </w:p>
    <w:p>
      <w:r>
        <w:t>11.10. Уступка прав и перевод долга по настоящему Договору допускаются только с письменного согласия другой Стороны.</w:t>
      </w:r>
    </w:p>
    <w:p>
      <w:r>
        <w:t>11.11. Во всём, что не урегулировано настоящим Договором, Стороны руководствуются действующим законодательством.</w:t>
      </w:r>
    </w:p>
    <w:p>
      <w:r>
        <w:t>11.12.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11.13.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11.14.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11.15. Стороны обязуются письменно уведомлять друг друга об изменении реквизитов в течение 7 рабочих дней с даты такого изменения.</w:t>
      </w:r>
    </w:p>
    <w:p>
      <w:r>
        <w:t>11.16. Уступка прав и перевод долга по настоящему Договору допускаются только с письменного согласия другой Стороны.</w:t>
      </w:r>
    </w:p>
    <w:p>
      <w:r>
        <w:t>11.17. Во всём, что не урегулировано настоящим Договором, Стороны руководствуются действующим законодательством.</w:t>
      </w:r>
    </w:p>
    <w:p>
      <w:r>
        <w:t>11.18.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11.19.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11.20.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11.21. Стороны обязуются письменно уведомлять друг друга об изменении реквизитов в течение 3 рабочих дней с даты такого изменения.</w:t>
      </w:r>
    </w:p>
    <w:p>
      <w:r>
        <w:t>11.22. Уступка прав и перевод долга по настоящему Договору допускаются только с письменного согласия другой Стороны.</w:t>
      </w:r>
    </w:p>
    <w:p>
      <w:r>
        <w:t>11.23. Во всём, что не урегулировано настоящим Договором, Стороны руководствуются действующим законодательством.</w:t>
      </w:r>
    </w:p>
    <w:p>
      <w:r>
        <w:t>11.24.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11.25.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11.26.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11.27. Стороны обязуются письменно уведомлять друг друга об изменении реквизитов в течение 4 рабочих дней с даты такого изменения.</w:t>
      </w:r>
    </w:p>
    <w:p>
      <w:r>
        <w:t>11.28. Уступка прав и перевод долга по настоящему Договору допускаются только с письменного согласия другой Стороны.</w:t>
      </w:r>
    </w:p>
    <w:p>
      <w:r>
        <w:t>11.29. Во всём, что не урегулировано настоящим Договором, Стороны руководствуются действующим законодательством.</w:t>
      </w:r>
    </w:p>
    <w:p>
      <w:r>
        <w:t>11.30.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11.31.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11.32.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11.33. Стороны обязуются письменно уведомлять друг друга об изменении реквизитов в течение 5 рабочих дней с даты такого изменения.</w:t>
      </w:r>
    </w:p>
    <w:p>
      <w:r>
        <w:t>11.34. Уступка прав и перевод долга по настоящему Договору допускаются только с письменного согласия другой Стороны.</w:t>
      </w:r>
    </w:p>
    <w:p>
      <w:r>
        <w:t>11.35. Во всём, что не урегулировано настоящим Договором, Стороны руководствуются действующим законодательством.</w:t>
      </w:r>
    </w:p>
    <w:p>
      <w:r>
        <w:t>11.36.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br w:type="page"/>
      </w:r>
    </w:p>
    <w:p>
      <w:pPr>
        <w:pStyle w:val="Heading1"/>
      </w:pPr>
      <w:r>
        <w:t>Приложение № 1 к Договору № 44/2024</w:t>
      </w:r>
    </w:p>
    <w:p>
      <w:r>
        <w:t>Настоящее Приложение определяет объём услуг по этапу № 1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1.1. Состав работ</w:t>
      </w:r>
    </w:p>
    <w:p>
      <w:r>
        <w:t>1.1.1.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67 056,00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1.1.2.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68 193,00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1.1.3.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69 330,00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1.1.4.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70 467,00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1.1.5.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71 604,00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1.1.6.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72 741,00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1.2. Требования к результату</w:t>
      </w:r>
    </w:p>
    <w:p>
      <w:r>
        <w:t>1.2.1.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79 563,00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1.2.2.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80 700,00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1.2.3.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81 837,00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1.2.4.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82 974,00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1.2.5.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84 111,00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1.2.6.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85 248,00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1.3. Порядок взаимодействия</w:t>
      </w:r>
    </w:p>
    <w:p>
      <w:r>
        <w:t>1.3.1.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92 070,00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1.3.2.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93 207,00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1.3.3.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94 344,00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1.3.4.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95 481,00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1.3.5.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96 618,00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1.3.6.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97 755,00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1.4. Ограничения и допущения</w:t>
      </w:r>
    </w:p>
    <w:p>
      <w:r>
        <w:t>1.4.1.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104 577,00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1.4.2.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105 714,00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1.4.3.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106 851,00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1.4.4.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107 988,00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1.4.5.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109 125,00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1.4.6.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110 262,00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2740,00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4000,00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2060,00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1020,00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1820,00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2 к Договору № 44/2024</w:t>
      </w:r>
    </w:p>
    <w:p>
      <w:r>
        <w:t>Настоящее Приложение определяет объём услуг по этапу № 2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2.1. Состав работ</w:t>
      </w:r>
    </w:p>
    <w:p>
      <w:r>
        <w:t>2.1.1.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109 125,00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2.1.2.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110 262,00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2.1.3.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111 399,00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2.1.4.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112 536,00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2.1.5.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113 673,00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2.1.6.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114 810,00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2.2. Требования к результату</w:t>
      </w:r>
    </w:p>
    <w:p>
      <w:r>
        <w:t>2.2.1.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121 632,00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2.2.2.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122 769,00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2.2.3.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123 906,00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2.2.4.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125 043,00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2.2.5.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126 180,00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2.2.6.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127 317,00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2.3. Порядок взаимодействия</w:t>
      </w:r>
    </w:p>
    <w:p>
      <w:r>
        <w:t>2.3.1.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134 139,00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2.3.2.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135 276,00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2.3.3.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136 413,00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2.3.4.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137 550,00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2.3.5.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138 687,00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2.3.6.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139 824,00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2.4. Ограничения и допущения</w:t>
      </w:r>
    </w:p>
    <w:p>
      <w:r>
        <w:t>2.4.1.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146 646,00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2.4.2.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147 783,00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2.4.3.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148 920,00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2.4.4.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150 057,00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2.4.5.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151 194,00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2.4.6.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152 331,00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2060,00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1020,00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1820,00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2850,00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1600,00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3 к Договору № 44/2024</w:t>
      </w:r>
    </w:p>
    <w:p>
      <w:r>
        <w:t>Настоящее Приложение определяет объём услуг по этапу № 3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3.1. Состав работ</w:t>
      </w:r>
    </w:p>
    <w:p>
      <w:r>
        <w:t>3.1.1.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151 194,00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3.1.2.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152 331,00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3.1.3.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153 468,00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3.1.4.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154 605,00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3.1.5.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155 742,00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3.1.6.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156 879,00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3.2. Требования к результату</w:t>
      </w:r>
    </w:p>
    <w:p>
      <w:r>
        <w:t>3.2.1.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163 701,00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3.2.2.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164 838,00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3.2.3.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165 975,00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3.2.4.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167 112,00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3.2.5.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168 249,00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3.2.6.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169 386,00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3.3. Порядок взаимодействия</w:t>
      </w:r>
    </w:p>
    <w:p>
      <w:r>
        <w:t>3.3.1.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176 208,00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3.3.2.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177 345,00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3.3.3.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178 482,00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3.3.4.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179 619,00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3.3.5.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180 756,00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3.3.6.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181 893,00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3.4. Ограничения и допущения</w:t>
      </w:r>
    </w:p>
    <w:p>
      <w:r>
        <w:t>3.4.1.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188 715,00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3.4.2.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189 852,00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3.4.3.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190 989,00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3.4.4.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192 126,00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3.4.5.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193 263,00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3.4.6.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194 400,00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2850,00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1600,00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2745,00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4120,00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1700,00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4 к Договору № 44/2024</w:t>
      </w:r>
    </w:p>
    <w:p>
      <w:r>
        <w:t>Настоящее Приложение определяет объём услуг по этапу № 4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4.1. Состав работ</w:t>
      </w:r>
    </w:p>
    <w:p>
      <w:r>
        <w:t>4.1.1.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193 263,00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4.1.2.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194 400,00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4.1.3.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195 537,00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4.1.4.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196 674,00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4.1.5.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197 811,00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4.1.6.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198 948,00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4.2. Требования к результату</w:t>
      </w:r>
    </w:p>
    <w:p>
      <w:r>
        <w:t>4.2.1.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205 770,00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4.2.2.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206 907,00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4.2.3.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208 044,00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4.2.4.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209 181,00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4.2.5.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210 318,00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4.2.6.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211 455,00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4.3. Порядок взаимодействия</w:t>
      </w:r>
    </w:p>
    <w:p>
      <w:r>
        <w:t>4.3.1.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218 277,00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4.3.2.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219 414,00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4.3.3.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220 551,00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4.3.4.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221 688,00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4.3.5.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222 825,00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4.3.6.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223 962,00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4.4. Ограничения и допущения</w:t>
      </w:r>
    </w:p>
    <w:p>
      <w:r>
        <w:t>4.4.1.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230 784,00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4.4.2.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231 921,00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4.4.3.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233 058,00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4.4.4.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234 195,00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4.4.5.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235 332,00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4.4.6.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236 469,00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2745,00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4120,00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1700,00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1140,00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2055,00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5 к Договору № 44/2024</w:t>
      </w:r>
    </w:p>
    <w:p>
      <w:r>
        <w:t>Настоящее Приложение определяет объём услуг по этапу № 5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5.1. Состав работ</w:t>
      </w:r>
    </w:p>
    <w:p>
      <w:r>
        <w:t>5.1.1.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235 332,00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5.1.2.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236 469,00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5.1.3.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237 606,00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5.1.4.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238 743,00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5.1.5.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239 880,00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5.1.6.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241 017,00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5.2. Требования к результату</w:t>
      </w:r>
    </w:p>
    <w:p>
      <w:r>
        <w:t>5.2.1.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247 839,00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5.2.2.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248 976,00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5.2.3.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250 113,00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5.2.4.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251 250,00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5.2.5.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252 387,00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5.2.6.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253 524,00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5.3. Порядок взаимодействия</w:t>
      </w:r>
    </w:p>
    <w:p>
      <w:r>
        <w:t>5.3.1.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260 346,00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5.3.2.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261 483,00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5.3.3.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262 620,00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5.3.4.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263 757,00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5.3.5.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264 894,00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5.3.6.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266 031,00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5.4. Ограничения и допущения</w:t>
      </w:r>
    </w:p>
    <w:p>
      <w:r>
        <w:t>5.4.1.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272 853,00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5.4.2.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273 990,00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5.4.3.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275 127,00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5.4.4.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276 264,00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5.4.5.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277 401,00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5.4.6.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278 538,00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1140,00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2055,00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3200,00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4575,00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6 к Договору № 44/2024</w:t>
      </w:r>
    </w:p>
    <w:p>
      <w:r>
        <w:t>Настоящее Приложение определяет объём услуг по этапу № 6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6.1. Состав работ</w:t>
      </w:r>
    </w:p>
    <w:p>
      <w:r>
        <w:t>6.1.1.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277 401,00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6.1.2.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278 538,00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6.1.3.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279 675,00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6.1.4.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280 812,00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6.1.5.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281 949,00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6.1.6.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283 086,00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6.2. Требования к результату</w:t>
      </w:r>
    </w:p>
    <w:p>
      <w:r>
        <w:t>6.2.1.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289 908,00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6.2.2.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291 045,00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6.2.3.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292 182,00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6.2.4.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293 319,00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6.2.5.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294 456,00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6.2.6.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295 593,00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6.3. Порядок взаимодействия</w:t>
      </w:r>
    </w:p>
    <w:p>
      <w:r>
        <w:t>6.3.1.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302 415,00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6.3.2.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303 552,00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6.3.3.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304 689,00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6.3.4.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305 826,00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6.3.5.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306 963,00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6.3.6.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308 100,00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6.4. Ограничения и допущения</w:t>
      </w:r>
    </w:p>
    <w:p>
      <w:r>
        <w:t>6.4.1.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314 922,00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6.4.2.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316 059,00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6.4.3.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317 196,00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6.4.4.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318 333,00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6.4.5.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319 470,00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6.4.6.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320 607,00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3200,00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4575,00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680,00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1365,00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2280,00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7 к Договору № 44/2024</w:t>
      </w:r>
    </w:p>
    <w:p>
      <w:r>
        <w:t>Настоящее Приложение определяет объём услуг по этапу № 7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7.1. Состав работ</w:t>
      </w:r>
    </w:p>
    <w:p>
      <w:r>
        <w:t>7.1.1.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319 470,00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7.1.2.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320 607,00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7.1.3.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321 744,00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7.1.4.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322 881,00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7.1.5.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324 018,00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7.1.6.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325 155,00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7.2. Требования к результату</w:t>
      </w:r>
    </w:p>
    <w:p>
      <w:r>
        <w:t>7.2.1.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331 977,00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7.2.2.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333 114,00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7.2.3.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334 251,00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7.2.4.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335 388,00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7.2.5.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336 525,00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7.2.6.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337 662,00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7.3. Порядок взаимодействия</w:t>
      </w:r>
    </w:p>
    <w:p>
      <w:r>
        <w:t>7.3.1.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344 484,00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7.3.2.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345 621,00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7.3.3.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346 758,00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7.3.4.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347 895,00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7.3.5.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349 032,00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7.3.6.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350 169,00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7.4. Ограничения и допущения</w:t>
      </w:r>
    </w:p>
    <w:p>
      <w:r>
        <w:t>7.4.1.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356 991,00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7.4.2.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358 128,00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7.4.3.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359 265,00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7.4.4.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360 402,00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7.4.5.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361 539,00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7.4.6.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362 676,00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680,00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1365,00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2280,00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3425,00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1830,00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8 к Договору № 44/2024</w:t>
      </w:r>
    </w:p>
    <w:p>
      <w:r>
        <w:t>Настоящее Приложение определяет объём услуг по этапу № 8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8.1. Состав работ</w:t>
      </w:r>
    </w:p>
    <w:p>
      <w:r>
        <w:t>8.1.1.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361 539,00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8.1.2.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362 676,00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8.1.3.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363 813,00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8.1.4.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364 950,00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8.1.5.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366 087,00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8.1.6.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367 224,00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8.2. Требования к результату</w:t>
      </w:r>
    </w:p>
    <w:p>
      <w:r>
        <w:t>8.2.1.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374 046,00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8.2.2.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375 183,00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8.2.3.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376 320,00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8.2.4.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377 457,00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8.2.5.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378 594,00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8.2.6.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379 731,00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8.3. Порядок взаимодействия</w:t>
      </w:r>
    </w:p>
    <w:p>
      <w:r>
        <w:t>8.3.1.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386 553,00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8.3.2.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387 690,00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8.3.3.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388 827,00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8.3.4.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389 964,00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8.3.5.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391 101,00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8.3.6.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392 238,00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8.4. Ограничения и допущения</w:t>
      </w:r>
    </w:p>
    <w:p>
      <w:r>
        <w:t>8.4.1.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399 060,00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8.4.2.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400 197,00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8.4.3.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401 334,00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8.4.4.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402 471,00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8.4.5.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403 608,00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8.4.6.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404 745,00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3425,00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1830,00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3090,00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1360,00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2275,00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9 к Договору № 44/2024</w:t>
      </w:r>
    </w:p>
    <w:p>
      <w:r>
        <w:t>Настоящее Приложение определяет объём услуг по этапу № 9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9.1. Состав работ</w:t>
      </w:r>
    </w:p>
    <w:p>
      <w:r>
        <w:t>9.1.1.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403 608,00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9.1.2.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404 745,00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9.1.3.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405 882,00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9.1.4.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407 019,00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9.1.5.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408 156,00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9.1.6.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409 293,00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9.2. Требования к результату</w:t>
      </w:r>
    </w:p>
    <w:p>
      <w:r>
        <w:t>9.2.1.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416 115,00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9.2.2.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417 252,00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9.2.3.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418 389,00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9.2.4.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419 526,00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9.2.5.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420 663,00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9.2.6.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421 800,00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9.3. Порядок взаимодействия</w:t>
      </w:r>
    </w:p>
    <w:p>
      <w:r>
        <w:t>9.3.1.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428 622,00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9.3.2.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429 759,00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9.3.3.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430 896,00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9.3.4.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432 033,00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9.3.5.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433 170,00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9.3.6.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434 307,00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pPr>
        <w:pStyle w:val="Heading2"/>
      </w:pPr>
      <w:r>
        <w:t>9.4. Ограничения и допущения</w:t>
      </w:r>
    </w:p>
    <w:p>
      <w:r>
        <w:t>9.4.1.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441 129,00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9.4.2.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442 266,00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9.4.3.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443 403,00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9.4.4.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444 540,00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9.4.5.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445 677,00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9.4.6.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446 814,00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3090,00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1360,00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2275,00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1370,00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2400,00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10 к Договору № 44/2024</w:t>
      </w:r>
    </w:p>
    <w:p>
      <w:r>
        <w:t>Настоящее Приложение определяет объём услуг по этапу № 10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10.1. Состав работ</w:t>
      </w:r>
    </w:p>
    <w:p>
      <w:r>
        <w:t>10.1.1.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445 677,00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10.1.2.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446 814,00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10.1.3.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447 951,00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10.1.4.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449 088,00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10.1.5.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450 225,00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10.1.6.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451 362,00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10.2. Требования к результату</w:t>
      </w:r>
    </w:p>
    <w:p>
      <w:r>
        <w:t>10.2.1.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458 184,00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10.2.2.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459 321,00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10.2.3.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460 458,00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10.2.4.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461 595,00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10.2.5.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462 732,00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10.2.6.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463 869,00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10.3. Порядок взаимодействия</w:t>
      </w:r>
    </w:p>
    <w:p>
      <w:r>
        <w:t>10.3.1.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470 691,00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10.3.2.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471 828,00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10.3.3.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472 965,00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10.3.4.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474 102,00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10.3.5.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475 239,00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10.3.6.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476 376,00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pPr>
        <w:pStyle w:val="Heading2"/>
      </w:pPr>
      <w:r>
        <w:t>10.4. Ограничения и допущения</w:t>
      </w:r>
    </w:p>
    <w:p>
      <w:r>
        <w:t>10.4.1.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483 198,00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10.4.2.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484 335,00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10.4.3.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485 472,00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10.4.4.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486 609,00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10.4.5.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487 746,00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10.4.6.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488 883,00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1370,00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2400,00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3660,00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5150,00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11 к Договору № 44/2024</w:t>
      </w:r>
    </w:p>
    <w:p>
      <w:r>
        <w:t>Настоящее Приложение определяет объём услуг по этапу № 11 и подписано уполномоченными представителями Сторон 15 января 2024 г. Ответственный исполнитель со стороны ООО «Ромашка» — ведущий специалист Сидоров С. С..</w:t>
      </w:r>
    </w:p>
    <w:p>
      <w:pPr>
        <w:pStyle w:val="Heading2"/>
      </w:pPr>
      <w:r>
        <w:t>11.1. Состав работ</w:t>
      </w:r>
    </w:p>
    <w:p>
      <w:r>
        <w:t>11.1.1.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487 746,00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11.1.2.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488 883,00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11.1.3.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490 020,00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11.1.4.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491 157,00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11.1.5.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492 294,00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11.1.6.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493 431,00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11.2. Требования к результату</w:t>
      </w:r>
    </w:p>
    <w:p>
      <w:r>
        <w:t>11.2.1. Исполнитель выполняет работы по направлению «проведению обучения сотрудников Заказчика» в срок 35 календарных дней, привлекая при необходимости ОДО «Северный Ветер» на условиях, согласованных с Заказчиком. Стоимость этапа составляет 500 253,00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11.2.2.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501 390,00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11.2.3.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502 527,00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11.2.4.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503 664,00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11.2.5.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504 801,00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11.2.6.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505 938,00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11.3. Порядок взаимодействия</w:t>
      </w:r>
    </w:p>
    <w:p>
      <w:r>
        <w:t>11.3.1.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512 760,00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11.3.2.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513 897,00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11.3.3.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515 034,00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11.3.4.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516 171,00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11.3.5.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517 308,00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11.3.6.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518 445,00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pPr>
        <w:pStyle w:val="Heading2"/>
      </w:pPr>
      <w:r>
        <w:t>11.4. Ограничения и допущения</w:t>
      </w:r>
    </w:p>
    <w:p>
      <w:r>
        <w:t>11.4.1.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525 267,00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11.4.2.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526 404,00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11.4.3.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527 541,00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11.4.4.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528 678,00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11.4.5.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529 815,00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11.4.6.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530 952,00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3660,00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5150,00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910,00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1710,00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2740,00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12 к Договору № 44/2024</w:t>
      </w:r>
    </w:p>
    <w:p>
      <w:r>
        <w:t>Настоящее Приложение определяет объём услуг по этапу № 12 и подписано уполномоченными представителями Сторон 15 января 2024 г. Ответственный исполнитель со стороны ООО «Ромашка» — ведущий специалист Кузнецова А. В..</w:t>
      </w:r>
    </w:p>
    <w:p>
      <w:pPr>
        <w:pStyle w:val="Heading2"/>
      </w:pPr>
      <w:r>
        <w:t>12.1. Состав работ</w:t>
      </w:r>
    </w:p>
    <w:p>
      <w:r>
        <w:t>12.1.1.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529 815,00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12.1.2.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530 952,00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12.1.3.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532 089,00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12.1.4. Исполнитель выполняет работы по направлению «разработке регламентов внутреннего контроля» в срок 45 календарных дней, привлекая при необходимости ООО «ТехноСфера-Плюс» на условиях, согласованных с Заказчиком. Стоимость этапа составляет 533 226,00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12.1.5.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534 363,00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12.1.6.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535 500,00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pPr>
        <w:pStyle w:val="Heading2"/>
      </w:pPr>
      <w:r>
        <w:t>12.2. Требования к результату</w:t>
      </w:r>
    </w:p>
    <w:p>
      <w:r>
        <w:t>12.2.1. Исполнитель выполняет работы по направлению «аудиту процессов подготовки отчётности» в срок 40 календарных дней, привлекая при необходимости ООО «Гранит-Строй» на условиях, согласованных с Заказчиком. Стоимость этапа составляет 542 322,00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12.2.2. Исполнитель выполняет работы по направлению «настройке рабочих мест и учётных записей пользователей» в срок 45 календарных дней, привлекая при необходимости ООО «Первая Вымышленная Компания» на условиях, согласованных с Заказчиком. Стоимость этапа составляет 543 459,00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12.2.3. Исполнитель выполняет работы по направлению «техническому сопровождению информационной системы Заказчика» в срок 5 календарных дней, привлекая при необходимости ООО «Василёк» на условиях, согласованных с Заказчиком. Стоимость этапа составляет 544 596,00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12.2.4. Исполнитель выполняет работы по направлению «методологическому консультированию по вопросам документооборота» в срок 10 календарных дней, привлекая при необходимости ЗАО «Тестовый Мост» на условиях, согласованных с Заказчиком. Стоимость этапа составляет 545 733,00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12.2.5.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546 870,00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12.2.6.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548 007,00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pPr>
        <w:pStyle w:val="Heading2"/>
      </w:pPr>
      <w:r>
        <w:t>12.3. Порядок взаимодействия</w:t>
      </w:r>
    </w:p>
    <w:p>
      <w:r>
        <w:t>12.3.1. Исполнитель выполняет работы по направлению «проведению обучения сотрудников Заказчика» в срок 5 календарных дней, привлекая при необходимости ОДО «Северный Ветер» на условиях, согласованных с Заказчиком. Стоимость этапа составляет 554 829,00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12.3.2. Исполнитель выполняет работы по направлению «аудиту процессов подготовки отчётности» в срок 10 календарных дней, привлекая при необходимости ООО «Гранит-Строй» на условиях, согласованных с Заказчиком. Стоимость этапа составляет 555 966,00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12.3.3. Исполнитель выполняет работы по направлению «настройке рабочих мест и учётных записей пользователей» в срок 15 календарных дней, привлекая при необходимости ООО «Первая Вымышленная Компания» на условиях, согласованных с Заказчиком. Стоимость этапа составляет 557 103,00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12.3.4. Исполнитель выполняет работы по направлению «техническому сопровождению информационной системы Заказчика» в срок 20 календарных дней, привлекая при необходимости ООО «Василёк» на условиях, согласованных с Заказчиком. Стоимость этапа составляет 558 240,00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12.3.5. Исполнитель выполняет работы по направлению «методологическому консультированию по вопросам документооборота» в срок 25 календарных дней, привлекая при необходимости ЗАО «Тестовый Мост» на условиях, согласованных с Заказчиком. Стоимость этапа составляет 559 377,00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p>
      <w:r>
        <w:t>12.3.6. Исполнитель выполняет работы по направлению «разработке регламентов внутреннего контроля» в срок 30 календарных дней, привлекая при необходимости ООО «ТехноСфера-Плюс» на условиях, согласованных с Заказчиком. Стоимость этапа составляет 560 514,00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pPr>
        <w:pStyle w:val="Heading2"/>
      </w:pPr>
      <w:r>
        <w:t>12.4. Ограничения и допущения</w:t>
      </w:r>
    </w:p>
    <w:p>
      <w:r>
        <w:t>12.4.1. Исполнитель выполняет работы по направлению «разработке регламентов внутреннего контроля» в срок 15 календарных дней, привлекая при необходимости ООО «ТехноСфера-Плюс» на условиях, согласованных с Заказчиком. Стоимость этапа составляет 567 336,00 белорусских рублей, включая НДС 20%. Отчётные документы предоставляются по адресу 223000, г. Вымышленск, ул. Образцовая, д. 7 не позднее 7 рабочих дней с даты завершения этапа.</w:t>
      </w:r>
    </w:p>
    <w:p>
      <w:r>
        <w:t>12.4.2. Исполнитель выполняет работы по направлению «проведению обучения сотрудников Заказчика» в срок 20 календарных дней, привлекая при необходимости ОДО «Северный Ветер» на условиях, согласованных с Заказчиком. Стоимость этапа составляет 568 473,00 белорусских рублей, включая НДС 20%. Отчётные документы предоставляются по адресу 220000, г. Минск, ул. Придуманная, д. 12, оф. 305 не позднее 8 рабочих дней с даты завершения этапа.</w:t>
      </w:r>
    </w:p>
    <w:p>
      <w:r>
        <w:t>12.4.3. Исполнитель выполняет работы по направлению «аудиту процессов подготовки отчётности» в срок 25 календарных дней, привлекая при необходимости ООО «Гранит-Строй» на условиях, согласованных с Заказчиком. Стоимость этапа составляет 569 610,00 белорусских рублей, включая НДС 20%. Отчётные документы предоставляются по адресу 220001, г. Минск, пр-т Тестовый, д. 45, каб. 2 не позднее 9 рабочих дней с даты завершения этапа.</w:t>
      </w:r>
    </w:p>
    <w:p>
      <w:r>
        <w:t>12.4.4. Исполнитель выполняет работы по направлению «настройке рабочих мест и учётных записей пользователей» в срок 30 календарных дней, привлекая при необходимости ООО «Первая Вымышленная Компания» на условиях, согласованных с Заказчиком. Стоимость этапа составляет 570 747,00 белорусских рублей, включая НДС 20%. Отчётные документы предоставляются по адресу 223000, г. Вымышленск, ул. Образцовая, д. 7 не позднее 10 рабочих дней с даты завершения этапа.</w:t>
      </w:r>
    </w:p>
    <w:p>
      <w:r>
        <w:t>12.4.5. Исполнитель выполняет работы по направлению «техническому сопровождению информационной системы Заказчика» в срок 35 календарных дней, привлекая при необходимости ООО «Василёк» на условиях, согласованных с Заказчиком. Стоимость этапа составляет 571 884,00 белорусских рублей, включая НДС 20%. Отчётные документы предоставляются по адресу 220000, г. Минск, ул. Придуманная, д. 12, оф. 305 не позднее 5 рабочих дней с даты завершения этапа.</w:t>
      </w:r>
    </w:p>
    <w:p>
      <w:r>
        <w:t>12.4.6. Исполнитель выполняет работы по направлению «методологическому консультированию по вопросам документооборота» в срок 40 календарных дней, привлекая при необходимости ЗАО «Тестовый Мост» на условиях, согласованных с Заказчиком. Стоимость этапа составляет 573 021,00 белорусских рублей, включая НДС 20%. Отчётные документы предоставляются по адресу 220001, г. Минск, пр-т Тестовый, д. 45, каб. 2 не позднее 6 рабочих дней с даты завершения этапа.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Сопровождение (1 месяц)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910,00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Подготовка отчётности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1710,00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Консультации по запросу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2740,00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Аудит учётных записей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800,00</w:t>
            </w:r>
          </w:p>
        </w:tc>
        <w:tc>
          <w:tcPr>
            <w:tcW w:type="dxa" w:w="1728"/>
          </w:tcPr>
          <w:p>
            <w:r>
              <w:t>4000,00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  <w:tc>
          <w:tcPr>
            <w:tcW w:type="dxa" w:w="1728"/>
          </w:tcPr>
          <w:p>
            <w:r>
              <w:t>915,00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1030,00</w:t>
            </w:r>
          </w:p>
        </w:tc>
        <w:tc>
          <w:tcPr>
            <w:tcW w:type="dxa" w:w="1728"/>
          </w:tcPr>
          <w:p>
            <w:r>
              <w:t>2060,00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№ 13. Смета на выполнение работ</w:t>
      </w:r>
    </w:p>
    <w:p>
      <w:r>
        <w:t>Смета составлена в белорусских рублях и включает налог на добавленную стоимость по ставке 20%. Позиции сметы соответствуют этапам, перечисленным в приложениях к настоящему Договору.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Наименование работ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Обследование рабочих мест (позиция 001, участок А-100)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118,00</w:t>
            </w:r>
          </w:p>
        </w:tc>
        <w:tc>
          <w:tcPr>
            <w:tcW w:type="dxa" w:w="1440"/>
          </w:tcPr>
          <w:p>
            <w:r>
              <w:t>118,00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Настройка отчётных форм (позиция 002, участок Б-101)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155,00</w:t>
            </w:r>
          </w:p>
        </w:tc>
        <w:tc>
          <w:tcPr>
            <w:tcW w:type="dxa" w:w="1440"/>
          </w:tcPr>
          <w:p>
            <w:r>
              <w:t>1240,00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003, участок В-102)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192,00</w:t>
            </w:r>
          </w:p>
        </w:tc>
        <w:tc>
          <w:tcPr>
            <w:tcW w:type="dxa" w:w="1440"/>
          </w:tcPr>
          <w:p>
            <w:r>
              <w:t>2880,00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004, участок Г-103)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229,00</w:t>
            </w:r>
          </w:p>
        </w:tc>
        <w:tc>
          <w:tcPr>
            <w:tcW w:type="dxa" w:w="1440"/>
          </w:tcPr>
          <w:p>
            <w:r>
              <w:t>5038,00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Внедрение справочников (позиция 005, участок Д-104)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266,00</w:t>
            </w:r>
          </w:p>
        </w:tc>
        <w:tc>
          <w:tcPr>
            <w:tcW w:type="dxa" w:w="1440"/>
          </w:tcPr>
          <w:p>
            <w:r>
              <w:t>7714,00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006, участок Е-105)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303,00</w:t>
            </w:r>
          </w:p>
        </w:tc>
        <w:tc>
          <w:tcPr>
            <w:tcW w:type="dxa" w:w="1440"/>
          </w:tcPr>
          <w:p>
            <w:r>
              <w:t>10908,00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Сопровождение регламентов (позиция 007, участок Ж-106)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340,00</w:t>
            </w:r>
          </w:p>
        </w:tc>
        <w:tc>
          <w:tcPr>
            <w:tcW w:type="dxa" w:w="1440"/>
          </w:tcPr>
          <w:p>
            <w:r>
              <w:t>1020,00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Аудит интеграций (позиция 008, участок З-107)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377,00</w:t>
            </w:r>
          </w:p>
        </w:tc>
        <w:tc>
          <w:tcPr>
            <w:tcW w:type="dxa" w:w="1440"/>
          </w:tcPr>
          <w:p>
            <w:r>
              <w:t>3770,00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Обследование рабочих мест (позиция 009, участок И-108)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414,00</w:t>
            </w:r>
          </w:p>
        </w:tc>
        <w:tc>
          <w:tcPr>
            <w:tcW w:type="dxa" w:w="1440"/>
          </w:tcPr>
          <w:p>
            <w:r>
              <w:t>7038,00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Настройка отчётных форм (позиция 010, участок Й-109)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451,00</w:t>
            </w:r>
          </w:p>
        </w:tc>
        <w:tc>
          <w:tcPr>
            <w:tcW w:type="dxa" w:w="1440"/>
          </w:tcPr>
          <w:p>
            <w:r>
              <w:t>10824,00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011, участок К-110)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488,00</w:t>
            </w:r>
          </w:p>
        </w:tc>
        <w:tc>
          <w:tcPr>
            <w:tcW w:type="dxa" w:w="1440"/>
          </w:tcPr>
          <w:p>
            <w:r>
              <w:t>15128,00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012, участок Л-111)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525,00</w:t>
            </w:r>
          </w:p>
        </w:tc>
        <w:tc>
          <w:tcPr>
            <w:tcW w:type="dxa" w:w="1440"/>
          </w:tcPr>
          <w:p>
            <w:r>
              <w:t>19950,00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Внедрение справочников (позиция 013, участок М-112)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562,00</w:t>
            </w:r>
          </w:p>
        </w:tc>
        <w:tc>
          <w:tcPr>
            <w:tcW w:type="dxa" w:w="1440"/>
          </w:tcPr>
          <w:p>
            <w:r>
              <w:t>2810,00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014, участок Н-113)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599,00</w:t>
            </w:r>
          </w:p>
        </w:tc>
        <w:tc>
          <w:tcPr>
            <w:tcW w:type="dxa" w:w="1440"/>
          </w:tcPr>
          <w:p>
            <w:r>
              <w:t>7188,00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Сопровождение регламентов (позиция 015, участок О-114)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636,00</w:t>
            </w:r>
          </w:p>
        </w:tc>
        <w:tc>
          <w:tcPr>
            <w:tcW w:type="dxa" w:w="1440"/>
          </w:tcPr>
          <w:p>
            <w:r>
              <w:t>12084,00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Аудит интеграций (позиция 016, участок П-115)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673,00</w:t>
            </w:r>
          </w:p>
        </w:tc>
        <w:tc>
          <w:tcPr>
            <w:tcW w:type="dxa" w:w="1440"/>
          </w:tcPr>
          <w:p>
            <w:r>
              <w:t>17498,00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Обследование рабочих мест (позиция 017, участок Р-116)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710,00</w:t>
            </w:r>
          </w:p>
        </w:tc>
        <w:tc>
          <w:tcPr>
            <w:tcW w:type="dxa" w:w="1440"/>
          </w:tcPr>
          <w:p>
            <w:r>
              <w:t>23430,00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Настройка отчётных форм (позиция 018, участок С-117)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747,00</w:t>
            </w:r>
          </w:p>
        </w:tc>
        <w:tc>
          <w:tcPr>
            <w:tcW w:type="dxa" w:w="1440"/>
          </w:tcPr>
          <w:p>
            <w:r>
              <w:t>29880,00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019, участок Т-118)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784,00</w:t>
            </w:r>
          </w:p>
        </w:tc>
        <w:tc>
          <w:tcPr>
            <w:tcW w:type="dxa" w:w="1440"/>
          </w:tcPr>
          <w:p>
            <w:r>
              <w:t>5488,00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020, участок У-119)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821,00</w:t>
            </w:r>
          </w:p>
        </w:tc>
        <w:tc>
          <w:tcPr>
            <w:tcW w:type="dxa" w:w="1440"/>
          </w:tcPr>
          <w:p>
            <w:r>
              <w:t>11494,00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Внедрение справочников (позиция 021, участок Ф-120)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858,00</w:t>
            </w:r>
          </w:p>
        </w:tc>
        <w:tc>
          <w:tcPr>
            <w:tcW w:type="dxa" w:w="1440"/>
          </w:tcPr>
          <w:p>
            <w:r>
              <w:t>18018,00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022, участок Х-121)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895,00</w:t>
            </w:r>
          </w:p>
        </w:tc>
        <w:tc>
          <w:tcPr>
            <w:tcW w:type="dxa" w:w="1440"/>
          </w:tcPr>
          <w:p>
            <w:r>
              <w:t>25060,00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Сопровождение регламентов (позиция 023, участок Ц-122)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932,00</w:t>
            </w:r>
          </w:p>
        </w:tc>
        <w:tc>
          <w:tcPr>
            <w:tcW w:type="dxa" w:w="1440"/>
          </w:tcPr>
          <w:p>
            <w:r>
              <w:t>32620,00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Аудит интеграций (позиция 024, участок Ч-123)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969,00</w:t>
            </w:r>
          </w:p>
        </w:tc>
        <w:tc>
          <w:tcPr>
            <w:tcW w:type="dxa" w:w="1440"/>
          </w:tcPr>
          <w:p>
            <w:r>
              <w:t>1938,00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Обследование рабочих мест (позиция 025, участок Ш-124)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1006,00</w:t>
            </w:r>
          </w:p>
        </w:tc>
        <w:tc>
          <w:tcPr>
            <w:tcW w:type="dxa" w:w="1440"/>
          </w:tcPr>
          <w:p>
            <w:r>
              <w:t>9054,00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Настройка отчётных форм (позиция 026, участок Щ-125)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1043,00</w:t>
            </w:r>
          </w:p>
        </w:tc>
        <w:tc>
          <w:tcPr>
            <w:tcW w:type="dxa" w:w="1440"/>
          </w:tcPr>
          <w:p>
            <w:r>
              <w:t>16688,00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027, участок Ъ-126)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1080,00</w:t>
            </w:r>
          </w:p>
        </w:tc>
        <w:tc>
          <w:tcPr>
            <w:tcW w:type="dxa" w:w="1440"/>
          </w:tcPr>
          <w:p>
            <w:r>
              <w:t>24840,00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028, участок Ы-127)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1117,00</w:t>
            </w:r>
          </w:p>
        </w:tc>
        <w:tc>
          <w:tcPr>
            <w:tcW w:type="dxa" w:w="1440"/>
          </w:tcPr>
          <w:p>
            <w:r>
              <w:t>33510,00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Внедрение справочников (позиция 029, участок Ь-128)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1154,00</w:t>
            </w:r>
          </w:p>
        </w:tc>
        <w:tc>
          <w:tcPr>
            <w:tcW w:type="dxa" w:w="1440"/>
          </w:tcPr>
          <w:p>
            <w:r>
              <w:t>42698,00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030, участок Э-129)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1191,00</w:t>
            </w:r>
          </w:p>
        </w:tc>
        <w:tc>
          <w:tcPr>
            <w:tcW w:type="dxa" w:w="1440"/>
          </w:tcPr>
          <w:p>
            <w:r>
              <w:t>4764,00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Сопровождение регламентов (позиция 031, участок Ю-130)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1228,00</w:t>
            </w:r>
          </w:p>
        </w:tc>
        <w:tc>
          <w:tcPr>
            <w:tcW w:type="dxa" w:w="1440"/>
          </w:tcPr>
          <w:p>
            <w:r>
              <w:t>13508,00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Аудит интеграций (позиция 032, участок Я-131)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1265,00</w:t>
            </w:r>
          </w:p>
        </w:tc>
        <w:tc>
          <w:tcPr>
            <w:tcW w:type="dxa" w:w="1440"/>
          </w:tcPr>
          <w:p>
            <w:r>
              <w:t>22770,00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Обследование рабочих мест (позиция 033, участок А-132)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1302,00</w:t>
            </w:r>
          </w:p>
        </w:tc>
        <w:tc>
          <w:tcPr>
            <w:tcW w:type="dxa" w:w="1440"/>
          </w:tcPr>
          <w:p>
            <w:r>
              <w:t>32550,00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Настройка отчётных форм (позиция 034, участок Б-133)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1339,00</w:t>
            </w:r>
          </w:p>
        </w:tc>
        <w:tc>
          <w:tcPr>
            <w:tcW w:type="dxa" w:w="1440"/>
          </w:tcPr>
          <w:p>
            <w:r>
              <w:t>42848,00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035, участок В-134)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1376,00</w:t>
            </w:r>
          </w:p>
        </w:tc>
        <w:tc>
          <w:tcPr>
            <w:tcW w:type="dxa" w:w="1440"/>
          </w:tcPr>
          <w:p>
            <w:r>
              <w:t>53664,00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036, участок Г-135)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1413,00</w:t>
            </w:r>
          </w:p>
        </w:tc>
        <w:tc>
          <w:tcPr>
            <w:tcW w:type="dxa" w:w="1440"/>
          </w:tcPr>
          <w:p>
            <w:r>
              <w:t>8478,00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Внедрение справочников (позиция 037, участок Д-136)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1450,00</w:t>
            </w:r>
          </w:p>
        </w:tc>
        <w:tc>
          <w:tcPr>
            <w:tcW w:type="dxa" w:w="1440"/>
          </w:tcPr>
          <w:p>
            <w:r>
              <w:t>18850,00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038, участок Е-137)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1487,00</w:t>
            </w:r>
          </w:p>
        </w:tc>
        <w:tc>
          <w:tcPr>
            <w:tcW w:type="dxa" w:w="1440"/>
          </w:tcPr>
          <w:p>
            <w:r>
              <w:t>29740,00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Сопровождение регламентов (позиция 039, участок Ж-138)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1524,00</w:t>
            </w:r>
          </w:p>
        </w:tc>
        <w:tc>
          <w:tcPr>
            <w:tcW w:type="dxa" w:w="1440"/>
          </w:tcPr>
          <w:p>
            <w:r>
              <w:t>41148,00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Аудит интеграций (позиция 040, участок З-139)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1561,00</w:t>
            </w:r>
          </w:p>
        </w:tc>
        <w:tc>
          <w:tcPr>
            <w:tcW w:type="dxa" w:w="1440"/>
          </w:tcPr>
          <w:p>
            <w:r>
              <w:t>53074,00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Обследование рабочих мест (позиция 041, участок И-140)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1598,00</w:t>
            </w:r>
          </w:p>
        </w:tc>
        <w:tc>
          <w:tcPr>
            <w:tcW w:type="dxa" w:w="1440"/>
          </w:tcPr>
          <w:p>
            <w:r>
              <w:t>1598,00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Настройка отчётных форм (позиция 042, участок Й-141)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1635,00</w:t>
            </w:r>
          </w:p>
        </w:tc>
        <w:tc>
          <w:tcPr>
            <w:tcW w:type="dxa" w:w="1440"/>
          </w:tcPr>
          <w:p>
            <w:r>
              <w:t>13080,00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043, участок К-142)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1672,00</w:t>
            </w:r>
          </w:p>
        </w:tc>
        <w:tc>
          <w:tcPr>
            <w:tcW w:type="dxa" w:w="1440"/>
          </w:tcPr>
          <w:p>
            <w:r>
              <w:t>25080,00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044, участок Л-143)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1709,00</w:t>
            </w:r>
          </w:p>
        </w:tc>
        <w:tc>
          <w:tcPr>
            <w:tcW w:type="dxa" w:w="1440"/>
          </w:tcPr>
          <w:p>
            <w:r>
              <w:t>37598,00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Внедрение справочников (позиция 045, участок М-144)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1746,00</w:t>
            </w:r>
          </w:p>
        </w:tc>
        <w:tc>
          <w:tcPr>
            <w:tcW w:type="dxa" w:w="1440"/>
          </w:tcPr>
          <w:p>
            <w:r>
              <w:t>50634,00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046, участок Н-145)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1783,00</w:t>
            </w:r>
          </w:p>
        </w:tc>
        <w:tc>
          <w:tcPr>
            <w:tcW w:type="dxa" w:w="1440"/>
          </w:tcPr>
          <w:p>
            <w:r>
              <w:t>64188,00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Сопровождение регламентов (позиция 047, участок О-146)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1820,00</w:t>
            </w:r>
          </w:p>
        </w:tc>
        <w:tc>
          <w:tcPr>
            <w:tcW w:type="dxa" w:w="1440"/>
          </w:tcPr>
          <w:p>
            <w:r>
              <w:t>5460,00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Аудит интеграций (позиция 048, участок П-147)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1857,00</w:t>
            </w:r>
          </w:p>
        </w:tc>
        <w:tc>
          <w:tcPr>
            <w:tcW w:type="dxa" w:w="1440"/>
          </w:tcPr>
          <w:p>
            <w:r>
              <w:t>18570,00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Обследование рабочих мест (позиция 049, участок Р-148)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1894,00</w:t>
            </w:r>
          </w:p>
        </w:tc>
        <w:tc>
          <w:tcPr>
            <w:tcW w:type="dxa" w:w="1440"/>
          </w:tcPr>
          <w:p>
            <w:r>
              <w:t>32198,00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Настройка отчётных форм (позиция 050, участок С-149)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1931,00</w:t>
            </w:r>
          </w:p>
        </w:tc>
        <w:tc>
          <w:tcPr>
            <w:tcW w:type="dxa" w:w="1440"/>
          </w:tcPr>
          <w:p>
            <w:r>
              <w:t>46344,00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051, участок Т-150)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1968,00</w:t>
            </w:r>
          </w:p>
        </w:tc>
        <w:tc>
          <w:tcPr>
            <w:tcW w:type="dxa" w:w="1440"/>
          </w:tcPr>
          <w:p>
            <w:r>
              <w:t>61008,00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052, участок У-151)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2005,00</w:t>
            </w:r>
          </w:p>
        </w:tc>
        <w:tc>
          <w:tcPr>
            <w:tcW w:type="dxa" w:w="1440"/>
          </w:tcPr>
          <w:p>
            <w:r>
              <w:t>76190,00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Внедрение справочников (позиция 053, участок Ф-152)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2042,00</w:t>
            </w:r>
          </w:p>
        </w:tc>
        <w:tc>
          <w:tcPr>
            <w:tcW w:type="dxa" w:w="1440"/>
          </w:tcPr>
          <w:p>
            <w:r>
              <w:t>10210,00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054, участок Х-153)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2079,00</w:t>
            </w:r>
          </w:p>
        </w:tc>
        <w:tc>
          <w:tcPr>
            <w:tcW w:type="dxa" w:w="1440"/>
          </w:tcPr>
          <w:p>
            <w:r>
              <w:t>24948,00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Сопровождение регламентов (позиция 055, участок Ц-154)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2116,00</w:t>
            </w:r>
          </w:p>
        </w:tc>
        <w:tc>
          <w:tcPr>
            <w:tcW w:type="dxa" w:w="1440"/>
          </w:tcPr>
          <w:p>
            <w:r>
              <w:t>40204,00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Аудит интеграций (позиция 056, участок Ч-155)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2153,00</w:t>
            </w:r>
          </w:p>
        </w:tc>
        <w:tc>
          <w:tcPr>
            <w:tcW w:type="dxa" w:w="1440"/>
          </w:tcPr>
          <w:p>
            <w:r>
              <w:t>55978,00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Обследование рабочих мест (позиция 057, участок Ш-156)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2190,00</w:t>
            </w:r>
          </w:p>
        </w:tc>
        <w:tc>
          <w:tcPr>
            <w:tcW w:type="dxa" w:w="1440"/>
          </w:tcPr>
          <w:p>
            <w:r>
              <w:t>72270,00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Настройка отчётных форм (позиция 058, участок Щ-157)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127,00</w:t>
            </w:r>
          </w:p>
        </w:tc>
        <w:tc>
          <w:tcPr>
            <w:tcW w:type="dxa" w:w="1440"/>
          </w:tcPr>
          <w:p>
            <w:r>
              <w:t>5080,00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059, участок Ъ-158)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164,00</w:t>
            </w:r>
          </w:p>
        </w:tc>
        <w:tc>
          <w:tcPr>
            <w:tcW w:type="dxa" w:w="1440"/>
          </w:tcPr>
          <w:p>
            <w:r>
              <w:t>1148,00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060, участок Ы-159)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201,00</w:t>
            </w:r>
          </w:p>
        </w:tc>
        <w:tc>
          <w:tcPr>
            <w:tcW w:type="dxa" w:w="1440"/>
          </w:tcPr>
          <w:p>
            <w:r>
              <w:t>2814,00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Внедрение справочников (позиция 061, участок Ь-160)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238,00</w:t>
            </w:r>
          </w:p>
        </w:tc>
        <w:tc>
          <w:tcPr>
            <w:tcW w:type="dxa" w:w="1440"/>
          </w:tcPr>
          <w:p>
            <w:r>
              <w:t>4998,00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062, участок Э-161)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275,00</w:t>
            </w:r>
          </w:p>
        </w:tc>
        <w:tc>
          <w:tcPr>
            <w:tcW w:type="dxa" w:w="1440"/>
          </w:tcPr>
          <w:p>
            <w:r>
              <w:t>7700,00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Сопровождение регламентов (позиция 063, участок Ю-162)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312,00</w:t>
            </w:r>
          </w:p>
        </w:tc>
        <w:tc>
          <w:tcPr>
            <w:tcW w:type="dxa" w:w="1440"/>
          </w:tcPr>
          <w:p>
            <w:r>
              <w:t>10920,00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Аудит интеграций (позиция 064, участок Я-163)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349,00</w:t>
            </w:r>
          </w:p>
        </w:tc>
        <w:tc>
          <w:tcPr>
            <w:tcW w:type="dxa" w:w="1440"/>
          </w:tcPr>
          <w:p>
            <w:r>
              <w:t>698,00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Обследование рабочих мест (позиция 065, участок А-164)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386,00</w:t>
            </w:r>
          </w:p>
        </w:tc>
        <w:tc>
          <w:tcPr>
            <w:tcW w:type="dxa" w:w="1440"/>
          </w:tcPr>
          <w:p>
            <w:r>
              <w:t>3474,00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Настройка отчётных форм (позиция 066, участок Б-165)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423,00</w:t>
            </w:r>
          </w:p>
        </w:tc>
        <w:tc>
          <w:tcPr>
            <w:tcW w:type="dxa" w:w="1440"/>
          </w:tcPr>
          <w:p>
            <w:r>
              <w:t>6768,00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067, участок В-166)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460,00</w:t>
            </w:r>
          </w:p>
        </w:tc>
        <w:tc>
          <w:tcPr>
            <w:tcW w:type="dxa" w:w="1440"/>
          </w:tcPr>
          <w:p>
            <w:r>
              <w:t>10580,00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068, участок Г-167)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497,00</w:t>
            </w:r>
          </w:p>
        </w:tc>
        <w:tc>
          <w:tcPr>
            <w:tcW w:type="dxa" w:w="1440"/>
          </w:tcPr>
          <w:p>
            <w:r>
              <w:t>14910,00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Внедрение справочников (позиция 069, участок Д-168)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534,00</w:t>
            </w:r>
          </w:p>
        </w:tc>
        <w:tc>
          <w:tcPr>
            <w:tcW w:type="dxa" w:w="1440"/>
          </w:tcPr>
          <w:p>
            <w:r>
              <w:t>19758,00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070, участок Е-169)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571,00</w:t>
            </w:r>
          </w:p>
        </w:tc>
        <w:tc>
          <w:tcPr>
            <w:tcW w:type="dxa" w:w="1440"/>
          </w:tcPr>
          <w:p>
            <w:r>
              <w:t>2284,00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Сопровождение регламентов (позиция 071, участок Ж-170)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608,00</w:t>
            </w:r>
          </w:p>
        </w:tc>
        <w:tc>
          <w:tcPr>
            <w:tcW w:type="dxa" w:w="1440"/>
          </w:tcPr>
          <w:p>
            <w:r>
              <w:t>6688,00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Аудит интеграций (позиция 072, участок З-171)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645,00</w:t>
            </w:r>
          </w:p>
        </w:tc>
        <w:tc>
          <w:tcPr>
            <w:tcW w:type="dxa" w:w="1440"/>
          </w:tcPr>
          <w:p>
            <w:r>
              <w:t>11610,00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Обследование рабочих мест (позиция 073, участок И-172)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682,00</w:t>
            </w:r>
          </w:p>
        </w:tc>
        <w:tc>
          <w:tcPr>
            <w:tcW w:type="dxa" w:w="1440"/>
          </w:tcPr>
          <w:p>
            <w:r>
              <w:t>17050,00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Настройка отчётных форм (позиция 074, участок Й-173)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719,00</w:t>
            </w:r>
          </w:p>
        </w:tc>
        <w:tc>
          <w:tcPr>
            <w:tcW w:type="dxa" w:w="1440"/>
          </w:tcPr>
          <w:p>
            <w:r>
              <w:t>23008,00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075, участок К-174)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756,00</w:t>
            </w:r>
          </w:p>
        </w:tc>
        <w:tc>
          <w:tcPr>
            <w:tcW w:type="dxa" w:w="1440"/>
          </w:tcPr>
          <w:p>
            <w:r>
              <w:t>29484,00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076, участок Л-175)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793,00</w:t>
            </w:r>
          </w:p>
        </w:tc>
        <w:tc>
          <w:tcPr>
            <w:tcW w:type="dxa" w:w="1440"/>
          </w:tcPr>
          <w:p>
            <w:r>
              <w:t>4758,00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Внедрение справочников (позиция 077, участок М-176)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830,00</w:t>
            </w:r>
          </w:p>
        </w:tc>
        <w:tc>
          <w:tcPr>
            <w:tcW w:type="dxa" w:w="1440"/>
          </w:tcPr>
          <w:p>
            <w:r>
              <w:t>10790,00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078, участок Н-177)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867,00</w:t>
            </w:r>
          </w:p>
        </w:tc>
        <w:tc>
          <w:tcPr>
            <w:tcW w:type="dxa" w:w="1440"/>
          </w:tcPr>
          <w:p>
            <w:r>
              <w:t>17340,00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Сопровождение регламентов (позиция 079, участок О-178)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904,00</w:t>
            </w:r>
          </w:p>
        </w:tc>
        <w:tc>
          <w:tcPr>
            <w:tcW w:type="dxa" w:w="1440"/>
          </w:tcPr>
          <w:p>
            <w:r>
              <w:t>24408,00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Аудит интеграций (позиция 080, участок П-179)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941,00</w:t>
            </w:r>
          </w:p>
        </w:tc>
        <w:tc>
          <w:tcPr>
            <w:tcW w:type="dxa" w:w="1440"/>
          </w:tcPr>
          <w:p>
            <w:r>
              <w:t>31994,00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Обследование рабочих мест (позиция 081, участок Р-180)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978,00</w:t>
            </w:r>
          </w:p>
        </w:tc>
        <w:tc>
          <w:tcPr>
            <w:tcW w:type="dxa" w:w="1440"/>
          </w:tcPr>
          <w:p>
            <w:r>
              <w:t>978,00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Настройка отчётных форм (позиция 082, участок С-181)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1015,00</w:t>
            </w:r>
          </w:p>
        </w:tc>
        <w:tc>
          <w:tcPr>
            <w:tcW w:type="dxa" w:w="1440"/>
          </w:tcPr>
          <w:p>
            <w:r>
              <w:t>8120,00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083, участок Т-182)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1052,00</w:t>
            </w:r>
          </w:p>
        </w:tc>
        <w:tc>
          <w:tcPr>
            <w:tcW w:type="dxa" w:w="1440"/>
          </w:tcPr>
          <w:p>
            <w:r>
              <w:t>15780,00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084, участок У-183)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1089,00</w:t>
            </w:r>
          </w:p>
        </w:tc>
        <w:tc>
          <w:tcPr>
            <w:tcW w:type="dxa" w:w="1440"/>
          </w:tcPr>
          <w:p>
            <w:r>
              <w:t>23958,00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Внедрение справочников (позиция 085, участок Ф-184)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1126,00</w:t>
            </w:r>
          </w:p>
        </w:tc>
        <w:tc>
          <w:tcPr>
            <w:tcW w:type="dxa" w:w="1440"/>
          </w:tcPr>
          <w:p>
            <w:r>
              <w:t>32654,00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086, участок Х-185)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1163,00</w:t>
            </w:r>
          </w:p>
        </w:tc>
        <w:tc>
          <w:tcPr>
            <w:tcW w:type="dxa" w:w="1440"/>
          </w:tcPr>
          <w:p>
            <w:r>
              <w:t>41868,00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Сопровождение регламентов (позиция 087, участок Ц-186)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1200,00</w:t>
            </w:r>
          </w:p>
        </w:tc>
        <w:tc>
          <w:tcPr>
            <w:tcW w:type="dxa" w:w="1440"/>
          </w:tcPr>
          <w:p>
            <w:r>
              <w:t>3600,00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Аудит интеграций (позиция 088, участок Ч-187)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1237,00</w:t>
            </w:r>
          </w:p>
        </w:tc>
        <w:tc>
          <w:tcPr>
            <w:tcW w:type="dxa" w:w="1440"/>
          </w:tcPr>
          <w:p>
            <w:r>
              <w:t>12370,00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Обследование рабочих мест (позиция 089, участок Ш-188)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1274,00</w:t>
            </w:r>
          </w:p>
        </w:tc>
        <w:tc>
          <w:tcPr>
            <w:tcW w:type="dxa" w:w="1440"/>
          </w:tcPr>
          <w:p>
            <w:r>
              <w:t>21658,00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Настройка отчётных форм (позиция 090, участок Щ-189)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1311,00</w:t>
            </w:r>
          </w:p>
        </w:tc>
        <w:tc>
          <w:tcPr>
            <w:tcW w:type="dxa" w:w="1440"/>
          </w:tcPr>
          <w:p>
            <w:r>
              <w:t>31464,00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091, участок Ъ-190)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1348,00</w:t>
            </w:r>
          </w:p>
        </w:tc>
        <w:tc>
          <w:tcPr>
            <w:tcW w:type="dxa" w:w="1440"/>
          </w:tcPr>
          <w:p>
            <w:r>
              <w:t>41788,00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092, участок Ы-191)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1385,00</w:t>
            </w:r>
          </w:p>
        </w:tc>
        <w:tc>
          <w:tcPr>
            <w:tcW w:type="dxa" w:w="1440"/>
          </w:tcPr>
          <w:p>
            <w:r>
              <w:t>52630,00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Внедрение справочников (позиция 093, участок Ь-192)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1422,00</w:t>
            </w:r>
          </w:p>
        </w:tc>
        <w:tc>
          <w:tcPr>
            <w:tcW w:type="dxa" w:w="1440"/>
          </w:tcPr>
          <w:p>
            <w:r>
              <w:t>7110,00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094, участок Э-193)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1459,00</w:t>
            </w:r>
          </w:p>
        </w:tc>
        <w:tc>
          <w:tcPr>
            <w:tcW w:type="dxa" w:w="1440"/>
          </w:tcPr>
          <w:p>
            <w:r>
              <w:t>17508,00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Сопровождение регламентов (позиция 095, участок Ю-194)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1496,00</w:t>
            </w:r>
          </w:p>
        </w:tc>
        <w:tc>
          <w:tcPr>
            <w:tcW w:type="dxa" w:w="1440"/>
          </w:tcPr>
          <w:p>
            <w:r>
              <w:t>28424,00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Аудит интеграций (позиция 096, участок Я-195)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1533,00</w:t>
            </w:r>
          </w:p>
        </w:tc>
        <w:tc>
          <w:tcPr>
            <w:tcW w:type="dxa" w:w="1440"/>
          </w:tcPr>
          <w:p>
            <w:r>
              <w:t>39858,00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Обследование рабочих мест (позиция 097, участок А-196)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1570,00</w:t>
            </w:r>
          </w:p>
        </w:tc>
        <w:tc>
          <w:tcPr>
            <w:tcW w:type="dxa" w:w="1440"/>
          </w:tcPr>
          <w:p>
            <w:r>
              <w:t>51810,00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Настройка отчётных форм (позиция 098, участок Б-197)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1607,00</w:t>
            </w:r>
          </w:p>
        </w:tc>
        <w:tc>
          <w:tcPr>
            <w:tcW w:type="dxa" w:w="1440"/>
          </w:tcPr>
          <w:p>
            <w:r>
              <w:t>64280,00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099, участок В-198)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1644,00</w:t>
            </w:r>
          </w:p>
        </w:tc>
        <w:tc>
          <w:tcPr>
            <w:tcW w:type="dxa" w:w="1440"/>
          </w:tcPr>
          <w:p>
            <w:r>
              <w:t>11508,00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100, участок Г-199)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1681,00</w:t>
            </w:r>
          </w:p>
        </w:tc>
        <w:tc>
          <w:tcPr>
            <w:tcW w:type="dxa" w:w="1440"/>
          </w:tcPr>
          <w:p>
            <w:r>
              <w:t>23534,00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Внедрение справочников (позиция 101, участок Д-200)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1718,00</w:t>
            </w:r>
          </w:p>
        </w:tc>
        <w:tc>
          <w:tcPr>
            <w:tcW w:type="dxa" w:w="1440"/>
          </w:tcPr>
          <w:p>
            <w:r>
              <w:t>36078,00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102, участок Е-201)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1755,00</w:t>
            </w:r>
          </w:p>
        </w:tc>
        <w:tc>
          <w:tcPr>
            <w:tcW w:type="dxa" w:w="1440"/>
          </w:tcPr>
          <w:p>
            <w:r>
              <w:t>49140,00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Сопровождение регламентов (позиция 103, участок Ж-202)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1792,00</w:t>
            </w:r>
          </w:p>
        </w:tc>
        <w:tc>
          <w:tcPr>
            <w:tcW w:type="dxa" w:w="1440"/>
          </w:tcPr>
          <w:p>
            <w:r>
              <w:t>62720,00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Аудит интеграций (позиция 104, участок З-203)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1829,00</w:t>
            </w:r>
          </w:p>
        </w:tc>
        <w:tc>
          <w:tcPr>
            <w:tcW w:type="dxa" w:w="1440"/>
          </w:tcPr>
          <w:p>
            <w:r>
              <w:t>3658,00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Обследование рабочих мест (позиция 105, участок И-204)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1866,00</w:t>
            </w:r>
          </w:p>
        </w:tc>
        <w:tc>
          <w:tcPr>
            <w:tcW w:type="dxa" w:w="1440"/>
          </w:tcPr>
          <w:p>
            <w:r>
              <w:t>16794,00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Настройка отчётных форм (позиция 106, участок Й-205)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1903,00</w:t>
            </w:r>
          </w:p>
        </w:tc>
        <w:tc>
          <w:tcPr>
            <w:tcW w:type="dxa" w:w="1440"/>
          </w:tcPr>
          <w:p>
            <w:r>
              <w:t>30448,00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107, участок К-206)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1940,00</w:t>
            </w:r>
          </w:p>
        </w:tc>
        <w:tc>
          <w:tcPr>
            <w:tcW w:type="dxa" w:w="1440"/>
          </w:tcPr>
          <w:p>
            <w:r>
              <w:t>44620,00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108, участок Л-207)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1977,00</w:t>
            </w:r>
          </w:p>
        </w:tc>
        <w:tc>
          <w:tcPr>
            <w:tcW w:type="dxa" w:w="1440"/>
          </w:tcPr>
          <w:p>
            <w:r>
              <w:t>59310,00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Внедрение справочников (позиция 109, участок М-208)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2014,00</w:t>
            </w:r>
          </w:p>
        </w:tc>
        <w:tc>
          <w:tcPr>
            <w:tcW w:type="dxa" w:w="1440"/>
          </w:tcPr>
          <w:p>
            <w:r>
              <w:t>74518,00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110, участок Н-209)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2051,00</w:t>
            </w:r>
          </w:p>
        </w:tc>
        <w:tc>
          <w:tcPr>
            <w:tcW w:type="dxa" w:w="1440"/>
          </w:tcPr>
          <w:p>
            <w:r>
              <w:t>8204,00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Сопровождение регламентов (позиция 111, участок О-210)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2088,00</w:t>
            </w:r>
          </w:p>
        </w:tc>
        <w:tc>
          <w:tcPr>
            <w:tcW w:type="dxa" w:w="1440"/>
          </w:tcPr>
          <w:p>
            <w:r>
              <w:t>22968,00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Аудит интеграций (позиция 112, участок П-211)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2125,00</w:t>
            </w:r>
          </w:p>
        </w:tc>
        <w:tc>
          <w:tcPr>
            <w:tcW w:type="dxa" w:w="1440"/>
          </w:tcPr>
          <w:p>
            <w:r>
              <w:t>38250,00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Обследование рабочих мест (позиция 113, участок Р-212)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2162,00</w:t>
            </w:r>
          </w:p>
        </w:tc>
        <w:tc>
          <w:tcPr>
            <w:tcW w:type="dxa" w:w="1440"/>
          </w:tcPr>
          <w:p>
            <w:r>
              <w:t>54050,00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Настройка отчётных форм (позиция 114, участок С-213)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2199,00</w:t>
            </w:r>
          </w:p>
        </w:tc>
        <w:tc>
          <w:tcPr>
            <w:tcW w:type="dxa" w:w="1440"/>
          </w:tcPr>
          <w:p>
            <w:r>
              <w:t>70368,00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115, участок Т-214)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136,00</w:t>
            </w:r>
          </w:p>
        </w:tc>
        <w:tc>
          <w:tcPr>
            <w:tcW w:type="dxa" w:w="1440"/>
          </w:tcPr>
          <w:p>
            <w:r>
              <w:t>5304,00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116, участок У-215)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173,00</w:t>
            </w:r>
          </w:p>
        </w:tc>
        <w:tc>
          <w:tcPr>
            <w:tcW w:type="dxa" w:w="1440"/>
          </w:tcPr>
          <w:p>
            <w:r>
              <w:t>1038,00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Внедрение справочников (позиция 117, участок Ф-216)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210,00</w:t>
            </w:r>
          </w:p>
        </w:tc>
        <w:tc>
          <w:tcPr>
            <w:tcW w:type="dxa" w:w="1440"/>
          </w:tcPr>
          <w:p>
            <w:r>
              <w:t>2730,00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118, участок Х-217)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247,00</w:t>
            </w:r>
          </w:p>
        </w:tc>
        <w:tc>
          <w:tcPr>
            <w:tcW w:type="dxa" w:w="1440"/>
          </w:tcPr>
          <w:p>
            <w:r>
              <w:t>4940,00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Сопровождение регламентов (позиция 119, участок Ц-218)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284,00</w:t>
            </w:r>
          </w:p>
        </w:tc>
        <w:tc>
          <w:tcPr>
            <w:tcW w:type="dxa" w:w="1440"/>
          </w:tcPr>
          <w:p>
            <w:r>
              <w:t>7668,00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Аудит интеграций (позиция 120, участок Ч-219)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321,00</w:t>
            </w:r>
          </w:p>
        </w:tc>
        <w:tc>
          <w:tcPr>
            <w:tcW w:type="dxa" w:w="1440"/>
          </w:tcPr>
          <w:p>
            <w:r>
              <w:t>10914,00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Обследование рабочих мест (позиция 121, участок Ш-220)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358,00</w:t>
            </w:r>
          </w:p>
        </w:tc>
        <w:tc>
          <w:tcPr>
            <w:tcW w:type="dxa" w:w="1440"/>
          </w:tcPr>
          <w:p>
            <w:r>
              <w:t>358,00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Настройка отчётных форм (позиция 122, участок Щ-221)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395,00</w:t>
            </w:r>
          </w:p>
        </w:tc>
        <w:tc>
          <w:tcPr>
            <w:tcW w:type="dxa" w:w="1440"/>
          </w:tcPr>
          <w:p>
            <w:r>
              <w:t>3160,00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123, участок Ъ-222)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432,00</w:t>
            </w:r>
          </w:p>
        </w:tc>
        <w:tc>
          <w:tcPr>
            <w:tcW w:type="dxa" w:w="1440"/>
          </w:tcPr>
          <w:p>
            <w:r>
              <w:t>6480,00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124, участок Ы-223)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469,00</w:t>
            </w:r>
          </w:p>
        </w:tc>
        <w:tc>
          <w:tcPr>
            <w:tcW w:type="dxa" w:w="1440"/>
          </w:tcPr>
          <w:p>
            <w:r>
              <w:t>10318,00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Внедрение справочников (позиция 125, участок Ь-224)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506,00</w:t>
            </w:r>
          </w:p>
        </w:tc>
        <w:tc>
          <w:tcPr>
            <w:tcW w:type="dxa" w:w="1440"/>
          </w:tcPr>
          <w:p>
            <w:r>
              <w:t>14674,00</w:t>
            </w:r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126, участок Э-225)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543,00</w:t>
            </w:r>
          </w:p>
        </w:tc>
        <w:tc>
          <w:tcPr>
            <w:tcW w:type="dxa" w:w="1440"/>
          </w:tcPr>
          <w:p>
            <w:r>
              <w:t>19548,00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Сопровождение регламентов (позиция 127, участок Ю-226)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580,00</w:t>
            </w:r>
          </w:p>
        </w:tc>
        <w:tc>
          <w:tcPr>
            <w:tcW w:type="dxa" w:w="1440"/>
          </w:tcPr>
          <w:p>
            <w:r>
              <w:t>1740,00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Аудит интеграций (позиция 128, участок Я-227)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617,00</w:t>
            </w:r>
          </w:p>
        </w:tc>
        <w:tc>
          <w:tcPr>
            <w:tcW w:type="dxa" w:w="1440"/>
          </w:tcPr>
          <w:p>
            <w:r>
              <w:t>6170,00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Обследование рабочих мест (позиция 129, участок А-228)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654,00</w:t>
            </w:r>
          </w:p>
        </w:tc>
        <w:tc>
          <w:tcPr>
            <w:tcW w:type="dxa" w:w="1440"/>
          </w:tcPr>
          <w:p>
            <w:r>
              <w:t>11118,00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Настройка отчётных форм (позиция 130, участок Б-229)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691,00</w:t>
            </w:r>
          </w:p>
        </w:tc>
        <w:tc>
          <w:tcPr>
            <w:tcW w:type="dxa" w:w="1440"/>
          </w:tcPr>
          <w:p>
            <w:r>
              <w:t>16584,00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131, участок В-230)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728,00</w:t>
            </w:r>
          </w:p>
        </w:tc>
        <w:tc>
          <w:tcPr>
            <w:tcW w:type="dxa" w:w="1440"/>
          </w:tcPr>
          <w:p>
            <w:r>
              <w:t>22568,00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132, участок Г-231)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765,00</w:t>
            </w:r>
          </w:p>
        </w:tc>
        <w:tc>
          <w:tcPr>
            <w:tcW w:type="dxa" w:w="1440"/>
          </w:tcPr>
          <w:p>
            <w:r>
              <w:t>29070,00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Внедрение справочников (позиция 133, участок Д-232)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802,00</w:t>
            </w:r>
          </w:p>
        </w:tc>
        <w:tc>
          <w:tcPr>
            <w:tcW w:type="dxa" w:w="1440"/>
          </w:tcPr>
          <w:p>
            <w:r>
              <w:t>4010,00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134, участок Е-233)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839,00</w:t>
            </w:r>
          </w:p>
        </w:tc>
        <w:tc>
          <w:tcPr>
            <w:tcW w:type="dxa" w:w="1440"/>
          </w:tcPr>
          <w:p>
            <w:r>
              <w:t>10068,00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Сопровождение регламентов (позиция 135, участок Ж-234)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876,00</w:t>
            </w:r>
          </w:p>
        </w:tc>
        <w:tc>
          <w:tcPr>
            <w:tcW w:type="dxa" w:w="1440"/>
          </w:tcPr>
          <w:p>
            <w:r>
              <w:t>16644,00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Аудит интеграций (позиция 136, участок З-235)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913,00</w:t>
            </w:r>
          </w:p>
        </w:tc>
        <w:tc>
          <w:tcPr>
            <w:tcW w:type="dxa" w:w="1440"/>
          </w:tcPr>
          <w:p>
            <w:r>
              <w:t>23738,00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Обследование рабочих мест (позиция 137, участок И-236)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950,00</w:t>
            </w:r>
          </w:p>
        </w:tc>
        <w:tc>
          <w:tcPr>
            <w:tcW w:type="dxa" w:w="1440"/>
          </w:tcPr>
          <w:p>
            <w:r>
              <w:t>31350,00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Настройка отчётных форм (позиция 138, участок Й-237)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987,00</w:t>
            </w:r>
          </w:p>
        </w:tc>
        <w:tc>
          <w:tcPr>
            <w:tcW w:type="dxa" w:w="1440"/>
          </w:tcPr>
          <w:p>
            <w:r>
              <w:t>39480,00</w:t>
            </w:r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139, участок К-238)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1024,00</w:t>
            </w:r>
          </w:p>
        </w:tc>
        <w:tc>
          <w:tcPr>
            <w:tcW w:type="dxa" w:w="1440"/>
          </w:tcPr>
          <w:p>
            <w:r>
              <w:t>7168,00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140, участок Л-239)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1061,00</w:t>
            </w:r>
          </w:p>
        </w:tc>
        <w:tc>
          <w:tcPr>
            <w:tcW w:type="dxa" w:w="1440"/>
          </w:tcPr>
          <w:p>
            <w:r>
              <w:t>14854,00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Внедрение справочников (позиция 141, участок М-240)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1098,00</w:t>
            </w:r>
          </w:p>
        </w:tc>
        <w:tc>
          <w:tcPr>
            <w:tcW w:type="dxa" w:w="1440"/>
          </w:tcPr>
          <w:p>
            <w:r>
              <w:t>23058,00</w:t>
            </w:r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142, участок Н-241)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1135,00</w:t>
            </w:r>
          </w:p>
        </w:tc>
        <w:tc>
          <w:tcPr>
            <w:tcW w:type="dxa" w:w="1440"/>
          </w:tcPr>
          <w:p>
            <w:r>
              <w:t>31780,00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Сопровождение регламентов (позиция 143, участок О-242)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1172,00</w:t>
            </w:r>
          </w:p>
        </w:tc>
        <w:tc>
          <w:tcPr>
            <w:tcW w:type="dxa" w:w="1440"/>
          </w:tcPr>
          <w:p>
            <w:r>
              <w:t>41020,00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Аудит интеграций (позиция 144, участок П-243)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1209,00</w:t>
            </w:r>
          </w:p>
        </w:tc>
        <w:tc>
          <w:tcPr>
            <w:tcW w:type="dxa" w:w="1440"/>
          </w:tcPr>
          <w:p>
            <w:r>
              <w:t>2418,00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Обследование рабочих мест (позиция 145, участок Р-244)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1246,00</w:t>
            </w:r>
          </w:p>
        </w:tc>
        <w:tc>
          <w:tcPr>
            <w:tcW w:type="dxa" w:w="1440"/>
          </w:tcPr>
          <w:p>
            <w:r>
              <w:t>11214,00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Настройка отчётных форм (позиция 146, участок С-245)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1283,00</w:t>
            </w:r>
          </w:p>
        </w:tc>
        <w:tc>
          <w:tcPr>
            <w:tcW w:type="dxa" w:w="1440"/>
          </w:tcPr>
          <w:p>
            <w:r>
              <w:t>20528,00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147, участок Т-246)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1320,00</w:t>
            </w:r>
          </w:p>
        </w:tc>
        <w:tc>
          <w:tcPr>
            <w:tcW w:type="dxa" w:w="1440"/>
          </w:tcPr>
          <w:p>
            <w:r>
              <w:t>30360,00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148, участок У-247)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1357,00</w:t>
            </w:r>
          </w:p>
        </w:tc>
        <w:tc>
          <w:tcPr>
            <w:tcW w:type="dxa" w:w="1440"/>
          </w:tcPr>
          <w:p>
            <w:r>
              <w:t>40710,00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Внедрение справочников (позиция 149, участок Ф-248)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1394,00</w:t>
            </w:r>
          </w:p>
        </w:tc>
        <w:tc>
          <w:tcPr>
            <w:tcW w:type="dxa" w:w="1440"/>
          </w:tcPr>
          <w:p>
            <w:r>
              <w:t>51578,00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150, участок Х-249)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1431,00</w:t>
            </w:r>
          </w:p>
        </w:tc>
        <w:tc>
          <w:tcPr>
            <w:tcW w:type="dxa" w:w="1440"/>
          </w:tcPr>
          <w:p>
            <w:r>
              <w:t>5724,00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>Сопровождение регламентов (позиция 151, участок Ц-250)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1468,00</w:t>
            </w:r>
          </w:p>
        </w:tc>
        <w:tc>
          <w:tcPr>
            <w:tcW w:type="dxa" w:w="1440"/>
          </w:tcPr>
          <w:p>
            <w:r>
              <w:t>16148,00</w:t>
            </w:r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Аудит интеграций (позиция 152, участок Ч-251)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1505,00</w:t>
            </w:r>
          </w:p>
        </w:tc>
        <w:tc>
          <w:tcPr>
            <w:tcW w:type="dxa" w:w="1440"/>
          </w:tcPr>
          <w:p>
            <w:r>
              <w:t>27090,00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Обследование рабочих мест (позиция 153, участок Ш-252)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1542,00</w:t>
            </w:r>
          </w:p>
        </w:tc>
        <w:tc>
          <w:tcPr>
            <w:tcW w:type="dxa" w:w="1440"/>
          </w:tcPr>
          <w:p>
            <w:r>
              <w:t>38550,00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Настройка отчётных форм (позиция 154, участок Щ-253)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1579,00</w:t>
            </w:r>
          </w:p>
        </w:tc>
        <w:tc>
          <w:tcPr>
            <w:tcW w:type="dxa" w:w="1440"/>
          </w:tcPr>
          <w:p>
            <w:r>
              <w:t>50528,00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155, участок Ъ-254)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1616,00</w:t>
            </w:r>
          </w:p>
        </w:tc>
        <w:tc>
          <w:tcPr>
            <w:tcW w:type="dxa" w:w="1440"/>
          </w:tcPr>
          <w:p>
            <w:r>
              <w:t>63024,00</w:t>
            </w:r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156, участок Ы-255)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1653,00</w:t>
            </w:r>
          </w:p>
        </w:tc>
        <w:tc>
          <w:tcPr>
            <w:tcW w:type="dxa" w:w="1440"/>
          </w:tcPr>
          <w:p>
            <w:r>
              <w:t>9918,00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Внедрение справочников (позиция 157, участок Ь-256)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1690,00</w:t>
            </w:r>
          </w:p>
        </w:tc>
        <w:tc>
          <w:tcPr>
            <w:tcW w:type="dxa" w:w="1440"/>
          </w:tcPr>
          <w:p>
            <w:r>
              <w:t>21970,00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158, участок Э-257)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1727,00</w:t>
            </w:r>
          </w:p>
        </w:tc>
        <w:tc>
          <w:tcPr>
            <w:tcW w:type="dxa" w:w="1440"/>
          </w:tcPr>
          <w:p>
            <w:r>
              <w:t>34540,00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Сопровождение регламентов (позиция 159, участок Ю-258)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1764,00</w:t>
            </w:r>
          </w:p>
        </w:tc>
        <w:tc>
          <w:tcPr>
            <w:tcW w:type="dxa" w:w="1440"/>
          </w:tcPr>
          <w:p>
            <w:r>
              <w:t>47628,00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Аудит интеграций (позиция 160, участок Я-259)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1801,00</w:t>
            </w:r>
          </w:p>
        </w:tc>
        <w:tc>
          <w:tcPr>
            <w:tcW w:type="dxa" w:w="1440"/>
          </w:tcPr>
          <w:p>
            <w:r>
              <w:t>61234,00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Обследование рабочих мест (позиция 161, участок А-260)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1838,00</w:t>
            </w:r>
          </w:p>
        </w:tc>
        <w:tc>
          <w:tcPr>
            <w:tcW w:type="dxa" w:w="1440"/>
          </w:tcPr>
          <w:p>
            <w:r>
              <w:t>1838,00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Настройка отчётных форм (позиция 162, участок Б-261)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1875,00</w:t>
            </w:r>
          </w:p>
        </w:tc>
        <w:tc>
          <w:tcPr>
            <w:tcW w:type="dxa" w:w="1440"/>
          </w:tcPr>
          <w:p>
            <w:r>
              <w:t>15000,00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163, участок В-262)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1912,00</w:t>
            </w:r>
          </w:p>
        </w:tc>
        <w:tc>
          <w:tcPr>
            <w:tcW w:type="dxa" w:w="1440"/>
          </w:tcPr>
          <w:p>
            <w:r>
              <w:t>28680,00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164, участок Г-263)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1949,00</w:t>
            </w:r>
          </w:p>
        </w:tc>
        <w:tc>
          <w:tcPr>
            <w:tcW w:type="dxa" w:w="1440"/>
          </w:tcPr>
          <w:p>
            <w:r>
              <w:t>42878,00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Внедрение справочников (позиция 165, участок Д-264)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1986,00</w:t>
            </w:r>
          </w:p>
        </w:tc>
        <w:tc>
          <w:tcPr>
            <w:tcW w:type="dxa" w:w="1440"/>
          </w:tcPr>
          <w:p>
            <w:r>
              <w:t>57594,00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166, участок Е-265)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2023,00</w:t>
            </w:r>
          </w:p>
        </w:tc>
        <w:tc>
          <w:tcPr>
            <w:tcW w:type="dxa" w:w="1440"/>
          </w:tcPr>
          <w:p>
            <w:r>
              <w:t>72828,00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Сопровождение регламентов (позиция 167, участок Ж-266)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2060,00</w:t>
            </w:r>
          </w:p>
        </w:tc>
        <w:tc>
          <w:tcPr>
            <w:tcW w:type="dxa" w:w="1440"/>
          </w:tcPr>
          <w:p>
            <w:r>
              <w:t>6180,00</w:t>
            </w:r>
          </w:p>
        </w:tc>
      </w:tr>
      <w:tr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Аудит интеграций (позиция 168, участок З-267)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2097,00</w:t>
            </w:r>
          </w:p>
        </w:tc>
        <w:tc>
          <w:tcPr>
            <w:tcW w:type="dxa" w:w="1440"/>
          </w:tcPr>
          <w:p>
            <w:r>
              <w:t>20970,00</w:t>
            </w:r>
          </w:p>
        </w:tc>
      </w:tr>
      <w:tr>
        <w:tc>
          <w:tcPr>
            <w:tcW w:type="dxa" w:w="1440"/>
          </w:tcPr>
          <w:p>
            <w:r>
              <w:t>169</w:t>
            </w:r>
          </w:p>
        </w:tc>
        <w:tc>
          <w:tcPr>
            <w:tcW w:type="dxa" w:w="1440"/>
          </w:tcPr>
          <w:p>
            <w:r>
              <w:t>Обследование рабочих мест (позиция 169, участок И-268)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2134,00</w:t>
            </w:r>
          </w:p>
        </w:tc>
        <w:tc>
          <w:tcPr>
            <w:tcW w:type="dxa" w:w="1440"/>
          </w:tcPr>
          <w:p>
            <w:r>
              <w:t>36278,00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Настройка отчётных форм (позиция 170, участок Й-269)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2171,00</w:t>
            </w:r>
          </w:p>
        </w:tc>
        <w:tc>
          <w:tcPr>
            <w:tcW w:type="dxa" w:w="1440"/>
          </w:tcPr>
          <w:p>
            <w:r>
              <w:t>52104,00</w:t>
            </w:r>
          </w:p>
        </w:tc>
      </w:tr>
      <w:tr>
        <w:tc>
          <w:tcPr>
            <w:tcW w:type="dxa" w:w="1440"/>
          </w:tcPr>
          <w:p>
            <w:r>
              <w:t>171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171, участок К-270)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2208,00</w:t>
            </w:r>
          </w:p>
        </w:tc>
        <w:tc>
          <w:tcPr>
            <w:tcW w:type="dxa" w:w="1440"/>
          </w:tcPr>
          <w:p>
            <w:r>
              <w:t>68448,00</w:t>
            </w:r>
          </w:p>
        </w:tc>
      </w:tr>
      <w:tr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172, участок Л-271)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145,00</w:t>
            </w:r>
          </w:p>
        </w:tc>
        <w:tc>
          <w:tcPr>
            <w:tcW w:type="dxa" w:w="1440"/>
          </w:tcPr>
          <w:p>
            <w:r>
              <w:t>5510,00</w:t>
            </w:r>
          </w:p>
        </w:tc>
      </w:tr>
      <w:tr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Внедрение справочников (позиция 173, участок М-272)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182,00</w:t>
            </w:r>
          </w:p>
        </w:tc>
        <w:tc>
          <w:tcPr>
            <w:tcW w:type="dxa" w:w="1440"/>
          </w:tcPr>
          <w:p>
            <w:r>
              <w:t>910,00</w:t>
            </w:r>
          </w:p>
        </w:tc>
      </w:tr>
      <w:tr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174, участок Н-273)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219,00</w:t>
            </w:r>
          </w:p>
        </w:tc>
        <w:tc>
          <w:tcPr>
            <w:tcW w:type="dxa" w:w="1440"/>
          </w:tcPr>
          <w:p>
            <w:r>
              <w:t>2628,00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Сопровождение регламентов (позиция 175, участок О-274)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256,00</w:t>
            </w:r>
          </w:p>
        </w:tc>
        <w:tc>
          <w:tcPr>
            <w:tcW w:type="dxa" w:w="1440"/>
          </w:tcPr>
          <w:p>
            <w:r>
              <w:t>4864,00</w:t>
            </w:r>
          </w:p>
        </w:tc>
      </w:tr>
      <w:tr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Аудит интеграций (позиция 176, участок П-275)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293,00</w:t>
            </w:r>
          </w:p>
        </w:tc>
        <w:tc>
          <w:tcPr>
            <w:tcW w:type="dxa" w:w="1440"/>
          </w:tcPr>
          <w:p>
            <w:r>
              <w:t>7618,00</w:t>
            </w:r>
          </w:p>
        </w:tc>
      </w:tr>
      <w:tr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Обследование рабочих мест (позиция 177, участок Р-276)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330,00</w:t>
            </w:r>
          </w:p>
        </w:tc>
        <w:tc>
          <w:tcPr>
            <w:tcW w:type="dxa" w:w="1440"/>
          </w:tcPr>
          <w:p>
            <w:r>
              <w:t>10890,00</w:t>
            </w:r>
          </w:p>
        </w:tc>
      </w:tr>
      <w:tr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Настройка отчётных форм (позиция 178, участок С-277)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367,00</w:t>
            </w:r>
          </w:p>
        </w:tc>
        <w:tc>
          <w:tcPr>
            <w:tcW w:type="dxa" w:w="1440"/>
          </w:tcPr>
          <w:p>
            <w:r>
              <w:t>14680,00</w:t>
            </w:r>
          </w:p>
        </w:tc>
      </w:tr>
      <w:tr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179, участок Т-278)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404,00</w:t>
            </w:r>
          </w:p>
        </w:tc>
        <w:tc>
          <w:tcPr>
            <w:tcW w:type="dxa" w:w="1440"/>
          </w:tcPr>
          <w:p>
            <w:r>
              <w:t>2828,00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180, участок У-279)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441,00</w:t>
            </w:r>
          </w:p>
        </w:tc>
        <w:tc>
          <w:tcPr>
            <w:tcW w:type="dxa" w:w="1440"/>
          </w:tcPr>
          <w:p>
            <w:r>
              <w:t>6174,00</w:t>
            </w:r>
          </w:p>
        </w:tc>
      </w:tr>
      <w:tr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Внедрение справочников (позиция 181, участок Ф-280)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478,00</w:t>
            </w:r>
          </w:p>
        </w:tc>
        <w:tc>
          <w:tcPr>
            <w:tcW w:type="dxa" w:w="1440"/>
          </w:tcPr>
          <w:p>
            <w:r>
              <w:t>10038,00</w:t>
            </w:r>
          </w:p>
        </w:tc>
      </w:tr>
      <w:tr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182, участок Х-281)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515,00</w:t>
            </w:r>
          </w:p>
        </w:tc>
        <w:tc>
          <w:tcPr>
            <w:tcW w:type="dxa" w:w="1440"/>
          </w:tcPr>
          <w:p>
            <w:r>
              <w:t>14420,00</w:t>
            </w:r>
          </w:p>
        </w:tc>
      </w:tr>
      <w:tr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Сопровождение регламентов (позиция 183, участок Ц-282)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552,00</w:t>
            </w:r>
          </w:p>
        </w:tc>
        <w:tc>
          <w:tcPr>
            <w:tcW w:type="dxa" w:w="1440"/>
          </w:tcPr>
          <w:p>
            <w:r>
              <w:t>19320,00</w:t>
            </w:r>
          </w:p>
        </w:tc>
      </w:tr>
      <w:tr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Аудит интеграций (позиция 184, участок Ч-283)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589,00</w:t>
            </w:r>
          </w:p>
        </w:tc>
        <w:tc>
          <w:tcPr>
            <w:tcW w:type="dxa" w:w="1440"/>
          </w:tcPr>
          <w:p>
            <w:r>
              <w:t>1178,00</w:t>
            </w:r>
          </w:p>
        </w:tc>
      </w:tr>
      <w:tr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Обследование рабочих мест (позиция 185, участок Ш-284)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626,00</w:t>
            </w:r>
          </w:p>
        </w:tc>
        <w:tc>
          <w:tcPr>
            <w:tcW w:type="dxa" w:w="1440"/>
          </w:tcPr>
          <w:p>
            <w:r>
              <w:t>5634,00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Настройка отчётных форм (позиция 186, участок Щ-285)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663,00</w:t>
            </w:r>
          </w:p>
        </w:tc>
        <w:tc>
          <w:tcPr>
            <w:tcW w:type="dxa" w:w="1440"/>
          </w:tcPr>
          <w:p>
            <w:r>
              <w:t>10608,00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187, участок Ъ-286)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700,00</w:t>
            </w:r>
          </w:p>
        </w:tc>
        <w:tc>
          <w:tcPr>
            <w:tcW w:type="dxa" w:w="1440"/>
          </w:tcPr>
          <w:p>
            <w:r>
              <w:t>16100,00</w:t>
            </w:r>
          </w:p>
        </w:tc>
      </w:tr>
      <w:tr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188, участок Ы-287)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737,00</w:t>
            </w:r>
          </w:p>
        </w:tc>
        <w:tc>
          <w:tcPr>
            <w:tcW w:type="dxa" w:w="1440"/>
          </w:tcPr>
          <w:p>
            <w:r>
              <w:t>22110,00</w:t>
            </w:r>
          </w:p>
        </w:tc>
      </w:tr>
      <w:tr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Внедрение справочников (позиция 189, участок Ь-288)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774,00</w:t>
            </w:r>
          </w:p>
        </w:tc>
        <w:tc>
          <w:tcPr>
            <w:tcW w:type="dxa" w:w="1440"/>
          </w:tcPr>
          <w:p>
            <w:r>
              <w:t>28638,00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190, участок Э-289)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811,00</w:t>
            </w:r>
          </w:p>
        </w:tc>
        <w:tc>
          <w:tcPr>
            <w:tcW w:type="dxa" w:w="1440"/>
          </w:tcPr>
          <w:p>
            <w:r>
              <w:t>3244,00</w:t>
            </w:r>
          </w:p>
        </w:tc>
      </w:tr>
      <w:tr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Сопровождение регламентов (позиция 191, участок Ю-290)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848,00</w:t>
            </w:r>
          </w:p>
        </w:tc>
        <w:tc>
          <w:tcPr>
            <w:tcW w:type="dxa" w:w="1440"/>
          </w:tcPr>
          <w:p>
            <w:r>
              <w:t>9328,00</w:t>
            </w:r>
          </w:p>
        </w:tc>
      </w:tr>
      <w:tr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Аудит интеграций (позиция 192, участок Я-291)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885,00</w:t>
            </w:r>
          </w:p>
        </w:tc>
        <w:tc>
          <w:tcPr>
            <w:tcW w:type="dxa" w:w="1440"/>
          </w:tcPr>
          <w:p>
            <w:r>
              <w:t>15930,00</w:t>
            </w:r>
          </w:p>
        </w:tc>
      </w:tr>
      <w:tr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Обследование рабочих мест (позиция 193, участок А-292)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922,00</w:t>
            </w:r>
          </w:p>
        </w:tc>
        <w:tc>
          <w:tcPr>
            <w:tcW w:type="dxa" w:w="1440"/>
          </w:tcPr>
          <w:p>
            <w:r>
              <w:t>23050,00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Настройка отчётных форм (позиция 194, участок Б-293)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959,00</w:t>
            </w:r>
          </w:p>
        </w:tc>
        <w:tc>
          <w:tcPr>
            <w:tcW w:type="dxa" w:w="1440"/>
          </w:tcPr>
          <w:p>
            <w:r>
              <w:t>30688,00</w:t>
            </w:r>
          </w:p>
        </w:tc>
      </w:tr>
      <w:tr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195, участок В-294)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996,00</w:t>
            </w:r>
          </w:p>
        </w:tc>
        <w:tc>
          <w:tcPr>
            <w:tcW w:type="dxa" w:w="1440"/>
          </w:tcPr>
          <w:p>
            <w:r>
              <w:t>38844,00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196, участок Г-295)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1033,00</w:t>
            </w:r>
          </w:p>
        </w:tc>
        <w:tc>
          <w:tcPr>
            <w:tcW w:type="dxa" w:w="1440"/>
          </w:tcPr>
          <w:p>
            <w:r>
              <w:t>6198,00</w:t>
            </w:r>
          </w:p>
        </w:tc>
      </w:tr>
      <w:tr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Внедрение справочников (позиция 197, участок Д-296)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1070,00</w:t>
            </w:r>
          </w:p>
        </w:tc>
        <w:tc>
          <w:tcPr>
            <w:tcW w:type="dxa" w:w="1440"/>
          </w:tcPr>
          <w:p>
            <w:r>
              <w:t>13910,00</w:t>
            </w:r>
          </w:p>
        </w:tc>
      </w:tr>
      <w:tr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198, участок Е-297)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1107,00</w:t>
            </w:r>
          </w:p>
        </w:tc>
        <w:tc>
          <w:tcPr>
            <w:tcW w:type="dxa" w:w="1440"/>
          </w:tcPr>
          <w:p>
            <w:r>
              <w:t>22140,00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Сопровождение регламентов (позиция 199, участок Ж-298)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1144,00</w:t>
            </w:r>
          </w:p>
        </w:tc>
        <w:tc>
          <w:tcPr>
            <w:tcW w:type="dxa" w:w="1440"/>
          </w:tcPr>
          <w:p>
            <w:r>
              <w:t>30888,00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Аудит интеграций (позиция 200, участок З-299)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1181,00</w:t>
            </w:r>
          </w:p>
        </w:tc>
        <w:tc>
          <w:tcPr>
            <w:tcW w:type="dxa" w:w="1440"/>
          </w:tcPr>
          <w:p>
            <w:r>
              <w:t>40154,00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Обследование рабочих мест (позиция 201, участок И-300)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1218,00</w:t>
            </w:r>
          </w:p>
        </w:tc>
        <w:tc>
          <w:tcPr>
            <w:tcW w:type="dxa" w:w="1440"/>
          </w:tcPr>
          <w:p>
            <w:r>
              <w:t>1218,00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Настройка отчётных форм (позиция 202, участок Й-301)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1255,00</w:t>
            </w:r>
          </w:p>
        </w:tc>
        <w:tc>
          <w:tcPr>
            <w:tcW w:type="dxa" w:w="1440"/>
          </w:tcPr>
          <w:p>
            <w:r>
              <w:t>10040,00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203, участок К-302)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1292,00</w:t>
            </w:r>
          </w:p>
        </w:tc>
        <w:tc>
          <w:tcPr>
            <w:tcW w:type="dxa" w:w="1440"/>
          </w:tcPr>
          <w:p>
            <w:r>
              <w:t>19380,00</w:t>
            </w:r>
          </w:p>
        </w:tc>
      </w:tr>
      <w:tr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204, участок Л-303)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1329,00</w:t>
            </w:r>
          </w:p>
        </w:tc>
        <w:tc>
          <w:tcPr>
            <w:tcW w:type="dxa" w:w="1440"/>
          </w:tcPr>
          <w:p>
            <w:r>
              <w:t>29238,00</w:t>
            </w:r>
          </w:p>
        </w:tc>
      </w:tr>
      <w:tr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Внедрение справочников (позиция 205, участок М-304)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1366,00</w:t>
            </w:r>
          </w:p>
        </w:tc>
        <w:tc>
          <w:tcPr>
            <w:tcW w:type="dxa" w:w="1440"/>
          </w:tcPr>
          <w:p>
            <w:r>
              <w:t>39614,00</w:t>
            </w:r>
          </w:p>
        </w:tc>
      </w:tr>
      <w:tr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206, участок Н-305)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1403,00</w:t>
            </w:r>
          </w:p>
        </w:tc>
        <w:tc>
          <w:tcPr>
            <w:tcW w:type="dxa" w:w="1440"/>
          </w:tcPr>
          <w:p>
            <w:r>
              <w:t>50508,00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Сопровождение регламентов (позиция 207, участок О-306)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1440,00</w:t>
            </w:r>
          </w:p>
        </w:tc>
        <w:tc>
          <w:tcPr>
            <w:tcW w:type="dxa" w:w="1440"/>
          </w:tcPr>
          <w:p>
            <w:r>
              <w:t>4320,00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Аудит интеграций (позиция 208, участок П-307)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1477,00</w:t>
            </w:r>
          </w:p>
        </w:tc>
        <w:tc>
          <w:tcPr>
            <w:tcW w:type="dxa" w:w="1440"/>
          </w:tcPr>
          <w:p>
            <w:r>
              <w:t>14770,00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Обследование рабочих мест (позиция 209, участок Р-308)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1514,00</w:t>
            </w:r>
          </w:p>
        </w:tc>
        <w:tc>
          <w:tcPr>
            <w:tcW w:type="dxa" w:w="1440"/>
          </w:tcPr>
          <w:p>
            <w:r>
              <w:t>25738,00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Настройка отчётных форм (позиция 210, участок С-309)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1551,00</w:t>
            </w:r>
          </w:p>
        </w:tc>
        <w:tc>
          <w:tcPr>
            <w:tcW w:type="dxa" w:w="1440"/>
          </w:tcPr>
          <w:p>
            <w:r>
              <w:t>37224,00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211, участок Т-310)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1588,00</w:t>
            </w:r>
          </w:p>
        </w:tc>
        <w:tc>
          <w:tcPr>
            <w:tcW w:type="dxa" w:w="1440"/>
          </w:tcPr>
          <w:p>
            <w:r>
              <w:t>49228,00</w:t>
            </w:r>
          </w:p>
        </w:tc>
      </w:tr>
      <w:tr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212, участок У-311)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1625,00</w:t>
            </w:r>
          </w:p>
        </w:tc>
        <w:tc>
          <w:tcPr>
            <w:tcW w:type="dxa" w:w="1440"/>
          </w:tcPr>
          <w:p>
            <w:r>
              <w:t>61750,00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Внедрение справочников (позиция 213, участок Ф-312)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1662,00</w:t>
            </w:r>
          </w:p>
        </w:tc>
        <w:tc>
          <w:tcPr>
            <w:tcW w:type="dxa" w:w="1440"/>
          </w:tcPr>
          <w:p>
            <w:r>
              <w:t>8310,00</w:t>
            </w:r>
          </w:p>
        </w:tc>
      </w:tr>
      <w:tr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Обучение маршрутов согласования (позиция 214, участок Х-313)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1699,00</w:t>
            </w:r>
          </w:p>
        </w:tc>
        <w:tc>
          <w:tcPr>
            <w:tcW w:type="dxa" w:w="1440"/>
          </w:tcPr>
          <w:p>
            <w:r>
              <w:t>20388,00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Сопровождение регламентов (позиция 215, участок Ц-314)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1736,00</w:t>
            </w:r>
          </w:p>
        </w:tc>
        <w:tc>
          <w:tcPr>
            <w:tcW w:type="dxa" w:w="1440"/>
          </w:tcPr>
          <w:p>
            <w:r>
              <w:t>32984,00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Аудит интеграций (позиция 216, участок Ч-315)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1773,00</w:t>
            </w:r>
          </w:p>
        </w:tc>
        <w:tc>
          <w:tcPr>
            <w:tcW w:type="dxa" w:w="1440"/>
          </w:tcPr>
          <w:p>
            <w:r>
              <w:t>46098,00</w:t>
            </w:r>
          </w:p>
        </w:tc>
      </w:tr>
      <w:tr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Обследование рабочих мест (позиция 217, участок Ш-316)</w:t>
            </w:r>
          </w:p>
        </w:tc>
        <w:tc>
          <w:tcPr>
            <w:tcW w:type="dxa" w:w="1440"/>
          </w:tcPr>
          <w:p>
            <w:r>
              <w:t>усл. ед.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1810,00</w:t>
            </w:r>
          </w:p>
        </w:tc>
        <w:tc>
          <w:tcPr>
            <w:tcW w:type="dxa" w:w="1440"/>
          </w:tcPr>
          <w:p>
            <w:r>
              <w:t>59730,00</w:t>
            </w:r>
          </w:p>
        </w:tc>
      </w:tr>
      <w:tr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Настройка отчётных форм (позиция 218, участок Щ-317)</w:t>
            </w:r>
          </w:p>
        </w:tc>
        <w:tc>
          <w:tcPr>
            <w:tcW w:type="dxa" w:w="1440"/>
          </w:tcPr>
          <w:p>
            <w:r>
              <w:t>чел.-ч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1847,00</w:t>
            </w:r>
          </w:p>
        </w:tc>
        <w:tc>
          <w:tcPr>
            <w:tcW w:type="dxa" w:w="1440"/>
          </w:tcPr>
          <w:p>
            <w:r>
              <w:t>73880,00</w:t>
            </w:r>
          </w:p>
        </w:tc>
      </w:tr>
      <w:tr>
        <w:tc>
          <w:tcPr>
            <w:tcW w:type="dxa" w:w="1440"/>
          </w:tcPr>
          <w:p>
            <w:r>
              <w:t>219</w:t>
            </w:r>
          </w:p>
        </w:tc>
        <w:tc>
          <w:tcPr>
            <w:tcW w:type="dxa" w:w="1440"/>
          </w:tcPr>
          <w:p>
            <w:r>
              <w:t>Доработка шаблонов договоров (позиция 219, участок Ъ-318)</w:t>
            </w:r>
          </w:p>
        </w:tc>
        <w:tc>
          <w:tcPr>
            <w:tcW w:type="dxa" w:w="1440"/>
          </w:tcPr>
          <w:p>
            <w:r>
              <w:t>компл.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1884,00</w:t>
            </w:r>
          </w:p>
        </w:tc>
        <w:tc>
          <w:tcPr>
            <w:tcW w:type="dxa" w:w="1440"/>
          </w:tcPr>
          <w:p>
            <w:r>
              <w:t>13188,00</w:t>
            </w:r>
          </w:p>
        </w:tc>
      </w:tr>
      <w:tr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Тестирование учётных записей (позиция 220, участок Ы-319)</w:t>
            </w:r>
          </w:p>
        </w:tc>
        <w:tc>
          <w:tcPr>
            <w:tcW w:type="dxa" w:w="1440"/>
          </w:tcPr>
          <w:p>
            <w:r>
              <w:t>мес.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1921,00</w:t>
            </w:r>
          </w:p>
        </w:tc>
        <w:tc>
          <w:tcPr>
            <w:tcW w:type="dxa" w:w="1440"/>
          </w:tcPr>
          <w:p>
            <w:r>
              <w:t>26894,00</w:t>
            </w:r>
          </w:p>
        </w:tc>
      </w:tr>
    </w:tbl>
    <w:p>
      <w:r>
        <w:t>Итого по смете: 5 123 700,00 белорусских рублей.</w:t>
      </w:r>
    </w:p>
    <w:p>
      <w:pPr>
        <w:pStyle w:val="Heading1"/>
      </w:pPr>
      <w:r>
        <w:t>12. Конфиденциальность</w:t>
      </w:r>
    </w:p>
    <w:p>
      <w:r>
        <w:t>12.1.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3 лет после его прекращения.</w:t>
      </w:r>
    </w:p>
    <w:p>
      <w:r>
        <w:t>12.2.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12.3.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12.4.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12.5.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r>
        <w:t>12.6. Стороны обязуются не разглашать третьим лицам сведения, ставшие им известными в связи с исполнением настоящего Договора, в течение всего срока его действия и 5 лет после его прекращения.</w:t>
      </w:r>
    </w:p>
    <w:p>
      <w:r>
        <w:t>12.7. Конфиденциальной признаётся любая информация технического, коммерческого и организационного характера, переданная в письменной или электронной форме с пометкой «Конфиденциально».</w:t>
      </w:r>
    </w:p>
    <w:p>
      <w:r>
        <w:t>12.8. Не является нарушением раскрытие информации по требованию государственных органов в случаях, установленных законодательством, при условии письменного уведомления другой Стороны.</w:t>
      </w:r>
    </w:p>
    <w:p>
      <w:r>
        <w:t>12.9. Каждая из Сторон обеспечивает режим хранения конфиденциальной информации не менее строгий, чем режим, применяемый к собственной информации аналогичного характера.</w:t>
      </w:r>
    </w:p>
    <w:p>
      <w:r>
        <w:t>12.10. Передача конфиденциальной информации привлекаемым третьим лицам допускается только при условии принятия ими обязательств о неразглашении, не менее строгих, чем предусмотренные настоящим разделом.</w:t>
      </w:r>
    </w:p>
    <w:p>
      <w:pPr>
        <w:pStyle w:val="Heading1"/>
      </w:pPr>
      <w:r>
        <w:t>13. Обработка персональных данных</w:t>
      </w:r>
    </w:p>
    <w:p>
      <w:r>
        <w:t>13.1.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13.2.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13.3.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13.4. Срок хранения персональных данных не превышает 4 лет с даты прекращения настоящего Договора, если иной срок не установлен законодательством.</w:t>
      </w:r>
    </w:p>
    <w:p>
      <w:r>
        <w:t>13.5.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r>
        <w:t>13.6. Стороны обрабатывают персональные данные представителей друг друга исключительно в целях исполнения настоящего Договора.</w:t>
      </w:r>
    </w:p>
    <w:p>
      <w:r>
        <w:t>13.7. Объём обрабатываемых персональных данных ограничивается фамилией, именем, отчеством, должностью и служебными контактными данными представителей Сторон.</w:t>
      </w:r>
    </w:p>
    <w:p>
      <w:r>
        <w:t>13.8. Стороны принимают правовые, организационные и технические меры для защиты персональных данных от неправомерного доступа, изменения и распространения.</w:t>
      </w:r>
    </w:p>
    <w:p>
      <w:r>
        <w:t>13.9. Срок хранения персональных данных не превышает 3 лет с даты прекращения настоящего Договора, если иной срок не установлен законодательством.</w:t>
      </w:r>
    </w:p>
    <w:p>
      <w:r>
        <w:t>13.10. Передача персональных данных третьим лицам без письменного согласия субъекта персональных данных не допускается, за исключением случаев, прямо предусмотренных законодательством.</w:t>
      </w:r>
    </w:p>
    <w:p>
      <w:pPr>
        <w:pStyle w:val="Heading1"/>
      </w:pPr>
      <w:r>
        <w:t>14. Порядок разрешения споров</w:t>
      </w:r>
    </w:p>
    <w:p>
      <w:r>
        <w:t>14.1. Все споры и разногласия, возникающие из настоящего Договора, Стороны разрешают путём переговоров.</w:t>
      </w:r>
    </w:p>
    <w:p>
      <w:r>
        <w:t>14.2.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14.3.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14.4. Не урегулированные в претензионном порядке споры передаются на рассмотрение суда по месту нахождения ответчика.</w:t>
      </w:r>
    </w:p>
    <w:p>
      <w:r>
        <w:t>14.5. К отношениям Сторон применяется материальное право по месту регистрации Исполнителя.</w:t>
      </w:r>
    </w:p>
    <w:p>
      <w:r>
        <w:t>14.6. Все споры и разногласия, возникающие из настоящего Договора, Стороны разрешают путём переговоров.</w:t>
      </w:r>
    </w:p>
    <w:p>
      <w:r>
        <w:t>14.7. До обращения в суд Сторона обязана направить претензию; срок ответа на претензию составляет 4 рабочих дней с даты её получения.</w:t>
      </w:r>
    </w:p>
    <w:p>
      <w:r>
        <w:t>14.8. Претензия направляется по адресу, указанному в разделе «Реквизиты Сторон», заказным письмом либо вручается уполномоченному представителю под роспись.</w:t>
      </w:r>
    </w:p>
    <w:p>
      <w:r>
        <w:t>14.9. Не урегулированные в претензионном порядке споры передаются на рассмотрение суда по месту нахождения ответчика.</w:t>
      </w:r>
    </w:p>
    <w:p>
      <w:r>
        <w:t>14.10. К отношениям Сторон применяется материальное право по месту регистрации Исполнителя.</w:t>
      </w:r>
    </w:p>
    <w:p>
      <w:pPr>
        <w:pStyle w:val="Heading1"/>
      </w:pPr>
      <w:r>
        <w:t>15. Прочие условия</w:t>
      </w:r>
    </w:p>
    <w:p>
      <w:r>
        <w:t>15.1.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15.2.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15.3. Стороны обязуются письменно уведомлять друг друга об изменении реквизитов в течение 5 рабочих дней с даты такого изменения.</w:t>
      </w:r>
    </w:p>
    <w:p>
      <w:r>
        <w:t>15.4. Уступка прав и перевод долга по настоящему Договору допускаются только с письменного согласия другой Стороны.</w:t>
      </w:r>
    </w:p>
    <w:p>
      <w:r>
        <w:t>15.5. Во всём, что не урегулировано настоящим Договором, Стороны руководствуются действующим законодательством.</w:t>
      </w:r>
    </w:p>
    <w:p>
      <w:r>
        <w:t>15.6.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t>15.7.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15.8.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15.9. Стороны обязуются письменно уведомлять друг друга об изменении реквизитов в течение 6 рабочих дней с даты такого изменения.</w:t>
      </w:r>
    </w:p>
    <w:p>
      <w:r>
        <w:t>15.10. Уступка прав и перевод долга по настоящему Договору допускаются только с письменного согласия другой Стороны.</w:t>
      </w:r>
    </w:p>
    <w:p>
      <w:r>
        <w:t>15.11. Во всём, что не урегулировано настоящим Договором, Стороны руководствуются действующим законодательством.</w:t>
      </w:r>
    </w:p>
    <w:p>
      <w:r>
        <w:t>15.12.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r>
        <w:br w:type="page"/>
      </w:r>
    </w:p>
    <w:p>
      <w:pPr>
        <w:pStyle w:val="Heading1"/>
      </w:pPr>
      <w:r>
        <w:t>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Организация: ООО «Ромашка»</w:t>
            </w:r>
          </w:p>
        </w:tc>
        <w:tc>
          <w:tcPr>
            <w:tcW w:type="dxa" w:w="4320"/>
          </w:tcPr>
          <w:p>
            <w:r>
              <w:t>Организация: ИП Иванов Иван Иванович</w:t>
            </w:r>
          </w:p>
        </w:tc>
      </w:tr>
      <w:tr>
        <w:tc>
          <w:tcPr>
            <w:tcW w:type="dxa" w:w="4320"/>
          </w:tcPr>
          <w:p>
            <w:r>
              <w:t>Адрес: 220000, г. Минск, ул. Придуманная, д. 12, оф. 305</w:t>
            </w:r>
          </w:p>
        </w:tc>
        <w:tc>
          <w:tcPr>
            <w:tcW w:type="dxa" w:w="4320"/>
          </w:tcPr>
          <w:p>
            <w:r>
              <w:t>Адрес: 220002, г. Минск, ул. Образцовая, д. 3, кв. 18</w:t>
            </w:r>
          </w:p>
        </w:tc>
      </w:tr>
      <w:tr>
        <w:tc>
          <w:tcPr>
            <w:tcW w:type="dxa" w:w="4320"/>
          </w:tcPr>
          <w:p>
            <w:r>
              <w:t>УНП: 100000001 (вымышленный)</w:t>
            </w:r>
          </w:p>
        </w:tc>
        <w:tc>
          <w:tcPr>
            <w:tcW w:type="dxa" w:w="4320"/>
          </w:tcPr>
          <w:p>
            <w:r>
              <w:t>УНП: 200000002 (вымышленный)</w:t>
            </w:r>
          </w:p>
        </w:tc>
      </w:tr>
      <w:tr>
        <w:tc>
          <w:tcPr>
            <w:tcW w:type="dxa" w:w="4320"/>
          </w:tcPr>
          <w:p>
            <w:r>
              <w:t>Банк: ЗАО «Банк Примерный»</w:t>
            </w:r>
          </w:p>
        </w:tc>
        <w:tc>
          <w:tcPr>
            <w:tcW w:type="dxa" w:w="4320"/>
          </w:tcPr>
          <w:p>
            <w:r>
              <w:t>Банк: ОАО «Банк Условный»</w:t>
            </w:r>
          </w:p>
        </w:tc>
      </w:tr>
      <w:tr>
        <w:tc>
          <w:tcPr>
            <w:tcW w:type="dxa" w:w="4320"/>
          </w:tcPr>
          <w:p>
            <w:r>
              <w:t>Расчётный счёт: BY00 TEST 3012 0000 0000 0000 0000</w:t>
            </w:r>
          </w:p>
        </w:tc>
        <w:tc>
          <w:tcPr>
            <w:tcW w:type="dxa" w:w="4320"/>
          </w:tcPr>
          <w:p>
            <w:r>
              <w:t>Расчётный счёт: BY00 TEST 3012 1111 1111 1111 1111</w:t>
            </w:r>
          </w:p>
        </w:tc>
      </w:tr>
      <w:tr>
        <w:tc>
          <w:tcPr>
            <w:tcW w:type="dxa" w:w="4320"/>
          </w:tcPr>
          <w:p>
            <w:r>
              <w:t>Телефон: +375 (17) 000-00-00</w:t>
            </w:r>
          </w:p>
        </w:tc>
        <w:tc>
          <w:tcPr>
            <w:tcW w:type="dxa" w:w="4320"/>
          </w:tcPr>
          <w:p>
            <w:r>
              <w:t>Телефон: +375 (29) 000-00-00</w:t>
            </w:r>
          </w:p>
        </w:tc>
      </w:tr>
      <w:tr>
        <w:tc>
          <w:tcPr>
            <w:tcW w:type="dxa" w:w="4320"/>
          </w:tcPr>
          <w:p>
            <w:r>
              <w:t>E-mail: contracts@example.com</w:t>
            </w:r>
          </w:p>
        </w:tc>
        <w:tc>
          <w:tcPr>
            <w:tcW w:type="dxa" w:w="4320"/>
          </w:tcPr>
          <w:p>
            <w:r>
              <w:t>E-mail: ivanov@example.com</w:t>
            </w:r>
          </w:p>
        </w:tc>
      </w:tr>
    </w:tbl>
    <w:p/>
    <w:p>
      <w:r>
        <w:t>Директор ____________________ / П. П. Петров /</w:t>
      </w:r>
    </w:p>
    <w:p>
      <w:r>
        <w:t>Заказчик ____________________ / И. И. Иванов /</w:t>
      </w:r>
    </w:p>
    <w:p>
      <w:r>
        <w:t>М. П.</w:t>
      </w:r>
    </w:p>
    <w:p>
      <w:r>
        <w:drawing>
          <wp:inline xmlns:a="http://schemas.openxmlformats.org/drawingml/2006/main" xmlns:pic="http://schemas.openxmlformats.org/drawingml/2006/picture">
            <wp:extent cx="1512000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 44/2024 (расширенная редакция)</dc:title>
  <dc:subject/>
  <dc:creator>Отдел договорной работы</dc:creator>
  <cp:keywords/>
  <dc:description>Тестовая фикстура. Все данные вымышлены.</dc:description>
  <cp:lastModifiedBy>Отдел договорной работы</cp:lastModifiedBy>
  <cp:revision>1</cp:revision>
  <dcterms:created xsi:type="dcterms:W3CDTF">2024-01-15T09:00:00Z</dcterms:created>
  <dcterms:modified xsi:type="dcterms:W3CDTF">2024-01-15T09:00:00Z</dcterms:modified>
  <cp:category/>
</cp:coreProperties>
</file>