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4C1E" w14:textId="77777777" w:rsidR="00D65EB9" w:rsidRPr="00E669A7" w:rsidRDefault="00D65EB9" w:rsidP="00D65EB9">
      <w:pPr>
        <w:spacing w:after="0" w:line="240" w:lineRule="auto"/>
        <w:ind w:firstLine="709"/>
        <w:outlineLvl w:val="0"/>
        <w:rPr>
          <w:rFonts w:ascii="Times New Roman" w:eastAsia="Times New Roman" w:hAnsi="Times New Roman" w:cs="Times New Roman"/>
          <w:b/>
          <w:bCs/>
          <w:kern w:val="36"/>
          <w:lang w:eastAsia="ru-RU"/>
        </w:rPr>
      </w:pPr>
      <w:r w:rsidRPr="00E669A7">
        <w:rPr>
          <w:rFonts w:ascii="Times New Roman" w:eastAsia="Times New Roman" w:hAnsi="Times New Roman" w:cs="Times New Roman"/>
          <w:b/>
          <w:bCs/>
          <w:kern w:val="36"/>
          <w:lang w:eastAsia="ru-RU"/>
        </w:rPr>
        <w:t>Трудовой кодекс Республики Беларусь</w:t>
      </w:r>
      <w:r w:rsidRPr="00E669A7">
        <w:rPr>
          <w:rFonts w:ascii="Times New Roman" w:eastAsia="Times New Roman" w:hAnsi="Times New Roman" w:cs="Times New Roman"/>
          <w:b/>
          <w:bCs/>
          <w:kern w:val="36"/>
          <w:lang w:eastAsia="ru-RU"/>
        </w:rPr>
        <w:br/>
        <w:t>Статья 197. Дисциплинарный проступок</w:t>
      </w:r>
    </w:p>
    <w:p w14:paraId="42F1D39F" w14:textId="77777777" w:rsidR="00D65EB9" w:rsidRPr="00E669A7" w:rsidRDefault="00D65EB9" w:rsidP="00D65EB9">
      <w:pPr>
        <w:spacing w:after="0" w:line="240" w:lineRule="auto"/>
        <w:ind w:firstLine="709"/>
        <w:rPr>
          <w:rFonts w:ascii="Times New Roman" w:eastAsia="Times New Roman" w:hAnsi="Times New Roman" w:cs="Times New Roman"/>
          <w:lang w:eastAsia="ru-RU"/>
        </w:rPr>
      </w:pPr>
      <w:r w:rsidRPr="00E669A7">
        <w:rPr>
          <w:rFonts w:ascii="Times New Roman" w:eastAsia="Times New Roman" w:hAnsi="Times New Roman" w:cs="Times New Roman"/>
          <w:lang w:eastAsia="ru-RU"/>
        </w:rPr>
        <w:t>За противоправное, виновное неисполнение или ненадлежащее исполнение работником своих трудовых обязанностей (дисциплинарный проступок) устанавливается дисциплинарная ответственность (статьи 198–204). </w:t>
      </w:r>
    </w:p>
    <w:p w14:paraId="7C9E73D6" w14:textId="77777777" w:rsidR="00D65EB9" w:rsidRPr="00E669A7" w:rsidRDefault="00D65EB9" w:rsidP="00D65EB9">
      <w:pPr>
        <w:pStyle w:val="1"/>
        <w:spacing w:before="0" w:beforeAutospacing="0" w:after="0" w:afterAutospacing="0"/>
        <w:ind w:firstLine="709"/>
        <w:rPr>
          <w:sz w:val="22"/>
          <w:szCs w:val="22"/>
        </w:rPr>
      </w:pPr>
      <w:r w:rsidRPr="00E669A7">
        <w:rPr>
          <w:sz w:val="22"/>
          <w:szCs w:val="22"/>
        </w:rPr>
        <w:t>Трудовой кодекс Республики Беларусь</w:t>
      </w:r>
      <w:r w:rsidRPr="00E669A7">
        <w:rPr>
          <w:sz w:val="22"/>
          <w:szCs w:val="22"/>
        </w:rPr>
        <w:br/>
        <w:t>Статья 198. Меры дисциплинарного взыскания</w:t>
      </w:r>
    </w:p>
    <w:p w14:paraId="65CEC430"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За совершение дисциплинарного проступка наниматель может применить к работнику следующие меры дисциплинарного взыскания:</w:t>
      </w:r>
    </w:p>
    <w:p w14:paraId="4849518F"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1) замечание;</w:t>
      </w:r>
    </w:p>
    <w:p w14:paraId="3FCAB8E9"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2) выговор;</w:t>
      </w:r>
    </w:p>
    <w:p w14:paraId="5F2493F1"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3) лишение полностью или частично стимулирующих выплат на срок до двенадцати месяцев;</w:t>
      </w:r>
    </w:p>
    <w:p w14:paraId="194C6177"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4) увольнение (пункты 6–11 статьи 42, пункты 1, 1-2, 5-1, 9 и 10 части первой статьи 47).</w:t>
      </w:r>
    </w:p>
    <w:p w14:paraId="2243CEB3"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Для отдельн</w:t>
      </w:r>
      <w:bookmarkStart w:id="0" w:name="_GoBack"/>
      <w:bookmarkEnd w:id="0"/>
      <w:r w:rsidRPr="00E669A7">
        <w:rPr>
          <w:sz w:val="22"/>
          <w:szCs w:val="22"/>
        </w:rPr>
        <w:t>ых категорий работников с особым характером труда могут предусматриваться также и другие меры дисциплинарного взыскания (статья 204).</w:t>
      </w:r>
    </w:p>
    <w:p w14:paraId="1E5D72E9"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Право выбора меры дисциплинарного взыскания принадлежит нанимателю. При выборе меры дисциплинарного взыскания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14:paraId="020E0BDF" w14:textId="5DFD96FC" w:rsidR="00D65EB9" w:rsidRPr="00E669A7" w:rsidRDefault="00D65EB9" w:rsidP="00D65EB9">
      <w:pPr>
        <w:pStyle w:val="a3"/>
        <w:spacing w:before="0" w:beforeAutospacing="0" w:after="0" w:afterAutospacing="0"/>
        <w:ind w:firstLine="709"/>
        <w:rPr>
          <w:sz w:val="22"/>
          <w:szCs w:val="22"/>
        </w:rPr>
      </w:pPr>
      <w:r w:rsidRPr="00E669A7">
        <w:rPr>
          <w:sz w:val="22"/>
          <w:szCs w:val="22"/>
        </w:rPr>
        <w:t xml:space="preserve">К работникам, совершившим дисциплинарный проступок, независимо от применения мер дисциплинарного взыскания могут применяться: лишение премий, изменение времени предоставления трудового отпуска и другие меры. Виды и порядок применения этих мер определяются правилами внутреннего трудового распорядка, коллективным договором, соглашением, иными локальными правовыми актами. </w:t>
      </w:r>
    </w:p>
    <w:p w14:paraId="1A99A4EE" w14:textId="77777777" w:rsidR="00D65EB9" w:rsidRPr="00E669A7" w:rsidRDefault="00D65EB9" w:rsidP="00D65EB9">
      <w:pPr>
        <w:pStyle w:val="1"/>
        <w:spacing w:before="0" w:beforeAutospacing="0" w:after="0" w:afterAutospacing="0"/>
        <w:ind w:firstLine="709"/>
        <w:rPr>
          <w:sz w:val="22"/>
          <w:szCs w:val="22"/>
        </w:rPr>
      </w:pPr>
      <w:r w:rsidRPr="00E669A7">
        <w:rPr>
          <w:sz w:val="22"/>
          <w:szCs w:val="22"/>
        </w:rPr>
        <w:t>Трудовой кодекс Республики Беларусь</w:t>
      </w:r>
      <w:r w:rsidRPr="00E669A7">
        <w:rPr>
          <w:sz w:val="22"/>
          <w:szCs w:val="22"/>
        </w:rPr>
        <w:br/>
        <w:t>Статья 199. Порядок применения дисциплинарных взысканий</w:t>
      </w:r>
    </w:p>
    <w:p w14:paraId="1359013A"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До применения дисциплинарного взыскания наниматель обязан затребовать письменное объяснение работника.</w:t>
      </w:r>
    </w:p>
    <w:p w14:paraId="5890BB7A"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Отказ работника от дачи письменного объяснения, невозможность получения от него объяснения по поводу совершенного дисциплинарного проступка не являются препятствиями для применения дисциплинарного взыскания и оформляются актом с указанием присутствовавших при этом свидетелей.</w:t>
      </w:r>
    </w:p>
    <w:p w14:paraId="43751402"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За каждый дисциплинарный проступок может быть применено только одно дисциплинарное взыскание.</w:t>
      </w:r>
    </w:p>
    <w:p w14:paraId="7D8D5EA6"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Дисциплинарное взыскание оформляется приказом (распоряжением, постановлением, решением, протоколом).</w:t>
      </w:r>
    </w:p>
    <w:p w14:paraId="337502E9"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 xml:space="preserve">Дисциплинарное взыскание, предусмотренное пунктом 3 части первой </w:t>
      </w:r>
      <w:hyperlink r:id="rId4" w:history="1">
        <w:r w:rsidRPr="00E669A7">
          <w:rPr>
            <w:rStyle w:val="a4"/>
            <w:sz w:val="22"/>
            <w:szCs w:val="22"/>
          </w:rPr>
          <w:t>статьи 198 настоящего Кодекса</w:t>
        </w:r>
      </w:hyperlink>
      <w:r w:rsidRPr="00E669A7">
        <w:rPr>
          <w:sz w:val="22"/>
          <w:szCs w:val="22"/>
        </w:rPr>
        <w:t>, применяется с месяца, следующего за месяцем издания приказа (распоряжения, постановления, решения, протокола) о дисциплинарном взыскании.</w:t>
      </w:r>
    </w:p>
    <w:p w14:paraId="2AFD812F"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Приказ (распоряжение, постановление, решение, протокол) о дисциплинарном взыскании с указанием мотивов объявляется работнику под роспись в пятидневный срок со дня издания, не считая времени болезни работника или ухода за больным членом семьи, подтвержденных листком нетрудоспособности или справкой о временной нетрудоспособности, пребывания работника в отпуске, нахождения на военных или специальных сборах.</w:t>
      </w:r>
    </w:p>
    <w:p w14:paraId="5A51A810"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Работник, не ознакомленный в срок, установленный частью шестой настоящей статьи, с приказом (распоряжением, постановлением, решением, протоколом) о дисциплинарном взыскании, считается не имеющим дисциплинарного взыскания. Отказ работника от ознакомления с приказом (распоряжением, постановлением, решением, протоколом) о дисциплинарном взыскании оформляется актом с указанием присутствовавших при этом свидетелей.</w:t>
      </w:r>
    </w:p>
    <w:p w14:paraId="35A51550" w14:textId="77777777" w:rsidR="00D65EB9" w:rsidRPr="00E669A7" w:rsidRDefault="00D65EB9" w:rsidP="00D65EB9">
      <w:pPr>
        <w:pStyle w:val="1"/>
        <w:spacing w:before="0" w:beforeAutospacing="0" w:after="0" w:afterAutospacing="0"/>
        <w:ind w:firstLine="709"/>
        <w:rPr>
          <w:sz w:val="22"/>
          <w:szCs w:val="22"/>
        </w:rPr>
      </w:pPr>
      <w:r w:rsidRPr="00E669A7">
        <w:rPr>
          <w:sz w:val="22"/>
          <w:szCs w:val="22"/>
        </w:rPr>
        <w:t>Трудовой кодекс Республики Беларусь</w:t>
      </w:r>
      <w:r w:rsidRPr="00E669A7">
        <w:rPr>
          <w:sz w:val="22"/>
          <w:szCs w:val="22"/>
        </w:rPr>
        <w:br/>
        <w:t>Статья 200. Сроки применения дисциплинарных взысканий</w:t>
      </w:r>
    </w:p>
    <w:p w14:paraId="192F77D4"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Дисциплинарное взыскание применяется не позднее одного месяца со дня обнаружения дисциплинарного проступка, не считая времени болезни работника или ухода за больным членом семьи, подтвержденных листком нетрудоспособности или справкой о временной нетрудоспособности, пребывания работника в отпуске, нахождения на военных или специальных сборах.</w:t>
      </w:r>
    </w:p>
    <w:p w14:paraId="4D14CAB8"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lastRenderedPageBreak/>
        <w:t>Днем обнаружения дисциплинарного проступка считается день, когда о проступке стало известно лицу, которому работник непосредственно подчинен.</w:t>
      </w:r>
    </w:p>
    <w:p w14:paraId="31B1D25B"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При рассмотрении материалов о дисциплинарном проступке правоохранительными органами дисциплинарное взыскание применяется не позднее одного месяца со дня отказа в возбуждении или прекращения уголовного дела.</w:t>
      </w:r>
    </w:p>
    <w:p w14:paraId="0DDFBAEA" w14:textId="62D734B6" w:rsidR="00D65EB9" w:rsidRPr="00E669A7" w:rsidRDefault="00D65EB9" w:rsidP="00D65EB9">
      <w:pPr>
        <w:pStyle w:val="a3"/>
        <w:spacing w:before="0" w:beforeAutospacing="0" w:after="0" w:afterAutospacing="0"/>
        <w:ind w:firstLine="709"/>
        <w:rPr>
          <w:sz w:val="22"/>
          <w:szCs w:val="22"/>
        </w:rPr>
      </w:pPr>
      <w:r w:rsidRPr="00E669A7">
        <w:rPr>
          <w:sz w:val="22"/>
          <w:szCs w:val="22"/>
        </w:rPr>
        <w:t xml:space="preserve">Дисциплинарное взыскание не может быть применено позднее шести месяцев, а по результатам ревизии, проверки, проведенной компетентными государственными органами или организациями, – позднее двух лет со дня совершения дисциплинарного проступка. В указанные сроки не включается время производства по уголовному делу. </w:t>
      </w:r>
    </w:p>
    <w:p w14:paraId="47A00DD1" w14:textId="77777777" w:rsidR="00D65EB9" w:rsidRPr="00E669A7" w:rsidRDefault="00D65EB9" w:rsidP="00D65EB9">
      <w:pPr>
        <w:pStyle w:val="1"/>
        <w:spacing w:before="0" w:beforeAutospacing="0" w:after="0" w:afterAutospacing="0"/>
        <w:ind w:firstLine="709"/>
        <w:rPr>
          <w:sz w:val="22"/>
          <w:szCs w:val="22"/>
        </w:rPr>
      </w:pPr>
      <w:r w:rsidRPr="00E669A7">
        <w:rPr>
          <w:sz w:val="22"/>
          <w:szCs w:val="22"/>
        </w:rPr>
        <w:t>Трудовой кодекс Республики Беларусь</w:t>
      </w:r>
      <w:r w:rsidRPr="00E669A7">
        <w:rPr>
          <w:sz w:val="22"/>
          <w:szCs w:val="22"/>
        </w:rPr>
        <w:br/>
        <w:t>Статья 201. Органы (руководители), правомочные применять дисциплинарные взыскания</w:t>
      </w:r>
    </w:p>
    <w:p w14:paraId="623EDB06"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Дисциплинарное взыскание применяется органом (руководителем), которому предоставлено право приема (избрания, утверждения, назначения на должность служащего, приема на профессию рабочего) и увольнения работников, либо по его поручению иным органом (руководителем), если иное не установлено законодательными актами.</w:t>
      </w:r>
    </w:p>
    <w:p w14:paraId="206555B1"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Передача полномочий по применению дисциплинарных взысканий оформляется приказом (распоряжением).</w:t>
      </w:r>
    </w:p>
    <w:p w14:paraId="6A9518FA"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Дисциплинарные взыскания к отдельным категориям работников с особым характером труда (статья 204) могут применяться также органами (руководителями), вышестоящими по отношению к органам (руководителям), указанным в части первой настоящей статьи.</w:t>
      </w:r>
    </w:p>
    <w:p w14:paraId="74EC1911" w14:textId="4ADB8702" w:rsidR="00D65EB9" w:rsidRPr="00E669A7" w:rsidRDefault="00D65EB9" w:rsidP="00D65EB9">
      <w:pPr>
        <w:pStyle w:val="a3"/>
        <w:spacing w:before="0" w:beforeAutospacing="0" w:after="0" w:afterAutospacing="0"/>
        <w:ind w:firstLine="709"/>
        <w:rPr>
          <w:sz w:val="22"/>
          <w:szCs w:val="22"/>
        </w:rPr>
      </w:pPr>
      <w:r w:rsidRPr="00E669A7">
        <w:rPr>
          <w:sz w:val="22"/>
          <w:szCs w:val="22"/>
        </w:rPr>
        <w:t xml:space="preserve">Работники, занимающие выборные должности служащих, могут быть уволены с работы только по решению органа, которым они избраны, и только по основаниям, предусмотренным законодательством. </w:t>
      </w:r>
    </w:p>
    <w:p w14:paraId="165D0DCE" w14:textId="77777777" w:rsidR="00D65EB9" w:rsidRPr="00E669A7" w:rsidRDefault="00D65EB9" w:rsidP="00D65EB9">
      <w:pPr>
        <w:pStyle w:val="1"/>
        <w:spacing w:before="0" w:beforeAutospacing="0" w:after="0" w:afterAutospacing="0"/>
        <w:ind w:firstLine="709"/>
        <w:rPr>
          <w:sz w:val="22"/>
          <w:szCs w:val="22"/>
        </w:rPr>
      </w:pPr>
      <w:r w:rsidRPr="00E669A7">
        <w:rPr>
          <w:sz w:val="22"/>
          <w:szCs w:val="22"/>
        </w:rPr>
        <w:t>Трудовой кодекс Республики Беларусь</w:t>
      </w:r>
      <w:r w:rsidRPr="00E669A7">
        <w:rPr>
          <w:sz w:val="22"/>
          <w:szCs w:val="22"/>
        </w:rPr>
        <w:br/>
        <w:t>Статья 202. Порядок обжалования дисциплинарных взысканий</w:t>
      </w:r>
    </w:p>
    <w:p w14:paraId="0AE756DB"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Дисциплинарное взыскание может быть обжаловано в порядке, установленном настоящим Кодексом.</w:t>
      </w:r>
    </w:p>
    <w:p w14:paraId="67FBB9D1"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Орган, рассматривающий трудовой спор, с учетом степени вины работника, соответствия дисциплинарного взыскания тяжести дисциплинарного проступка, обстоятельств, при которых проступок совершен, предшествующего поведения работника на производстве и его отношения к труду вправе отменить дисциплинарное взыскание.</w:t>
      </w:r>
    </w:p>
    <w:p w14:paraId="3F1471D9"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 xml:space="preserve">После отмены дисциплинарного взыскания в соответствии с частью второй настоящей статьи наниматель может применить к работнику более мягкое дисциплинарное взыскание, если не истекли сроки, предусмотренные частями второй, третьей и четвертой </w:t>
      </w:r>
      <w:hyperlink r:id="rId5" w:history="1">
        <w:r w:rsidRPr="00E669A7">
          <w:rPr>
            <w:rStyle w:val="a4"/>
            <w:sz w:val="22"/>
            <w:szCs w:val="22"/>
          </w:rPr>
          <w:t>статьи 200 настоящего Кодекса</w:t>
        </w:r>
      </w:hyperlink>
      <w:r w:rsidRPr="00E669A7">
        <w:rPr>
          <w:sz w:val="22"/>
          <w:szCs w:val="22"/>
        </w:rPr>
        <w:t>, в которые не включаются сроки рассмотрения трудового спора в органах по рассмотрению трудовых споров.</w:t>
      </w:r>
    </w:p>
    <w:p w14:paraId="0E607364"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Вышестоящий орган (руководитель), рассматривающий трудовые споры отдельных категорий работников с особым характером труда (статья 204), вправе отменить, смягчить или усилить (в пределах предоставленных ему полномочий) дисциплинарное взыскание, наложенное нижестоящим органом (руководителем), если установит, что это взыскание не соответствует тяжести совершенного дисциплинарного проступка.</w:t>
      </w:r>
    </w:p>
    <w:p w14:paraId="253789D6" w14:textId="0DD1F61E" w:rsidR="00D65EB9" w:rsidRPr="00E669A7" w:rsidRDefault="00D65EB9" w:rsidP="00D65EB9">
      <w:pPr>
        <w:pStyle w:val="a3"/>
        <w:spacing w:before="0" w:beforeAutospacing="0" w:after="0" w:afterAutospacing="0"/>
        <w:ind w:firstLine="709"/>
        <w:rPr>
          <w:sz w:val="22"/>
          <w:szCs w:val="22"/>
        </w:rPr>
      </w:pPr>
      <w:r w:rsidRPr="00E669A7">
        <w:rPr>
          <w:sz w:val="22"/>
          <w:szCs w:val="22"/>
        </w:rPr>
        <w:t xml:space="preserve">Усиление дисциплинарного взыскания не допускается, если вопрос о наложении дисциплинарного взыскания рассматривается по жалобе работника. </w:t>
      </w:r>
    </w:p>
    <w:p w14:paraId="60966F14" w14:textId="77777777" w:rsidR="00D65EB9" w:rsidRPr="00E669A7" w:rsidRDefault="00D65EB9" w:rsidP="00D65EB9">
      <w:pPr>
        <w:pStyle w:val="1"/>
        <w:spacing w:before="0" w:beforeAutospacing="0" w:after="0" w:afterAutospacing="0"/>
        <w:ind w:firstLine="709"/>
        <w:rPr>
          <w:sz w:val="22"/>
          <w:szCs w:val="22"/>
        </w:rPr>
      </w:pPr>
      <w:r w:rsidRPr="00E669A7">
        <w:rPr>
          <w:sz w:val="22"/>
          <w:szCs w:val="22"/>
        </w:rPr>
        <w:t>Трудовой кодекс Республики Беларусь</w:t>
      </w:r>
      <w:r w:rsidRPr="00E669A7">
        <w:rPr>
          <w:sz w:val="22"/>
          <w:szCs w:val="22"/>
        </w:rPr>
        <w:br/>
        <w:t>Статья 203. Снятие и погашение дисциплинарного взыскания</w:t>
      </w:r>
    </w:p>
    <w:p w14:paraId="0630377F" w14:textId="77777777" w:rsidR="00D65EB9" w:rsidRPr="00E669A7" w:rsidRDefault="00D65EB9" w:rsidP="00D65EB9">
      <w:pPr>
        <w:pStyle w:val="a3"/>
        <w:spacing w:before="0" w:beforeAutospacing="0" w:after="0" w:afterAutospacing="0"/>
        <w:ind w:firstLine="709"/>
        <w:rPr>
          <w:sz w:val="22"/>
          <w:szCs w:val="22"/>
        </w:rPr>
      </w:pPr>
      <w:r w:rsidRPr="00E669A7">
        <w:rPr>
          <w:sz w:val="22"/>
          <w:szCs w:val="22"/>
        </w:rPr>
        <w:t>Если в течение года со дня применения дисциплинарного взыскания работник не будет подвергнут новому дисциплинарному взысканию, он считается не подвергавшимся дисциплинарному взысканию. При этом дисциплинарное взыскание погашается автоматически без издания приказа (распоряжения, постановления, решения, протокола).</w:t>
      </w:r>
    </w:p>
    <w:p w14:paraId="20E44846" w14:textId="6C1E13EE" w:rsidR="00D65EB9" w:rsidRPr="00E669A7" w:rsidRDefault="00D65EB9" w:rsidP="0006561A">
      <w:pPr>
        <w:pStyle w:val="a3"/>
        <w:spacing w:before="0" w:beforeAutospacing="0" w:after="0" w:afterAutospacing="0"/>
        <w:ind w:firstLine="709"/>
        <w:rPr>
          <w:sz w:val="22"/>
          <w:szCs w:val="22"/>
        </w:rPr>
      </w:pPr>
      <w:r w:rsidRPr="00E669A7">
        <w:rPr>
          <w:sz w:val="22"/>
          <w:szCs w:val="22"/>
        </w:rPr>
        <w:t>Орган (руководитель), применивший взыскание, имеет право снять его досрочно до истечения года по собственной инициативе, по ходатайству непосредственного руководителя, профсоюза или иного представительного органа (представителя) работников, а также по просьбе работника.</w:t>
      </w:r>
      <w:r w:rsidR="0006561A" w:rsidRPr="00E669A7">
        <w:rPr>
          <w:sz w:val="22"/>
          <w:szCs w:val="22"/>
        </w:rPr>
        <w:t xml:space="preserve"> </w:t>
      </w:r>
      <w:r w:rsidRPr="00E669A7">
        <w:rPr>
          <w:sz w:val="22"/>
          <w:szCs w:val="22"/>
        </w:rPr>
        <w:t xml:space="preserve">Досрочное снятие дисциплинарного взыскания оформляется приказом (распоряжением, постановлением, решением, протоколом). </w:t>
      </w:r>
    </w:p>
    <w:sectPr w:rsidR="00D65EB9" w:rsidRPr="00E66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F1"/>
    <w:rsid w:val="0006561A"/>
    <w:rsid w:val="003730F1"/>
    <w:rsid w:val="00423DA7"/>
    <w:rsid w:val="00CD5DF2"/>
    <w:rsid w:val="00D65EB9"/>
    <w:rsid w:val="00E66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CD2F"/>
  <w15:chartTrackingRefBased/>
  <w15:docId w15:val="{525C2B7A-A5F5-413E-AB8A-458070B6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6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EB9"/>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65E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65EB9"/>
    <w:rPr>
      <w:color w:val="0000FF"/>
      <w:u w:val="single"/>
    </w:rPr>
  </w:style>
  <w:style w:type="character" w:styleId="a5">
    <w:name w:val="FollowedHyperlink"/>
    <w:basedOn w:val="a0"/>
    <w:uiPriority w:val="99"/>
    <w:semiHidden/>
    <w:unhideWhenUsed/>
    <w:rsid w:val="00D65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887995">
      <w:bodyDiv w:val="1"/>
      <w:marLeft w:val="0"/>
      <w:marRight w:val="0"/>
      <w:marTop w:val="0"/>
      <w:marBottom w:val="0"/>
      <w:divBdr>
        <w:top w:val="none" w:sz="0" w:space="0" w:color="auto"/>
        <w:left w:val="none" w:sz="0" w:space="0" w:color="auto"/>
        <w:bottom w:val="none" w:sz="0" w:space="0" w:color="auto"/>
        <w:right w:val="none" w:sz="0" w:space="0" w:color="auto"/>
      </w:divBdr>
      <w:divsChild>
        <w:div w:id="1306274600">
          <w:marLeft w:val="0"/>
          <w:marRight w:val="0"/>
          <w:marTop w:val="0"/>
          <w:marBottom w:val="0"/>
          <w:divBdr>
            <w:top w:val="none" w:sz="0" w:space="0" w:color="auto"/>
            <w:left w:val="none" w:sz="0" w:space="0" w:color="auto"/>
            <w:bottom w:val="none" w:sz="0" w:space="0" w:color="auto"/>
            <w:right w:val="none" w:sz="0" w:space="0" w:color="auto"/>
          </w:divBdr>
        </w:div>
      </w:divsChild>
    </w:div>
    <w:div w:id="716129016">
      <w:bodyDiv w:val="1"/>
      <w:marLeft w:val="0"/>
      <w:marRight w:val="0"/>
      <w:marTop w:val="0"/>
      <w:marBottom w:val="0"/>
      <w:divBdr>
        <w:top w:val="none" w:sz="0" w:space="0" w:color="auto"/>
        <w:left w:val="none" w:sz="0" w:space="0" w:color="auto"/>
        <w:bottom w:val="none" w:sz="0" w:space="0" w:color="auto"/>
        <w:right w:val="none" w:sz="0" w:space="0" w:color="auto"/>
      </w:divBdr>
      <w:divsChild>
        <w:div w:id="1397388694">
          <w:marLeft w:val="0"/>
          <w:marRight w:val="0"/>
          <w:marTop w:val="0"/>
          <w:marBottom w:val="0"/>
          <w:divBdr>
            <w:top w:val="none" w:sz="0" w:space="0" w:color="auto"/>
            <w:left w:val="none" w:sz="0" w:space="0" w:color="auto"/>
            <w:bottom w:val="none" w:sz="0" w:space="0" w:color="auto"/>
            <w:right w:val="none" w:sz="0" w:space="0" w:color="auto"/>
          </w:divBdr>
        </w:div>
      </w:divsChild>
    </w:div>
    <w:div w:id="820075287">
      <w:bodyDiv w:val="1"/>
      <w:marLeft w:val="0"/>
      <w:marRight w:val="0"/>
      <w:marTop w:val="0"/>
      <w:marBottom w:val="0"/>
      <w:divBdr>
        <w:top w:val="none" w:sz="0" w:space="0" w:color="auto"/>
        <w:left w:val="none" w:sz="0" w:space="0" w:color="auto"/>
        <w:bottom w:val="none" w:sz="0" w:space="0" w:color="auto"/>
        <w:right w:val="none" w:sz="0" w:space="0" w:color="auto"/>
      </w:divBdr>
      <w:divsChild>
        <w:div w:id="1730373634">
          <w:marLeft w:val="0"/>
          <w:marRight w:val="0"/>
          <w:marTop w:val="0"/>
          <w:marBottom w:val="0"/>
          <w:divBdr>
            <w:top w:val="none" w:sz="0" w:space="0" w:color="auto"/>
            <w:left w:val="none" w:sz="0" w:space="0" w:color="auto"/>
            <w:bottom w:val="none" w:sz="0" w:space="0" w:color="auto"/>
            <w:right w:val="none" w:sz="0" w:space="0" w:color="auto"/>
          </w:divBdr>
        </w:div>
      </w:divsChild>
    </w:div>
    <w:div w:id="870529119">
      <w:bodyDiv w:val="1"/>
      <w:marLeft w:val="0"/>
      <w:marRight w:val="0"/>
      <w:marTop w:val="0"/>
      <w:marBottom w:val="0"/>
      <w:divBdr>
        <w:top w:val="none" w:sz="0" w:space="0" w:color="auto"/>
        <w:left w:val="none" w:sz="0" w:space="0" w:color="auto"/>
        <w:bottom w:val="none" w:sz="0" w:space="0" w:color="auto"/>
        <w:right w:val="none" w:sz="0" w:space="0" w:color="auto"/>
      </w:divBdr>
      <w:divsChild>
        <w:div w:id="13265799">
          <w:marLeft w:val="0"/>
          <w:marRight w:val="0"/>
          <w:marTop w:val="0"/>
          <w:marBottom w:val="0"/>
          <w:divBdr>
            <w:top w:val="none" w:sz="0" w:space="0" w:color="auto"/>
            <w:left w:val="none" w:sz="0" w:space="0" w:color="auto"/>
            <w:bottom w:val="none" w:sz="0" w:space="0" w:color="auto"/>
            <w:right w:val="none" w:sz="0" w:space="0" w:color="auto"/>
          </w:divBdr>
        </w:div>
      </w:divsChild>
    </w:div>
    <w:div w:id="1489712106">
      <w:bodyDiv w:val="1"/>
      <w:marLeft w:val="0"/>
      <w:marRight w:val="0"/>
      <w:marTop w:val="0"/>
      <w:marBottom w:val="0"/>
      <w:divBdr>
        <w:top w:val="none" w:sz="0" w:space="0" w:color="auto"/>
        <w:left w:val="none" w:sz="0" w:space="0" w:color="auto"/>
        <w:bottom w:val="none" w:sz="0" w:space="0" w:color="auto"/>
        <w:right w:val="none" w:sz="0" w:space="0" w:color="auto"/>
      </w:divBdr>
      <w:divsChild>
        <w:div w:id="557858122">
          <w:marLeft w:val="0"/>
          <w:marRight w:val="0"/>
          <w:marTop w:val="0"/>
          <w:marBottom w:val="0"/>
          <w:divBdr>
            <w:top w:val="none" w:sz="0" w:space="0" w:color="auto"/>
            <w:left w:val="none" w:sz="0" w:space="0" w:color="auto"/>
            <w:bottom w:val="none" w:sz="0" w:space="0" w:color="auto"/>
            <w:right w:val="none" w:sz="0" w:space="0" w:color="auto"/>
          </w:divBdr>
        </w:div>
      </w:divsChild>
    </w:div>
    <w:div w:id="1543596343">
      <w:bodyDiv w:val="1"/>
      <w:marLeft w:val="0"/>
      <w:marRight w:val="0"/>
      <w:marTop w:val="0"/>
      <w:marBottom w:val="0"/>
      <w:divBdr>
        <w:top w:val="none" w:sz="0" w:space="0" w:color="auto"/>
        <w:left w:val="none" w:sz="0" w:space="0" w:color="auto"/>
        <w:bottom w:val="none" w:sz="0" w:space="0" w:color="auto"/>
        <w:right w:val="none" w:sz="0" w:space="0" w:color="auto"/>
      </w:divBdr>
      <w:divsChild>
        <w:div w:id="236936641">
          <w:marLeft w:val="0"/>
          <w:marRight w:val="0"/>
          <w:marTop w:val="0"/>
          <w:marBottom w:val="0"/>
          <w:divBdr>
            <w:top w:val="none" w:sz="0" w:space="0" w:color="auto"/>
            <w:left w:val="none" w:sz="0" w:space="0" w:color="auto"/>
            <w:bottom w:val="none" w:sz="0" w:space="0" w:color="auto"/>
            <w:right w:val="none" w:sz="0" w:space="0" w:color="auto"/>
          </w:divBdr>
        </w:div>
      </w:divsChild>
    </w:div>
    <w:div w:id="1644234959">
      <w:bodyDiv w:val="1"/>
      <w:marLeft w:val="0"/>
      <w:marRight w:val="0"/>
      <w:marTop w:val="0"/>
      <w:marBottom w:val="0"/>
      <w:divBdr>
        <w:top w:val="none" w:sz="0" w:space="0" w:color="auto"/>
        <w:left w:val="none" w:sz="0" w:space="0" w:color="auto"/>
        <w:bottom w:val="none" w:sz="0" w:space="0" w:color="auto"/>
        <w:right w:val="none" w:sz="0" w:space="0" w:color="auto"/>
      </w:divBdr>
      <w:divsChild>
        <w:div w:id="382679110">
          <w:marLeft w:val="0"/>
          <w:marRight w:val="0"/>
          <w:marTop w:val="0"/>
          <w:marBottom w:val="0"/>
          <w:divBdr>
            <w:top w:val="none" w:sz="0" w:space="0" w:color="auto"/>
            <w:left w:val="none" w:sz="0" w:space="0" w:color="auto"/>
            <w:bottom w:val="none" w:sz="0" w:space="0" w:color="auto"/>
            <w:right w:val="none" w:sz="0" w:space="0" w:color="auto"/>
          </w:divBdr>
        </w:div>
      </w:divsChild>
    </w:div>
    <w:div w:id="1886215777">
      <w:bodyDiv w:val="1"/>
      <w:marLeft w:val="0"/>
      <w:marRight w:val="0"/>
      <w:marTop w:val="0"/>
      <w:marBottom w:val="0"/>
      <w:divBdr>
        <w:top w:val="none" w:sz="0" w:space="0" w:color="auto"/>
        <w:left w:val="none" w:sz="0" w:space="0" w:color="auto"/>
        <w:bottom w:val="none" w:sz="0" w:space="0" w:color="auto"/>
        <w:right w:val="none" w:sz="0" w:space="0" w:color="auto"/>
      </w:divBdr>
      <w:divsChild>
        <w:div w:id="104991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odeksy-by.com/trudovoj_kodeks_rb/200.htm" TargetMode="External"/><Relationship Id="rId4" Type="http://schemas.openxmlformats.org/officeDocument/2006/relationships/hyperlink" Target="https://kodeksy-by.com/trudovoj_kodeks_rb/198.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 Avhachev</dc:creator>
  <cp:keywords/>
  <dc:description/>
  <cp:lastModifiedBy>Jeka Avhachev</cp:lastModifiedBy>
  <cp:revision>5</cp:revision>
  <dcterms:created xsi:type="dcterms:W3CDTF">2022-05-13T01:14:00Z</dcterms:created>
  <dcterms:modified xsi:type="dcterms:W3CDTF">2022-05-21T12:26:00Z</dcterms:modified>
</cp:coreProperties>
</file>