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rPr>
          <w:color w:val="000000"/>
        </w:rPr>
      </w:pPr>
      <w:r>
        <w:rPr>
          <w:color w:val="000000"/>
        </w:rPr>
        <w:t>Заявка на издание автореферата диссертации</w:t>
      </w:r>
    </w:p>
    <w:p>
      <w:pPr>
        <w:pStyle w:val="11"/>
        <w:rPr>
          <w:rStyle w:val="Strong"/>
          <w:szCs w:val="32"/>
        </w:rPr>
      </w:pPr>
      <w:r>
        <w:rPr>
          <w:rStyle w:val="Strong"/>
          <w:szCs w:val="32"/>
        </w:rPr>
        <w:t>1. Сведения об авторе</w:t>
      </w:r>
    </w:p>
    <w:tbl>
      <w:tblPr>
        <w:tblW w:w="14425" w:type="dxa"/>
        <w:jc w:val="start"/>
        <w:tblInd w:w="0" w:type="dxa"/>
        <w:tblLayout w:type="fixed"/>
        <w:tblCellMar>
          <w:top w:w="113" w:type="dxa"/>
          <w:start w:w="108" w:type="dxa"/>
          <w:bottom w:w="113" w:type="dxa"/>
          <w:end w:w="108" w:type="dxa"/>
        </w:tblCellMar>
      </w:tblPr>
      <w:tblGrid>
        <w:gridCol w:w="2943"/>
        <w:gridCol w:w="2977"/>
        <w:gridCol w:w="1985"/>
        <w:gridCol w:w="3685"/>
        <w:gridCol w:w="2835"/>
      </w:tblGrid>
      <w:tr>
        <w:trPr>
          <w:tblHeader w:val="true"/>
          <w:cantSplit/>
        </w:trPr>
        <w:tc>
          <w:tcPr>
            <w:tcW w:w="2943"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hanging="0" w:end="0"/>
              <w:jc w:val="center"/>
              <w:rPr>
                <w:b/>
                <w:sz w:val="24"/>
                <w:szCs w:val="24"/>
              </w:rPr>
            </w:pPr>
            <w:r>
              <w:rPr>
                <w:b/>
                <w:sz w:val="24"/>
                <w:szCs w:val="24"/>
              </w:rPr>
              <w:t>Фамилия, имя, отчество</w:t>
              <w:br/>
              <w:t>полностью (рус.)</w:t>
            </w:r>
          </w:p>
        </w:tc>
        <w:tc>
          <w:tcPr>
            <w:tcW w:w="2977"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hanging="0" w:end="0"/>
              <w:jc w:val="center"/>
              <w:rPr>
                <w:b/>
                <w:sz w:val="24"/>
                <w:szCs w:val="24"/>
              </w:rPr>
            </w:pPr>
            <w:r>
              <w:rPr>
                <w:b/>
                <w:sz w:val="24"/>
                <w:szCs w:val="24"/>
              </w:rPr>
              <w:t>Фамилия, имя, отчество</w:t>
              <w:br/>
              <w:t>полностью (англ.)</w:t>
            </w:r>
          </w:p>
        </w:tc>
        <w:tc>
          <w:tcPr>
            <w:tcW w:w="198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hanging="0" w:end="0"/>
              <w:jc w:val="center"/>
              <w:rPr>
                <w:b/>
                <w:sz w:val="24"/>
                <w:szCs w:val="24"/>
              </w:rPr>
            </w:pPr>
            <w:r>
              <w:rPr>
                <w:b/>
                <w:sz w:val="24"/>
                <w:szCs w:val="24"/>
              </w:rPr>
              <w:t>Место работы</w:t>
              <w:br/>
              <w:t>(для внешних авторов)</w:t>
            </w:r>
          </w:p>
        </w:tc>
        <w:tc>
          <w:tcPr>
            <w:tcW w:w="368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hanging="0" w:end="0"/>
              <w:jc w:val="center"/>
              <w:rPr>
                <w:b/>
                <w:sz w:val="24"/>
                <w:szCs w:val="24"/>
              </w:rPr>
            </w:pPr>
            <w:r>
              <w:rPr>
                <w:b/>
                <w:sz w:val="24"/>
                <w:szCs w:val="24"/>
              </w:rPr>
              <w:t xml:space="preserve">Адрес электронной почты и телефон </w:t>
              <w:br/>
              <w:t>для связи</w:t>
            </w:r>
          </w:p>
        </w:tc>
        <w:tc>
          <w:tcPr>
            <w:tcW w:w="2835"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ind w:hanging="0" w:end="0"/>
              <w:jc w:val="center"/>
              <w:rPr>
                <w:b/>
                <w:sz w:val="22"/>
              </w:rPr>
            </w:pPr>
            <w:r>
              <w:rPr>
                <w:b/>
                <w:sz w:val="22"/>
                <w:lang w:val="en-US"/>
              </w:rPr>
              <w:t>SPIN</w:t>
            </w:r>
            <w:r>
              <w:rPr>
                <w:b/>
                <w:sz w:val="22"/>
              </w:rPr>
              <w:t>-код в РИНЦ,</w:t>
              <w:br/>
              <w:t>дополнительная информация</w:t>
            </w:r>
          </w:p>
        </w:tc>
      </w:tr>
      <w:tr>
        <w:trPr>
          <w:cantSplit/>
        </w:trPr>
        <w:tc>
          <w:tcPr>
            <w:tcW w:w="2943"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sz w:val="32"/>
                <w:szCs w:val="32"/>
              </w:rPr>
            </w:pPr>
            <w:r>
              <w:rPr>
                <w:sz w:val="32"/>
                <w:szCs w:val="32"/>
              </w:rPr>
              <w:t xml:space="preserve">Корнеев Кирилл Романович</w:t>
            </w:r>
          </w:p>
        </w:tc>
        <w:tc>
          <w:tcPr>
            <w:tcW w:w="2977"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sz w:val="32"/>
                <w:szCs w:val="32"/>
                <w:lang w:val="en-US"/>
              </w:rPr>
            </w:pPr>
            <w:r>
              <w:rPr>
                <w:sz w:val="32"/>
                <w:szCs w:val="32"/>
                <w:lang w:val="en-US"/>
              </w:rPr>
              <w:t xml:space="preserve">Korneev Kirill Romanovich</w:t>
            </w:r>
          </w:p>
        </w:tc>
        <w:tc>
          <w:tcPr>
            <w:tcW w:w="1985"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sz w:val="32"/>
                <w:szCs w:val="32"/>
              </w:rPr>
            </w:pPr>
            <w:r>
              <w:rPr>
                <w:sz w:val="32"/>
                <w:szCs w:val="32"/>
              </w:rPr>
              <w:t xml:space="preserve">ООО «МТС Веб Сервисы»</w:t>
            </w:r>
          </w:p>
        </w:tc>
        <w:tc>
          <w:tcPr>
            <w:tcW w:w="3685"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sz w:val="32"/>
                <w:szCs w:val="32"/>
              </w:rPr>
            </w:pPr>
            <w:hyperlink r:id="rId2">
              <w:r>
                <w:rPr>
                  <w:rStyle w:val="Hyperlink"/>
                  <w:sz w:val="32"/>
                  <w:szCs w:val="32"/>
                  <w:lang w:val="en-US"/>
                </w:rPr>
                <w:t xml:space="preserve">kirill_rnd@mail.ru</w:t>
              </w:r>
            </w:hyperlink>
          </w:p>
          <w:p>
            <w:pPr>
              <w:pStyle w:val="Normal"/>
              <w:widowControl w:val="false"/>
              <w:ind w:hanging="0" w:end="0"/>
              <w:jc w:val="start"/>
              <w:rPr>
                <w:sz w:val="32"/>
                <w:szCs w:val="32"/>
                <w:lang w:val="en-US"/>
              </w:rPr>
            </w:pPr>
            <w:r>
              <w:rPr/>
              <w:t xml:space="preserve">+7 (985) 724-12-07</w:t>
            </w:r>
          </w:p>
        </w:tc>
        <w:tc>
          <w:tcPr>
            <w:tcW w:w="2835"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sz w:val="32"/>
                <w:szCs w:val="32"/>
              </w:rPr>
            </w:pPr>
            <w:r>
              <w:rPr>
                <w:rStyle w:val="Hyperlink"/>
                <w:color w:val="0000FF"/>
                <w:u w:val="single"/>
              </w:rPr>
              <w:t xml:space="preserve">3492-5934</w:t>
            </w:r>
          </w:p>
        </w:tc>
      </w:tr>
    </w:tbl>
    <w:p>
      <w:pPr>
        <w:pStyle w:val="11"/>
        <w:rPr>
          <w:rStyle w:val="Strong"/>
          <w:bCs w:val="false"/>
        </w:rPr>
      </w:pPr>
      <w:r>
        <w:rPr>
          <w:rStyle w:val="Strong"/>
          <w:bCs w:val="false"/>
        </w:rPr>
        <w:t>2. Название диссертационной работы на русском и английском языках (с прописной буквы и далее строчными буквами)</w:t>
      </w:r>
    </w:p>
    <w:tbl>
      <w:tblPr>
        <w:tblW w:w="14425" w:type="dxa"/>
        <w:jc w:val="start"/>
        <w:tblInd w:w="0" w:type="dxa"/>
        <w:tblLayout w:type="fixed"/>
        <w:tblCellMar>
          <w:top w:w="113" w:type="dxa"/>
          <w:start w:w="108" w:type="dxa"/>
          <w:bottom w:w="113" w:type="dxa"/>
          <w:end w:w="108" w:type="dxa"/>
        </w:tblCellMar>
      </w:tblPr>
      <w:tblGrid>
        <w:gridCol w:w="7252"/>
        <w:gridCol w:w="7173"/>
      </w:tblGrid>
      <w:tr>
        <w:trPr>
          <w:tblHeader w:val="true"/>
          <w:cantSplit/>
        </w:trPr>
        <w:tc>
          <w:tcPr>
            <w:tcW w:w="7252" w:type="dxa"/>
            <w:tcBorders>
              <w:top w:val="single" w:sz="4" w:space="0" w:color="000000"/>
              <w:start w:val="single" w:sz="4" w:space="0" w:color="000000"/>
              <w:bottom w:val="single" w:sz="4" w:space="0" w:color="000000"/>
              <w:end w:val="single" w:sz="4" w:space="0" w:color="000000"/>
            </w:tcBorders>
            <w:shd w:fill="D9D9D9" w:val="clear"/>
          </w:tcPr>
          <w:p>
            <w:pPr>
              <w:pStyle w:val="Normal"/>
              <w:ind w:hanging="0" w:end="0"/>
              <w:jc w:val="center"/>
              <w:rPr>
                <w:rStyle w:val="Emphasis"/>
                <w:b/>
                <w:i w:val="false"/>
                <w:sz w:val="24"/>
                <w:szCs w:val="24"/>
              </w:rPr>
            </w:pPr>
            <w:r>
              <w:rPr>
                <w:rStyle w:val="Emphasis"/>
                <w:b/>
                <w:i w:val="false"/>
                <w:sz w:val="24"/>
                <w:szCs w:val="24"/>
              </w:rPr>
              <w:t>Название диссертационной работы (рус.)</w:t>
            </w:r>
          </w:p>
        </w:tc>
        <w:tc>
          <w:tcPr>
            <w:tcW w:w="7173" w:type="dxa"/>
            <w:tcBorders>
              <w:top w:val="single" w:sz="4" w:space="0" w:color="000000"/>
              <w:start w:val="single" w:sz="4" w:space="0" w:color="000000"/>
              <w:bottom w:val="single" w:sz="4" w:space="0" w:color="000000"/>
              <w:end w:val="single" w:sz="4" w:space="0" w:color="000000"/>
            </w:tcBorders>
            <w:shd w:fill="D9D9D9" w:val="clear"/>
          </w:tcPr>
          <w:p>
            <w:pPr>
              <w:pStyle w:val="Normal"/>
              <w:ind w:hanging="0" w:end="0"/>
              <w:jc w:val="center"/>
              <w:rPr>
                <w:rStyle w:val="Emphasis"/>
                <w:b/>
                <w:sz w:val="24"/>
                <w:szCs w:val="24"/>
              </w:rPr>
            </w:pPr>
            <w:r>
              <w:rPr>
                <w:rStyle w:val="Emphasis"/>
                <w:b/>
                <w:i w:val="false"/>
                <w:sz w:val="24"/>
                <w:szCs w:val="24"/>
              </w:rPr>
              <w:t>Название диссертационной работы (англ.)</w:t>
            </w:r>
          </w:p>
        </w:tc>
      </w:tr>
      <w:tr>
        <w:trPr>
          <w:cantSplit/>
        </w:trPr>
        <w:tc>
          <w:tcPr>
            <w:tcW w:w="7252"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i w:val="false"/>
                <w:sz w:val="32"/>
                <w:szCs w:val="32"/>
                <w:b w:val="0"/>
                <w:bCs w:val="0"/>
                <w:iCs w:val="1"/>
              </w:rPr>
            </w:pPr>
            <w:r>
              <w:rPr>
                <w:i w:val="false"/>
                <w:sz w:val="32"/>
                <w:szCs w:val="32"/>
                <w:b w:val="0"/>
                <w:bCs w:val="0"/>
                <w:iCs w:val="1"/>
              </w:rPr>
              <w:t xml:space="preserve">Исследование и аппроксимация многообразия энергетически оптимальных межпланетных перелётов с идеально регулируемой тягой</w:t>
            </w:r>
          </w:p>
        </w:tc>
        <w:tc>
          <w:tcPr>
            <w:tcW w:w="71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i w:val="false"/>
                <w:sz w:val="32"/>
                <w:szCs w:val="32"/>
                <w:lang w:val="en-US"/>
                <w:b w:val="0"/>
                <w:bCs w:val="0"/>
                <w:iCs w:val="1"/>
              </w:rPr>
            </w:pPr>
            <w:r>
              <w:rPr>
                <w:i w:val="false"/>
                <w:sz w:val="32"/>
                <w:szCs w:val="32"/>
                <w:lang w:val="en-US"/>
                <w:b w:val="0"/>
                <w:bCs w:val="0"/>
                <w:iCs w:val="1"/>
              </w:rPr>
              <w:t xml:space="preserve">Investigation and approximation of the manifold of energy-optimal interplanetary transfers with ideally controlled thrust</w:t>
            </w:r>
          </w:p>
        </w:tc>
      </w:tr>
    </w:tbl>
    <w:p>
      <w:pPr>
        <w:pStyle w:val="11"/>
        <w:rPr>
          <w:rStyle w:val="Strong"/>
          <w:bCs w:val="false"/>
        </w:rPr>
      </w:pPr>
      <w:r>
        <w:rPr>
          <w:rStyle w:val="1"/>
          <w:b w:val="false"/>
          <w:i w:val="false"/>
          <w:lang w:val="en-US"/>
        </w:rPr>
        <w:t>3. Диссертация на соискание ученой степени</w:t>
      </w:r>
    </w:p>
    <w:p>
      <w:pPr>
        <w:pStyle w:val="Normal"/>
        <w:numPr>
          <w:ilvl w:val="0"/>
          <w:numId w:val="1"/>
        </w:numPr>
        <w:rPr>
          <w:sz w:val="32"/>
          <w:szCs w:val="32"/>
        </w:rPr>
      </w:pPr>
      <w:r>
        <w:rPr>
          <w:sz w:val="32"/>
          <w:szCs w:val="32"/>
        </w:rPr>
        <w:t xml:space="preserve">Кандидата физико-математических наук</w:t>
      </w:r>
    </w:p>
    <w:p>
      <w:pPr>
        <w:pStyle w:val="11"/>
        <w:rPr>
          <w:rStyle w:val="Strong"/>
          <w:bCs w:val="false"/>
        </w:rPr>
      </w:pPr>
      <w:r>
        <w:rPr>
          <w:rStyle w:val="Strong"/>
          <w:bCs w:val="false"/>
        </w:rPr>
        <w:t>4. Специальность</w:t>
      </w:r>
    </w:p>
    <w:tbl>
      <w:tblPr>
        <w:tblW w:w="14425" w:type="dxa"/>
        <w:jc w:val="start"/>
        <w:tblInd w:w="0" w:type="dxa"/>
        <w:tblLayout w:type="fixed"/>
        <w:tblCellMar>
          <w:top w:w="113" w:type="dxa"/>
          <w:start w:w="108" w:type="dxa"/>
          <w:bottom w:w="113" w:type="dxa"/>
          <w:end w:w="108" w:type="dxa"/>
        </w:tblCellMar>
      </w:tblPr>
      <w:tblGrid>
        <w:gridCol w:w="4077"/>
        <w:gridCol w:w="10348"/>
      </w:tblGrid>
      <w:tr>
        <w:trPr>
          <w:tblHeader w:val="true"/>
          <w:cantSplit/>
        </w:trPr>
        <w:tc>
          <w:tcPr>
            <w:tcW w:w="4077" w:type="dxa"/>
            <w:tcBorders>
              <w:top w:val="single" w:sz="4" w:space="0" w:color="000000"/>
              <w:start w:val="single" w:sz="4" w:space="0" w:color="000000"/>
              <w:bottom w:val="single" w:sz="4" w:space="0" w:color="000000"/>
              <w:end w:val="single" w:sz="4" w:space="0" w:color="000000"/>
            </w:tcBorders>
            <w:shd w:fill="D9D9D9" w:val="clear"/>
          </w:tcPr>
          <w:p>
            <w:pPr>
              <w:pStyle w:val="Normal"/>
              <w:ind w:hanging="0" w:end="0"/>
              <w:jc w:val="center"/>
              <w:rPr>
                <w:rStyle w:val="Emphasis"/>
                <w:b/>
                <w:i w:val="false"/>
                <w:sz w:val="24"/>
                <w:szCs w:val="24"/>
              </w:rPr>
            </w:pPr>
            <w:r>
              <w:rPr>
                <w:rStyle w:val="Emphasis"/>
                <w:b/>
                <w:i w:val="false"/>
                <w:sz w:val="24"/>
                <w:szCs w:val="24"/>
              </w:rPr>
              <w:t>Номер специальности</w:t>
            </w:r>
          </w:p>
        </w:tc>
        <w:tc>
          <w:tcPr>
            <w:tcW w:w="10348" w:type="dxa"/>
            <w:tcBorders>
              <w:top w:val="single" w:sz="4" w:space="0" w:color="000000"/>
              <w:start w:val="single" w:sz="4" w:space="0" w:color="000000"/>
              <w:bottom w:val="single" w:sz="4" w:space="0" w:color="000000"/>
              <w:end w:val="single" w:sz="4" w:space="0" w:color="000000"/>
            </w:tcBorders>
            <w:shd w:fill="D9D9D9" w:val="clear"/>
          </w:tcPr>
          <w:p>
            <w:pPr>
              <w:pStyle w:val="Normal"/>
              <w:ind w:hanging="0" w:end="0"/>
              <w:jc w:val="center"/>
              <w:rPr>
                <w:rStyle w:val="Emphasis"/>
                <w:b/>
                <w:sz w:val="24"/>
                <w:szCs w:val="24"/>
              </w:rPr>
            </w:pPr>
            <w:r>
              <w:rPr>
                <w:rStyle w:val="Emphasis"/>
                <w:b/>
                <w:i w:val="false"/>
                <w:sz w:val="24"/>
                <w:szCs w:val="24"/>
              </w:rPr>
              <w:t>Название специальности</w:t>
            </w:r>
          </w:p>
        </w:tc>
      </w:tr>
      <w:tr>
        <w:trPr>
          <w:cantSplit/>
        </w:trPr>
        <w:tc>
          <w:tcPr>
            <w:tcW w:w="4077"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i w:val="0"/>
                <w:sz w:val="32"/>
                <w:szCs w:val="32"/>
                <w:b w:val="0"/>
                <w:bCs w:val="0"/>
                <w:iCs w:val="0"/>
              </w:rPr>
            </w:pPr>
            <w:r>
              <w:rPr>
                <w:i w:val="0"/>
                <w:sz w:val="32"/>
                <w:szCs w:val="32"/>
                <w:b w:val="0"/>
                <w:bCs w:val="0"/>
                <w:iCs w:val="0"/>
              </w:rPr>
              <w:t xml:space="preserve">1.1.7</w:t>
            </w:r>
          </w:p>
        </w:tc>
        <w:tc>
          <w:tcPr>
            <w:tcW w:w="10348" w:type="dxa"/>
            <w:tcBorders>
              <w:top w:val="single" w:sz="4" w:space="0" w:color="000000"/>
              <w:start w:val="single" w:sz="4" w:space="0" w:color="000000"/>
              <w:bottom w:val="single" w:sz="4" w:space="0" w:color="000000"/>
              <w:end w:val="single" w:sz="4" w:space="0" w:color="000000"/>
            </w:tcBorders>
          </w:tcPr>
          <w:p>
            <w:pPr>
              <w:pStyle w:val="Normal"/>
              <w:ind w:hanging="0" w:end="0"/>
              <w:jc w:val="start"/>
              <w:rPr>
                <w:i w:val="0"/>
                <w:sz w:val="32"/>
                <w:szCs w:val="32"/>
                <w:b w:val="0"/>
                <w:bCs w:val="0"/>
                <w:iCs w:val="0"/>
              </w:rPr>
            </w:pPr>
            <w:r>
              <w:rPr>
                <w:i w:val="0"/>
                <w:sz w:val="32"/>
                <w:szCs w:val="32"/>
                <w:b w:val="0"/>
                <w:bCs w:val="0"/>
                <w:iCs w:val="0"/>
              </w:rPr>
              <w:t xml:space="preserve">Теоретическая механика, динамика машин</w:t>
            </w:r>
          </w:p>
        </w:tc>
      </w:tr>
    </w:tbl>
    <w:p>
      <w:pPr>
        <w:pStyle w:val="11"/>
        <w:rPr>
          <w:rStyle w:val="Strong"/>
          <w:bCs w:val="false"/>
        </w:rPr>
      </w:pPr>
      <w:r>
        <w:rPr>
          <w:rStyle w:val="Strong"/>
          <w:bCs w:val="false"/>
          <w:i w:val="false"/>
          <w:sz w:val="32"/>
          <w:szCs w:val="32"/>
        </w:rPr>
        <w:t>5. Аннотация на русском и английском языках</w:t>
      </w:r>
    </w:p>
    <w:tbl>
      <w:tblPr>
        <w:tblW w:w="14425" w:type="dxa"/>
        <w:jc w:val="start"/>
        <w:tblInd w:w="0" w:type="dxa"/>
        <w:tblLayout w:type="fixed"/>
        <w:tblCellMar>
          <w:top w:w="113" w:type="dxa"/>
          <w:start w:w="108" w:type="dxa"/>
          <w:bottom w:w="113" w:type="dxa"/>
          <w:end w:w="108" w:type="dxa"/>
        </w:tblCellMar>
      </w:tblPr>
      <w:tblGrid>
        <w:gridCol w:w="7252"/>
        <w:gridCol w:w="7173"/>
      </w:tblGrid>
      <w:tr>
        <w:trPr>
          <w:tblHeader w:val="true"/>
          <w:trHeight w:val="488" w:hRule="atLeast"/>
          <w:cantSplit/>
        </w:trPr>
        <w:tc>
          <w:tcPr>
            <w:tcW w:w="7252"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Style w:val="Emphasis"/>
                <w:b/>
                <w:i w:val="false"/>
                <w:sz w:val="24"/>
                <w:szCs w:val="24"/>
              </w:rPr>
              <w:keepNext/>
            </w:pPr>
            <w:r>
              <w:rPr>
                <w:rStyle w:val="Emphasis"/>
                <w:b/>
                <w:i w:val="false"/>
                <w:sz w:val="24"/>
                <w:szCs w:val="24"/>
              </w:rPr>
              <w:t>Аннотация (рус.)</w:t>
            </w:r>
          </w:p>
        </w:tc>
        <w:tc>
          <w:tcPr>
            <w:tcW w:w="7173" w:type="dxa"/>
            <w:tcBorders>
              <w:top w:val="single" w:sz="4" w:space="0" w:color="000000"/>
              <w:start w:val="single" w:sz="4" w:space="0" w:color="000000"/>
              <w:bottom w:val="single" w:sz="4" w:space="0" w:color="000000"/>
              <w:end w:val="single" w:sz="4" w:space="0" w:color="000000"/>
            </w:tcBorders>
            <w:shd w:fill="D9D9D9" w:val="clear"/>
          </w:tcPr>
          <w:p>
            <w:pPr>
              <w:pStyle w:val="Normal"/>
              <w:ind w:hanging="0" w:end="0"/>
              <w:jc w:val="center"/>
              <w:rPr>
                <w:rStyle w:val="Emphasis"/>
                <w:b/>
                <w:sz w:val="24"/>
                <w:szCs w:val="24"/>
              </w:rPr>
              <w:keepNext/>
            </w:pPr>
            <w:r>
              <w:rPr>
                <w:rStyle w:val="Emphasis"/>
                <w:b/>
                <w:i w:val="false"/>
                <w:sz w:val="24"/>
                <w:szCs w:val="24"/>
              </w:rPr>
              <w:t>Аннотация (англ.)</w:t>
            </w:r>
          </w:p>
        </w:tc>
      </w:tr>
      <w:tr>
        <w:trPr>
          <w:cantSplit/>
        </w:trPr>
        <w:tc>
          <w:tcPr>
            <w:tcW w:w="7252"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i w:val="0"/>
                <w:sz w:val="32"/>
                <w:szCs w:val="32"/>
                <w:b w:val="0"/>
                <w:bCs w:val="0"/>
                <w:iCs w:val="0"/>
              </w:rPr>
            </w:pPr>
            <w:r>
              <w:rPr>
                <w:i w:val="0"/>
                <w:sz w:val="28"/>
                <w:szCs w:val="28"/>
                <w:b w:val="0"/>
                <w:bCs w:val="0"/>
                <w:iCs w:val="0"/>
              </w:rPr>
              <w:t xml:space="preserve">Исследуется многообразие энергетически оптимальных межпланетных перелётов с идеально регулируемой тягой. С помощью символьной регрессии получены аппроксимационные формулы для характеристик модельных траекторий. Разработаны линейные преобразования сопряжённых переменных и алгоритм построения начального приближения для пространственных перелётов. Метод проверен на задачах Земля–Марс и Земля–Венера.</w:t>
            </w:r>
          </w:p>
        </w:tc>
        <w:tc>
          <w:tcPr>
            <w:tcW w:w="71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i w:val="0"/>
                <w:sz w:val="32"/>
                <w:szCs w:val="32"/>
                <w:lang w:val="en-US"/>
                <w:b w:val="0"/>
                <w:bCs w:val="0"/>
                <w:iCs w:val="0"/>
              </w:rPr>
            </w:pPr>
            <w:r>
              <w:rPr>
                <w:i w:val="0"/>
                <w:sz w:val="28"/>
                <w:szCs w:val="28"/>
                <w:lang w:val="en-US"/>
                <w:b w:val="0"/>
                <w:bCs w:val="0"/>
                <w:iCs w:val="0"/>
              </w:rPr>
              <w:t xml:space="preserve">The manifold of energy-optimal interplanetary transfers with ideally controlled thrust is investigated. Symbolic regression provides approximation formulas for model trajectory characteristics. Linear transformations of costate variables and an algorithm for constructing initial guesses for three-dimensional transfers are developed. The method is tested on Earth–Mars and Earth–Venus transfer problems.</w:t>
            </w:r>
          </w:p>
        </w:tc>
      </w:tr>
    </w:tbl>
    <w:p>
      <w:pPr>
        <w:pStyle w:val="11"/>
        <w:rPr>
          <w:rStyle w:val="Strong"/>
          <w:bCs w:val="false"/>
        </w:rPr>
      </w:pPr>
      <w:r>
        <w:rPr>
          <w:rStyle w:val="Strong"/>
          <w:bCs w:val="false"/>
          <w:i w:val="false"/>
          <w:sz w:val="32"/>
          <w:szCs w:val="32"/>
          <w:lang w:val="en-US"/>
        </w:rPr>
        <w:t>6</w:t>
      </w:r>
      <w:r>
        <w:rPr>
          <w:rStyle w:val="Emphasis"/>
          <w:i w:val="false"/>
          <w:sz w:val="32"/>
          <w:szCs w:val="32"/>
          <w:lang w:val="en-US"/>
        </w:rPr>
        <w:t>. Ключевые слова на русском и английском языках</w:t>
      </w:r>
    </w:p>
    <w:tbl>
      <w:tblPr>
        <w:tblW w:w="14425" w:type="dxa"/>
        <w:jc w:val="start"/>
        <w:tblInd w:w="0" w:type="dxa"/>
        <w:tblLayout w:type="fixed"/>
        <w:tblCellMar>
          <w:top w:w="113" w:type="dxa"/>
          <w:start w:w="108" w:type="dxa"/>
          <w:bottom w:w="113" w:type="dxa"/>
          <w:end w:w="108" w:type="dxa"/>
        </w:tblCellMar>
      </w:tblPr>
      <w:tblGrid>
        <w:gridCol w:w="7252"/>
        <w:gridCol w:w="7173"/>
      </w:tblGrid>
      <w:tr>
        <w:trPr>
          <w:cantSplit/>
        </w:trPr>
        <w:tc>
          <w:tcPr>
            <w:tcW w:w="7252" w:type="dxa"/>
            <w:tcBorders>
              <w:top w:val="single" w:sz="4" w:space="0" w:color="000000"/>
              <w:start w:val="single" w:sz="4" w:space="0" w:color="000000"/>
              <w:bottom w:val="single" w:sz="4" w:space="0" w:color="000000"/>
              <w:end w:val="single" w:sz="4" w:space="0" w:color="000000"/>
            </w:tcBorders>
            <w:shd w:fill="D9D9D9" w:val="clear"/>
          </w:tcPr>
          <w:p>
            <w:pPr>
              <w:pStyle w:val="Normal"/>
              <w:jc w:val="center"/>
              <w:rPr>
                <w:rStyle w:val="Emphasis"/>
                <w:b/>
                <w:i w:val="false"/>
                <w:sz w:val="24"/>
                <w:szCs w:val="24"/>
              </w:rPr>
              <w:keepNext/>
            </w:pPr>
            <w:r>
              <w:rPr>
                <w:rStyle w:val="Emphasis"/>
                <w:b/>
                <w:i w:val="false"/>
                <w:sz w:val="24"/>
                <w:szCs w:val="24"/>
              </w:rPr>
              <w:t>Ключевые слова (рус.)</w:t>
            </w:r>
          </w:p>
        </w:tc>
        <w:tc>
          <w:tcPr>
            <w:tcW w:w="7173" w:type="dxa"/>
            <w:tcBorders>
              <w:top w:val="single" w:sz="4" w:space="0" w:color="000000"/>
              <w:start w:val="single" w:sz="4" w:space="0" w:color="000000"/>
              <w:bottom w:val="single" w:sz="4" w:space="0" w:color="000000"/>
              <w:end w:val="single" w:sz="4" w:space="0" w:color="000000"/>
            </w:tcBorders>
            <w:shd w:fill="D9D9D9" w:val="clear"/>
          </w:tcPr>
          <w:p>
            <w:pPr>
              <w:pStyle w:val="Normal"/>
              <w:ind w:hanging="0" w:end="0"/>
              <w:jc w:val="center"/>
              <w:rPr>
                <w:rStyle w:val="Emphasis"/>
                <w:b/>
                <w:sz w:val="24"/>
                <w:szCs w:val="24"/>
              </w:rPr>
              <w:keepNext/>
            </w:pPr>
            <w:r>
              <w:rPr>
                <w:rStyle w:val="Emphasis"/>
                <w:b/>
                <w:i w:val="false"/>
                <w:sz w:val="24"/>
                <w:szCs w:val="24"/>
              </w:rPr>
              <w:t>Ключевые слова (англ.)</w:t>
            </w:r>
          </w:p>
        </w:tc>
      </w:tr>
      <w:tr>
        <w:trPr>
          <w:cantSplit/>
        </w:trPr>
        <w:tc>
          <w:tcPr>
            <w:tcW w:w="7252" w:type="dxa"/>
            <w:tcBorders>
              <w:top w:val="single" w:sz="4" w:space="0" w:color="000000"/>
              <w:start w:val="single" w:sz="4" w:space="0" w:color="000000"/>
              <w:bottom w:val="single" w:sz="4" w:space="0" w:color="000000"/>
              <w:end w:val="single" w:sz="4" w:space="0" w:color="000000"/>
            </w:tcBorders>
          </w:tcPr>
          <w:p>
            <w:pPr>
              <w:pStyle w:val="Normal"/>
              <w:widowControl w:val="false"/>
              <w:ind w:hanging="0" w:end="0"/>
              <w:jc w:val="start"/>
              <w:rPr>
                <w:i w:val="0"/>
                <w:sz w:val="32"/>
                <w:szCs w:val="32"/>
                <w:b w:val="0"/>
                <w:bCs w:val="0"/>
                <w:iCs w:val="0"/>
              </w:rPr>
            </w:pPr>
            <w:r>
              <w:rPr>
                <w:i w:val="0"/>
                <w:sz w:val="28"/>
                <w:szCs w:val="28"/>
                <w:b w:val="0"/>
                <w:bCs w:val="0"/>
                <w:iCs w:val="0"/>
              </w:rPr>
              <w:t xml:space="preserve">Межпланетный перелёт, принцип максимума Понтрягина, символьная регрессия, начальное приближение, баллистическое проектирование, оптимальное управление, электрореактивная двигательная установка</w:t>
            </w:r>
          </w:p>
        </w:tc>
        <w:tc>
          <w:tcPr>
            <w:tcW w:w="7173" w:type="dxa"/>
            <w:tcBorders>
              <w:top w:val="single" w:sz="4" w:space="0" w:color="000000"/>
              <w:start w:val="single" w:sz="4" w:space="0" w:color="000000"/>
              <w:bottom w:val="single" w:sz="4" w:space="0" w:color="000000"/>
              <w:end w:val="single" w:sz="4" w:space="0" w:color="000000"/>
            </w:tcBorders>
          </w:tcPr>
          <w:p>
            <w:pPr>
              <w:pStyle w:val="Normal"/>
              <w:ind w:hanging="0" w:end="0"/>
              <w:jc w:val="start"/>
              <w:rPr>
                <w:i w:val="0"/>
                <w:sz w:val="32"/>
                <w:szCs w:val="32"/>
                <w:lang w:val="en-US"/>
                <w:b w:val="0"/>
                <w:bCs w:val="0"/>
                <w:iCs w:val="0"/>
              </w:rPr>
            </w:pPr>
            <w:r>
              <w:rPr>
                <w:i w:val="0"/>
                <w:sz w:val="28"/>
                <w:szCs w:val="28"/>
                <w:lang w:val="en-US"/>
                <w:b w:val="0"/>
                <w:bCs w:val="0"/>
                <w:iCs w:val="0"/>
              </w:rPr>
              <w:t xml:space="preserve">Interplanetary transfer, Pontryagin maximum principle, symbolic regression, initial guess, trajectory design, optimal control, electric propulsion system</w:t>
            </w:r>
          </w:p>
        </w:tc>
      </w:tr>
    </w:tbl>
    <w:p>
      <w:pPr>
        <w:pStyle w:val="11"/>
        <w:rPr>
          <w:rStyle w:val="1"/>
          <w:b w:val="false"/>
        </w:rPr>
      </w:pPr>
      <w:r>
        <w:rPr>
          <w:rStyle w:val="1"/>
          <w:b w:val="false"/>
          <w:i w:val="false"/>
          <w:lang w:val="en-US"/>
        </w:rPr>
        <w:t>7. Число страниц в автореферате</w:t>
      </w:r>
    </w:p>
    <w:tbl>
      <w:tblPr>
        <w:tblW w:w="1985" w:type="dxa"/>
        <w:jc w:val="start"/>
        <w:tblInd w:w="0" w:type="dxa"/>
        <w:tblLayout w:type="fixed"/>
        <w:tblCellMar>
          <w:top w:w="113" w:type="dxa"/>
          <w:start w:w="108" w:type="dxa"/>
          <w:bottom w:w="113" w:type="dxa"/>
          <w:end w:w="108" w:type="dxa"/>
        </w:tblCellMar>
      </w:tblPr>
      <w:tblGrid>
        <w:gridCol w:w="1985"/>
      </w:tblGrid>
      <w:tr>
        <w:trPr/>
        <w:tc>
          <w:tcPr>
            <w:tcW w:w="1985" w:type="dxa"/>
            <w:tcBorders>
              <w:top w:val="single" w:sz="4" w:space="0" w:color="000000"/>
              <w:start w:val="single" w:sz="4" w:space="0" w:color="000000"/>
              <w:bottom w:val="single" w:sz="4" w:space="0" w:color="000000"/>
              <w:end w:val="single" w:sz="4" w:space="0" w:color="000000"/>
            </w:tcBorders>
          </w:tcPr>
          <w:p>
            <w:pPr>
              <w:pStyle w:val="11"/>
              <w:keepNext w:val="false"/>
              <w:widowControl w:val="false"/>
              <w:spacing w:before="0" w:after="0"/>
              <w:ind w:hanging="0" w:start="0" w:end="0"/>
              <w:rPr>
                <w:rStyle w:val="Strong"/>
                <w:rFonts w:ascii="Times New Roman" w:hAnsi="Times New Roman" w:cs="Times New Roman"/>
                <w:b/>
                <w:bCs w:val="false"/>
              </w:rPr>
            </w:pPr>
            <w:r>
              <w:rPr>
                <w:rStyle w:val="Strong"/>
                <w:rFonts w:cs="Times New Roman" w:ascii="Times New Roman" w:hAnsi="Times New Roman"/>
                <w:b/>
                <w:bCs w:val="false"/>
              </w:rPr>
              <w:t xml:space="preserve">20</w:t>
            </w:r>
          </w:p>
        </w:tc>
      </w:tr>
    </w:tbl>
    <w:p>
      <w:pPr>
        <w:pStyle w:val="11"/>
        <w:rPr>
          <w:rStyle w:val="Strong"/>
          <w:bCs w:val="false"/>
        </w:rPr>
      </w:pPr>
      <w:r>
        <w:rPr>
          <w:rStyle w:val="1"/>
          <w:b w:val="false"/>
          <w:bCs w:val="false"/>
        </w:rPr>
        <w:t>8. Желательное число экземпляров автореферата</w:t>
      </w:r>
    </w:p>
    <w:p>
      <w:pPr>
        <w:pStyle w:val="Normal"/>
        <w:keepNext w:val="true"/>
        <w:spacing w:before="0" w:after="240"/>
        <w:rPr>
          <w:sz w:val="24"/>
          <w:szCs w:val="24"/>
        </w:rPr>
      </w:pPr>
      <w:r>
        <w:rPr>
          <w:sz w:val="24"/>
          <w:szCs w:val="24"/>
        </w:rPr>
        <w:t>60-65 для кандидатской, 65-70 для докторской.</w:t>
      </w:r>
    </w:p>
    <w:tbl>
      <w:tblPr>
        <w:tblW w:w="1985" w:type="dxa"/>
        <w:jc w:val="start"/>
        <w:tblInd w:w="0" w:type="dxa"/>
        <w:tblLayout w:type="fixed"/>
        <w:tblCellMar>
          <w:top w:w="113" w:type="dxa"/>
          <w:start w:w="108" w:type="dxa"/>
          <w:bottom w:w="113" w:type="dxa"/>
          <w:end w:w="108" w:type="dxa"/>
        </w:tblCellMar>
      </w:tblPr>
      <w:tblGrid>
        <w:gridCol w:w="1985"/>
      </w:tblGrid>
      <w:tr>
        <w:trPr/>
        <w:tc>
          <w:tcPr>
            <w:tcW w:w="1985" w:type="dxa"/>
            <w:tcBorders>
              <w:top w:val="single" w:sz="4" w:space="0" w:color="000000"/>
              <w:start w:val="single" w:sz="4" w:space="0" w:color="000000"/>
              <w:bottom w:val="single" w:sz="4" w:space="0" w:color="000000"/>
              <w:end w:val="single" w:sz="4" w:space="0" w:color="000000"/>
            </w:tcBorders>
          </w:tcPr>
          <w:p>
            <w:pPr>
              <w:pStyle w:val="11"/>
              <w:keepNext w:val="false"/>
              <w:widowControl w:val="false"/>
              <w:spacing w:before="0" w:after="0"/>
              <w:ind w:hanging="0" w:start="0" w:end="0"/>
              <w:rPr>
                <w:rStyle w:val="Strong"/>
                <w:rFonts w:ascii="Times New Roman" w:hAnsi="Times New Roman" w:cs="Times New Roman"/>
                <w:b/>
                <w:bCs w:val="false"/>
              </w:rPr>
            </w:pPr>
            <w:r>
              <w:rPr>
                <w:rStyle w:val="Strong"/>
                <w:rFonts w:cs="Times New Roman" w:ascii="Times New Roman" w:hAnsi="Times New Roman"/>
                <w:b/>
                <w:bCs w:val="false"/>
              </w:rPr>
              <w:t xml:space="preserve">70</w:t>
            </w:r>
          </w:p>
        </w:tc>
      </w:tr>
    </w:tbl>
    <w:p>
      <w:pPr>
        <w:pStyle w:val="11"/>
        <w:rPr>
          <w:rStyle w:val="Strong"/>
          <w:bCs w:val="false"/>
        </w:rPr>
      </w:pPr>
      <w:r>
        <w:rPr>
          <w:rStyle w:val="1"/>
          <w:b w:val="false"/>
          <w:bCs w:val="false"/>
        </w:rPr>
        <w:t>9. Направление исследований</w:t>
      </w:r>
    </w:p>
    <w:p>
      <w:pPr>
        <w:pStyle w:val="Normal"/>
        <w:keepNext w:val="true"/>
        <w:numPr>
          <w:ilvl w:val="0"/>
          <w:numId w:val="1"/>
        </w:numPr>
        <w:rPr>
          <w:sz w:val="32"/>
          <w:szCs w:val="32"/>
        </w:rPr>
      </w:pPr>
      <w:r>
        <w:rPr>
          <w:sz w:val="32"/>
          <w:szCs w:val="32"/>
        </w:rPr>
        <w:t>Теоретические и прикладные задачи механики</w:t>
      </w:r>
    </w:p>
    <w:p>
      <w:pPr>
        <w:pStyle w:val="11"/>
        <w:rPr>
          <w:rStyle w:val="1"/>
          <w:b w:val="false"/>
        </w:rPr>
      </w:pPr>
      <w:r>
        <w:rPr>
          <w:rStyle w:val="1"/>
          <w:b w:val="false"/>
        </w:rPr>
        <w:t xml:space="preserve">10. </w:t>
      </w:r>
      <w:r>
        <w:rPr/>
        <w:t>УДК</w:t>
      </w:r>
    </w:p>
    <w:tbl>
      <w:tblPr>
        <w:tblW w:w="7230" w:type="dxa"/>
        <w:jc w:val="start"/>
        <w:tblInd w:w="-34" w:type="dxa"/>
        <w:tblLayout w:type="fixed"/>
        <w:tblCellMar>
          <w:top w:w="113" w:type="dxa"/>
          <w:start w:w="108" w:type="dxa"/>
          <w:bottom w:w="113" w:type="dxa"/>
          <w:end w:w="108" w:type="dxa"/>
        </w:tblCellMar>
      </w:tblPr>
      <w:tblGrid>
        <w:gridCol w:w="7230"/>
      </w:tblGrid>
      <w:tr>
        <w:trPr/>
        <w:tc>
          <w:tcPr>
            <w:tcW w:w="7230" w:type="dxa"/>
            <w:tcBorders>
              <w:top w:val="single" w:sz="4" w:space="0" w:color="000000"/>
              <w:start w:val="single" w:sz="4" w:space="0" w:color="000000"/>
              <w:bottom w:val="single" w:sz="4" w:space="0" w:color="000000"/>
              <w:end w:val="single" w:sz="4" w:space="0" w:color="000000"/>
            </w:tcBorders>
          </w:tcPr>
          <w:p>
            <w:pPr>
              <w:pStyle w:val="11"/>
              <w:keepNext w:val="false"/>
              <w:widowControl w:val="false"/>
              <w:spacing w:before="0" w:after="0"/>
              <w:ind w:hanging="0" w:start="0" w:end="0"/>
              <w:rPr>
                <w:rStyle w:val="Strong"/>
                <w:b/>
                <w:bCs w:val="false"/>
                <w:lang w:val="en-US"/>
              </w:rPr>
            </w:pPr>
            <w:r>
              <w:rPr>
                <w:rStyle w:val="Strong"/>
                <w:b/>
                <w:bCs w:val="false"/>
                <w:lang w:val="en-US"/>
              </w:rPr>
              <w:t xml:space="preserve">629.78, 517.977, 519.6</w:t>
            </w:r>
          </w:p>
        </w:tc>
      </w:tr>
    </w:tbl>
    <w:p>
      <w:pPr>
        <w:pStyle w:val="11"/>
        <w:rPr>
          <w:rStyle w:val="Strong"/>
          <w:bCs w:val="false"/>
        </w:rPr>
      </w:pPr>
      <w:r>
        <w:rPr>
          <w:rStyle w:val="Strong"/>
          <w:bCs w:val="false"/>
          <w:lang w:val="en-US"/>
        </w:rPr>
        <w:t>11. Согласие автора на открытую публикацию автореферата и обработку персональных данных</w:t>
      </w:r>
    </w:p>
    <w:p>
      <w:pPr>
        <w:pStyle w:val="Normal"/>
        <w:keepNext w:val="true"/>
        <w:spacing w:before="360" w:after="120"/>
        <w:rPr>
          <w:i/>
          <w:sz w:val="32"/>
          <w:szCs w:val="32"/>
        </w:rPr>
      </w:pPr>
      <w:r>
        <w:rPr>
          <w:i/>
          <w:sz w:val="32"/>
          <w:szCs w:val="32"/>
        </w:rPr>
        <w:t>Автор выражает согласие:</w:t>
      </w:r>
    </w:p>
    <w:p>
      <w:pPr>
        <w:pStyle w:val="Normal"/>
        <w:keepNext w:val="true"/>
        <w:numPr>
          <w:ilvl w:val="0"/>
          <w:numId w:val="2"/>
        </w:numPr>
        <w:spacing w:lineRule="auto" w:line="276"/>
        <w:ind w:hanging="357" w:start="714" w:end="0"/>
        <w:jc w:val="start"/>
        <w:rPr>
          <w:i/>
          <w:sz w:val="32"/>
          <w:szCs w:val="32"/>
        </w:rPr>
      </w:pPr>
      <w:r>
        <w:rPr>
          <w:i/>
          <w:sz w:val="32"/>
          <w:szCs w:val="32"/>
        </w:rPr>
        <w:t>на открытую публикацию на сайте Института прикладной математики им. М.В. Келдыша РАН автореферата и персональных данных в указанном в разделе 1 объеме,</w:t>
      </w:r>
    </w:p>
    <w:p>
      <w:pPr>
        <w:pStyle w:val="Normal"/>
        <w:keepNext w:val="true"/>
        <w:numPr>
          <w:ilvl w:val="0"/>
          <w:numId w:val="2"/>
        </w:numPr>
        <w:spacing w:lineRule="auto" w:line="276" w:before="0" w:after="120"/>
        <w:ind w:hanging="357" w:start="714" w:end="0"/>
        <w:jc w:val="start"/>
        <w:rPr>
          <w:i/>
          <w:sz w:val="32"/>
          <w:szCs w:val="32"/>
        </w:rPr>
      </w:pPr>
      <w:r>
        <w:rPr>
          <w:i/>
          <w:sz w:val="32"/>
          <w:szCs w:val="32"/>
        </w:rPr>
        <w:t>на передачу персональных данных для обработки в библиографические, реферативные и полнотекстовые базы данных.</w:t>
      </w:r>
    </w:p>
    <w:p>
      <w:pPr>
        <w:pStyle w:val="Normal"/>
        <w:keepNext w:val="true"/>
        <w:rPr>
          <w:bCs/>
          <w:szCs w:val="28"/>
        </w:rPr>
      </w:pPr>
      <w:r>
        <w:rPr>
          <w:bCs/>
          <w:i/>
          <w:sz w:val="32"/>
          <w:szCs w:val="28"/>
        </w:rPr>
      </w:r>
    </w:p>
    <w:p>
      <w:pPr>
        <w:pStyle w:val="Normal"/>
        <w:jc w:val="start"/>
        <w:rPr>
          <w:rStyle w:val="Emphasis"/>
          <w:i w:val="false"/>
          <w:sz w:val="24"/>
          <w:szCs w:val="24"/>
        </w:rPr>
      </w:pPr>
      <w:r>
        <w:rPr>
          <w:bCs/>
          <w:sz w:val="32"/>
          <w:szCs w:val="32"/>
        </w:rPr>
        <w:t>Автор</w:t>
      </w:r>
      <w:r>
        <w:rPr>
          <w:bCs/>
          <w:sz w:val="24"/>
          <w:szCs w:val="24"/>
        </w:rPr>
        <w:t xml:space="preserve"> </w:t>
        <w:tab/>
        <w:tab/>
        <w:t xml:space="preserve"> </w:t>
        <w:tab/>
        <w:tab/>
        <w:tab/>
        <w:tab/>
        <w:tab/>
        <w:tab/>
        <w:tab/>
        <w:tab/>
        <w:tab/>
        <w:tab/>
      </w:r>
      <w:r>
        <w:rPr>
          <w:sz w:val="24"/>
          <w:szCs w:val="24"/>
        </w:rPr>
        <w:t>К. Р. Корнеев</w:t>
      </w:r>
    </w:p>
    <w:p>
      <w:pPr>
        <w:pStyle w:val="11"/>
        <w:rPr>
          <w:rStyle w:val="Emphasis"/>
          <w:i w:val="false"/>
        </w:rPr>
      </w:pPr>
      <w:r>
        <w:rPr>
          <w:rStyle w:val="Emphasis"/>
          <w:i w:val="false"/>
        </w:rPr>
        <w:t>12. Заключение научного руководителя (консультанта) соискателя кандидатской степени</w:t>
      </w:r>
    </w:p>
    <w:p>
      <w:pPr>
        <w:pStyle w:val="Normal"/>
        <w:keepNext w:val="true"/>
        <w:rPr>
          <w:bCs/>
          <w:i/>
          <w:sz w:val="32"/>
          <w:szCs w:val="32"/>
        </w:rPr>
      </w:pPr>
      <w:r>
        <w:rPr>
          <w:bCs/>
          <w:i/>
          <w:sz w:val="32"/>
          <w:szCs w:val="32"/>
        </w:rPr>
        <w:t>Содержание автореферата согласовано.</w:t>
      </w:r>
    </w:p>
    <w:p>
      <w:pPr>
        <w:pStyle w:val="Normal"/>
        <w:keepNext w:val="true"/>
        <w:rPr>
          <w:bCs/>
          <w:szCs w:val="28"/>
        </w:rPr>
      </w:pPr>
      <w:r>
        <w:rPr>
          <w:bCs/>
          <w:i/>
          <w:sz w:val="32"/>
          <w:szCs w:val="28"/>
        </w:rPr>
      </w:r>
    </w:p>
    <w:p>
      <w:pPr>
        <w:pStyle w:val="Normal"/>
        <w:spacing w:before="240" w:after="0"/>
        <w:jc w:val="start"/>
        <w:rPr>
          <w:rStyle w:val="Emphasis"/>
          <w:i w:val="false"/>
          <w:sz w:val="24"/>
          <w:szCs w:val="24"/>
        </w:rPr>
      </w:pPr>
      <w:r>
        <w:rPr>
          <w:bCs/>
          <w:sz w:val="32"/>
          <w:szCs w:val="32"/>
        </w:rPr>
        <w:t>Научный руководитель</w:t>
        <w:tab/>
      </w:r>
      <w:r>
        <w:rPr>
          <w:bCs/>
          <w:sz w:val="24"/>
          <w:szCs w:val="24"/>
        </w:rPr>
        <w:tab/>
        <w:tab/>
        <w:tab/>
        <w:tab/>
        <w:tab/>
        <w:tab/>
        <w:tab/>
        <w:tab/>
      </w:r>
      <w:r>
        <w:rPr>
          <w:sz w:val="24"/>
          <w:szCs w:val="24"/>
        </w:rPr>
        <w:t>М. Ю. Овчинников</w:t>
      </w:r>
    </w:p>
    <w:p>
      <w:pPr>
        <w:pStyle w:val="11"/>
        <w:rPr>
          <w:rStyle w:val="1"/>
          <w:b w:val="false"/>
        </w:rPr>
      </w:pPr>
      <w:r>
        <w:rPr>
          <w:rStyle w:val="1"/>
          <w:b w:val="false"/>
        </w:rPr>
        <w:t xml:space="preserve">13. </w:t>
      </w:r>
      <w:r>
        <w:rPr/>
        <w:t>Номер диссертационного совета, где защищается диссертация</w:t>
      </w:r>
    </w:p>
    <w:tbl>
      <w:tblPr>
        <w:tblW w:w="4678" w:type="dxa"/>
        <w:jc w:val="start"/>
        <w:tblInd w:w="-34" w:type="dxa"/>
        <w:tblLayout w:type="fixed"/>
        <w:tblCellMar>
          <w:top w:w="113" w:type="dxa"/>
          <w:start w:w="108" w:type="dxa"/>
          <w:bottom w:w="113" w:type="dxa"/>
          <w:end w:w="108" w:type="dxa"/>
        </w:tblCellMar>
      </w:tblPr>
      <w:tblGrid>
        <w:gridCol w:w="4678"/>
      </w:tblGrid>
      <w:tr>
        <w:trPr/>
        <w:tc>
          <w:tcPr>
            <w:tcW w:w="4678" w:type="dxa"/>
            <w:tcBorders>
              <w:top w:val="single" w:sz="4" w:space="0" w:color="000000"/>
              <w:start w:val="single" w:sz="4" w:space="0" w:color="000000"/>
              <w:bottom w:val="single" w:sz="4" w:space="0" w:color="000000"/>
              <w:end w:val="single" w:sz="4" w:space="0" w:color="000000"/>
            </w:tcBorders>
          </w:tcPr>
          <w:p>
            <w:pPr>
              <w:pStyle w:val="11"/>
              <w:keepNext w:val="false"/>
              <w:widowControl w:val="false"/>
              <w:spacing w:before="0" w:after="0"/>
              <w:ind w:hanging="0" w:start="0" w:end="0"/>
              <w:rPr>
                <w:rStyle w:val="Strong"/>
                <w:b/>
                <w:bCs w:val="false"/>
              </w:rPr>
            </w:pPr>
            <w:r>
              <w:rPr/>
              <w:t xml:space="preserve">24.1.237.02</w:t>
            </w:r>
          </w:p>
        </w:tc>
      </w:tr>
    </w:tbl>
    <w:p>
      <w:pPr>
        <w:pStyle w:val="11"/>
        <w:rPr>
          <w:rStyle w:val="Emphasis"/>
          <w:i w:val="false"/>
        </w:rPr>
      </w:pPr>
      <w:r>
        <w:rPr>
          <w:rStyle w:val="Emphasis"/>
          <w:bCs w:val="false"/>
          <w:i w:val="false"/>
        </w:rPr>
        <w:t>14. Заключение ученого секретаря диссертационного совета</w:t>
      </w:r>
    </w:p>
    <w:p>
      <w:pPr>
        <w:pStyle w:val="Normal"/>
        <w:keepNext w:val="true"/>
        <w:rPr>
          <w:bCs/>
          <w:i/>
          <w:sz w:val="32"/>
          <w:szCs w:val="32"/>
        </w:rPr>
      </w:pPr>
      <w:r>
        <w:rPr>
          <w:bCs/>
          <w:i/>
          <w:sz w:val="32"/>
          <w:szCs w:val="32"/>
        </w:rPr>
        <w:t>Диссертационный совет разрешил тиражирование автореферата на правах рукописи.</w:t>
      </w:r>
    </w:p>
    <w:p>
      <w:pPr>
        <w:pStyle w:val="Normal"/>
        <w:keepNext w:val="true"/>
        <w:rPr>
          <w:bCs/>
          <w:szCs w:val="28"/>
        </w:rPr>
      </w:pPr>
      <w:r>
        <w:rPr>
          <w:bCs/>
          <w:i/>
          <w:sz w:val="32"/>
          <w:szCs w:val="28"/>
        </w:rPr>
      </w:r>
    </w:p>
    <w:p>
      <w:pPr>
        <w:pStyle w:val="Normal"/>
        <w:spacing w:before="240" w:after="0"/>
        <w:jc w:val="start"/>
        <w:rPr>
          <w:rStyle w:val="Emphasis"/>
          <w:i w:val="false"/>
          <w:sz w:val="24"/>
          <w:szCs w:val="24"/>
        </w:rPr>
      </w:pPr>
      <w:r>
        <w:rPr>
          <w:bCs/>
          <w:sz w:val="32"/>
          <w:szCs w:val="32"/>
        </w:rPr>
        <w:t>Ученый секретарь диссертационного совета</w:t>
      </w:r>
      <w:r>
        <w:rPr>
          <w:bCs/>
          <w:sz w:val="24"/>
          <w:szCs w:val="24"/>
        </w:rPr>
        <w:t xml:space="preserve"> </w:t>
        <w:tab/>
        <w:tab/>
        <w:t xml:space="preserve"> </w:t>
        <w:tab/>
        <w:tab/>
        <w:tab/>
        <w:tab/>
      </w:r>
      <w:r>
        <w:rPr>
          <w:sz w:val="24"/>
          <w:szCs w:val="24"/>
        </w:rPr>
        <w:t>М. Г. Широбоков</w:t>
      </w:r>
    </w:p>
    <w:sectPr>
      <w:footerReference w:type="default" r:id="rId4"/>
      <w:type w:val="nextPage"/>
      <w:pgSz w:orient="landscape" w:w="16838" w:h="11906"/>
      <w:pgMar w:left="1701" w:right="851" w:gutter="0" w:header="0" w:top="1134" w:footer="709"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mbria">
    <w:charset w:val="cc" w:characterSet="windows-1251"/>
    <w:family w:val="roman"/>
    <w:pitch w:val="variable"/>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end="0"/>
      <w:jc w:val="center"/>
      <w:rPr/>
    </w:pP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287"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qFormat/>
    <w:pPr>
      <w:widowControl/>
      <w:bidi w:val="0"/>
      <w:ind w:firstLine="567" w:start="0" w:end="0"/>
      <w:jc w:val="both"/>
    </w:pPr>
    <w:rPr>
      <w:rFonts w:ascii="Times New Roman" w:hAnsi="Times New Roman" w:eastAsia="Calibri" w:cs="Times New Roman"/>
      <w:color w:val="auto"/>
      <w:sz w:val="28"/>
      <w:szCs w:val="22"/>
      <w:lang w:bidi="ar-SA" w:val="ru-RU"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Style14">
    <w:name w:val="Основной шрифт абзаца"/>
    <w:qFormat/>
    <w:rPr/>
  </w:style>
  <w:style w:type="character" w:styleId="Emphasis">
    <w:name w:val="Emphasis"/>
    <w:qFormat/>
    <w:rPr>
      <w:i/>
      <w:iCs/>
    </w:rPr>
  </w:style>
  <w:style w:type="character" w:styleId="Style15">
    <w:name w:val="Название Знак"/>
    <w:qFormat/>
    <w:rPr>
      <w:rFonts w:ascii="Cambria" w:hAnsi="Cambria" w:eastAsia="Times New Roman" w:cs="Times New Roman"/>
      <w:color w:val="17365D"/>
      <w:spacing w:val="5"/>
      <w:kern w:val="2"/>
      <w:sz w:val="52"/>
      <w:szCs w:val="52"/>
    </w:rPr>
  </w:style>
  <w:style w:type="character" w:styleId="Strong">
    <w:name w:val="Strong"/>
    <w:qFormat/>
    <w:rPr>
      <w:b w:val="false"/>
      <w:bCs/>
    </w:rPr>
  </w:style>
  <w:style w:type="character" w:styleId="1">
    <w:name w:val="Стиль1 Знак"/>
    <w:qFormat/>
    <w:rPr>
      <w:rFonts w:ascii="Arial" w:hAnsi="Arial" w:cs="Arial"/>
      <w:b/>
      <w:sz w:val="32"/>
      <w:szCs w:val="22"/>
    </w:rPr>
  </w:style>
  <w:style w:type="character" w:styleId="Style16">
    <w:name w:val="Верхний колонтитул Знак"/>
    <w:qFormat/>
    <w:rPr>
      <w:rFonts w:ascii="Times New Roman" w:hAnsi="Times New Roman" w:cs="Times New Roman"/>
      <w:sz w:val="28"/>
      <w:szCs w:val="22"/>
    </w:rPr>
  </w:style>
  <w:style w:type="character" w:styleId="Style17">
    <w:name w:val="Нижний колонтитул Знак"/>
    <w:qFormat/>
    <w:rPr>
      <w:rFonts w:ascii="Times New Roman" w:hAnsi="Times New Roman" w:cs="Times New Roman"/>
      <w:sz w:val="28"/>
      <w:szCs w:val="22"/>
    </w:rPr>
  </w:style>
  <w:style w:type="character" w:styleId="Hyperlink">
    <w:name w:val="Hyperlink"/>
    <w:rPr>
      <w:color w:val="0000FF"/>
      <w:u w:val="single"/>
    </w:rPr>
  </w:style>
  <w:style w:type="paragraph" w:styleId="Style18">
    <w:name w:val="Заголовок"/>
    <w:basedOn w:val="Normal"/>
    <w:next w:val="Normal"/>
    <w:qFormat/>
    <w:pPr>
      <w:pBdr>
        <w:bottom w:val="single" w:sz="8" w:space="4" w:color="4F81BD"/>
      </w:pBdr>
      <w:spacing w:before="0" w:after="300"/>
      <w:contextualSpacing/>
    </w:pPr>
    <w:rPr>
      <w:rFonts w:ascii="Cambria" w:hAnsi="Cambria" w:eastAsia="Times New Roman" w:cs="Times New Roman"/>
      <w:color w:val="17365D"/>
      <w:spacing w:val="5"/>
      <w:kern w:val="2"/>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Указатель"/>
    <w:basedOn w:val="Normal"/>
    <w:qFormat/>
    <w:pPr>
      <w:suppressLineNumbers/>
    </w:pPr>
    <w:rPr>
      <w:rFonts w:cs="Lucida Sans"/>
    </w:rPr>
  </w:style>
  <w:style w:type="paragraph" w:styleId="11">
    <w:name w:val="Стиль1"/>
    <w:basedOn w:val="Normal"/>
    <w:qFormat/>
    <w:pPr>
      <w:keepNext w:val="true"/>
      <w:spacing w:before="360" w:after="240"/>
      <w:ind w:hanging="397" w:start="397" w:end="0"/>
      <w:jc w:val="start"/>
    </w:pPr>
    <w:rPr>
      <w:rFonts w:ascii="Arial" w:hAnsi="Arial" w:cs="Arial"/>
      <w:b/>
      <w:sz w:val="32"/>
    </w:rPr>
  </w:style>
  <w:style w:type="paragraph" w:styleId="Style20">
    <w:name w:val="Колонтитулы"/>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21">
    <w:name w:val="Содержимое таблицы"/>
    <w:basedOn w:val="Normal"/>
    <w:qFormat/>
    <w:pPr>
      <w:widowControl w:val="false"/>
      <w:suppressLineNumbers/>
    </w:pPr>
    <w:rPr/>
  </w:style>
  <w:style w:type="paragraph" w:styleId="Style22">
    <w:name w:val="Заголовок таблицы"/>
    <w:basedOn w:val="Style2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kirill_rnd@mail.ru" TargetMode="Externa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395</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2020-06-26T15:51:00Z</dcterms:created>
  <dc:creator>Горбунов-Посадов</dc:creator>
  <dc:description/>
  <cp:keywords/>
  <dc:language>ru-RU</dc:language>
  <cp:lastModifiedBy>Sergey</cp:lastModifiedBy>
  <dcterms:modified xsi:type="dcterms:W3CDTF">2020-06-29T10:45:00Z</dcterms:modified>
  <cp:revision>5</cp:revision>
  <dc:subject/>
  <dc:title>Заявка на издание автореферата диссертации</dc:title>
</cp:coreProperties>
</file>