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D130" w14:textId="5504CDCE" w:rsidR="00430AB5" w:rsidRPr="000C6BEC" w:rsidRDefault="00AA78FD" w:rsidP="000C6BEC">
      <w:pPr>
        <w:pStyle w:val="1"/>
        <w:spacing w:before="0" w:after="0" w:line="360" w:lineRule="auto"/>
        <w:ind w:firstLine="851"/>
        <w:jc w:val="both"/>
        <w:rPr>
          <w:rFonts w:ascii="Times New Roman" w:hAnsi="Times New Roman" w:cs="Times New Roman"/>
          <w:b/>
          <w:bCs/>
          <w:color w:val="auto"/>
          <w:sz w:val="28"/>
          <w:szCs w:val="28"/>
        </w:rPr>
      </w:pPr>
      <w:bookmarkStart w:id="0" w:name="_Toc230590509"/>
      <w:bookmarkStart w:id="1" w:name="_Toc230590510"/>
      <w:r w:rsidRPr="000C6BEC">
        <w:rPr>
          <w:rFonts w:ascii="Times New Roman" w:hAnsi="Times New Roman" w:cs="Times New Roman"/>
          <w:b/>
          <w:bCs/>
          <w:color w:val="auto"/>
          <w:sz w:val="28"/>
          <w:szCs w:val="28"/>
        </w:rPr>
        <w:t xml:space="preserve">Глава 3. </w:t>
      </w:r>
      <w:bookmarkEnd w:id="0"/>
      <w:r w:rsidR="00430AB5" w:rsidRPr="000C6BEC">
        <w:rPr>
          <w:rFonts w:ascii="Times New Roman" w:hAnsi="Times New Roman" w:cs="Times New Roman"/>
          <w:b/>
          <w:bCs/>
          <w:color w:val="auto"/>
          <w:sz w:val="28"/>
          <w:szCs w:val="28"/>
        </w:rPr>
        <w:t>С</w:t>
      </w:r>
      <w:r w:rsidR="001766D9">
        <w:rPr>
          <w:rFonts w:ascii="Times New Roman" w:hAnsi="Times New Roman" w:cs="Times New Roman"/>
          <w:b/>
          <w:bCs/>
          <w:color w:val="auto"/>
          <w:sz w:val="28"/>
          <w:szCs w:val="28"/>
        </w:rPr>
        <w:t>истема доказательств</w:t>
      </w:r>
      <w:r w:rsidR="00430AB5" w:rsidRPr="000C6BEC">
        <w:rPr>
          <w:rFonts w:ascii="Times New Roman" w:hAnsi="Times New Roman" w:cs="Times New Roman"/>
          <w:b/>
          <w:bCs/>
          <w:color w:val="auto"/>
          <w:sz w:val="28"/>
          <w:szCs w:val="28"/>
        </w:rPr>
        <w:t xml:space="preserve"> в Каталонии XII–XIII вв.</w:t>
      </w:r>
    </w:p>
    <w:p w14:paraId="6DC6B567"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Судебное доказательство в Каталонии XII–XIII вв. представляет собой одну из наиболее показательных областей для изучения правовой культуры эпохи, поскольку именно в способах установления истины особенно ясно проявляются представления общества о праве, справедливости, авторитете и допустимых формах разрешения конфликта. Средневековый суд не располагал единым и универсальным набором доказательств в современном смысле слова: истина устанавливалась через сочетание сакральных практик, устных заявлений сторон, свидетельских показаний, письменных актов, репутации участников процесса и, позднее, элементов розыскного расследования. Поэтому анализ средств доказательства позволяет увидеть не только технику судопроизводства, но и более глубокий уровень — то, каким образом право связывало факт, слово, социальный статус и коллективное признание.</w:t>
      </w:r>
    </w:p>
    <w:p w14:paraId="7B2A321E" w14:textId="543E0862"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Для Каталонии рассматриваемого периода особенно важно, что речь идет о правовом пространстве, в котором сосуществовали различные нормативные традиции. «Барселонские обычаи», городские привилегии, «Обычаи Льейды», «Обычаи Тортосы», а также зависимые от них локальные сборники отражают не только локальное разнообразие, но и постепенное изменение самой логики судебного доказательства. В одних текстах ещё преобладание более ранних форм, тесно связанных с ордалией, судебным поединком и статусной природой суда; в других—отчетливо усиливается стремление к письменной фиксации, процессуальной определенности. </w:t>
      </w:r>
    </w:p>
    <w:p w14:paraId="1CD192ED"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этом смысле эволюция форм судебного доказательства позволяет проследить, в каком направлении развивалась правовая культура каталонского средневековья в области форм удостоверения истины. Именно поэтому в центре внимания настоящей главы находится не столько формальная классификация или типология судебного доказательства для обозначенных периода и региона, сколько вопрос, какие социальные, </w:t>
      </w:r>
      <w:r w:rsidRPr="000C6BEC">
        <w:rPr>
          <w:rFonts w:ascii="Times New Roman" w:hAnsi="Times New Roman" w:cs="Times New Roman"/>
          <w:sz w:val="28"/>
          <w:szCs w:val="28"/>
        </w:rPr>
        <w:lastRenderedPageBreak/>
        <w:t>религиозные и процессуальные предпосылки делали то или иное средство предпочтительным в каждом конкретном случае.</w:t>
      </w:r>
    </w:p>
    <w:p w14:paraId="2EFE4279" w14:textId="16049E2E"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Особое значение для такого анализа имеет антропологический подход к правовым текстам. В его перспективе доказательство понимается не просто как техническая процедура, а как форма социального действия, укорененная в представлениях общины о дозволенном и выходящем за его рамки. Средневековый суд имел дело с факт</w:t>
      </w:r>
      <w:r w:rsidR="004666A0">
        <w:rPr>
          <w:rFonts w:ascii="Times New Roman" w:hAnsi="Times New Roman" w:cs="Times New Roman"/>
          <w:sz w:val="28"/>
          <w:szCs w:val="28"/>
        </w:rPr>
        <w:t>ами и документами</w:t>
      </w:r>
      <w:r w:rsidRPr="000C6BEC">
        <w:rPr>
          <w:rFonts w:ascii="Times New Roman" w:hAnsi="Times New Roman" w:cs="Times New Roman"/>
          <w:sz w:val="28"/>
          <w:szCs w:val="28"/>
        </w:rPr>
        <w:t>, уже включенным</w:t>
      </w:r>
      <w:r w:rsidR="004666A0">
        <w:rPr>
          <w:rFonts w:ascii="Times New Roman" w:hAnsi="Times New Roman" w:cs="Times New Roman"/>
          <w:sz w:val="28"/>
          <w:szCs w:val="28"/>
        </w:rPr>
        <w:t>и</w:t>
      </w:r>
      <w:r w:rsidRPr="000C6BEC">
        <w:rPr>
          <w:rFonts w:ascii="Times New Roman" w:hAnsi="Times New Roman" w:cs="Times New Roman"/>
          <w:sz w:val="28"/>
          <w:szCs w:val="28"/>
        </w:rPr>
        <w:t xml:space="preserve"> в систему социальных отношений и коллективных ожиданий. Поэтому испытание, клятва, свидетельство или добрая слава значимы не только как отдельные институты, но и как разные способы превращения социально признанного знания в юридически обязательную истину. В этом отношении судебное доказательство оказывается одной из важнейших сфер, в которых право выступает механизмом социализации индивида и одновременно средством воспроизводства самой общины.</w:t>
      </w:r>
    </w:p>
    <w:p w14:paraId="6B48F485" w14:textId="5E4AA455"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Центральная задача этой главы настоящего исследования — показать, каким образом в каталонских правовых памятниках XII–XIII вв. были организованы основные</w:t>
      </w:r>
      <w:r w:rsidR="004666A0">
        <w:rPr>
          <w:rFonts w:ascii="Times New Roman" w:hAnsi="Times New Roman" w:cs="Times New Roman"/>
          <w:sz w:val="28"/>
          <w:szCs w:val="28"/>
        </w:rPr>
        <w:t xml:space="preserve"> способы доказательства.</w:t>
      </w:r>
      <w:r w:rsidRPr="000C6BEC">
        <w:rPr>
          <w:rFonts w:ascii="Times New Roman" w:hAnsi="Times New Roman" w:cs="Times New Roman"/>
          <w:sz w:val="28"/>
          <w:szCs w:val="28"/>
        </w:rPr>
        <w:t xml:space="preserve"> В центре внимания находятся, с одной стороны, сакральные и ритуальные виды доказательства — прежде всего ордалии, судебный поединок и клятва, — а с другой стороны, формы, связанные с возрастающей процессуальной дисциплиной: репутационные критерии, свидетельские показания, допрос, презумпции</w:t>
      </w:r>
      <w:r w:rsidR="004666A0">
        <w:rPr>
          <w:rFonts w:ascii="Times New Roman" w:hAnsi="Times New Roman" w:cs="Times New Roman"/>
          <w:sz w:val="28"/>
          <w:szCs w:val="28"/>
        </w:rPr>
        <w:t xml:space="preserve"> и</w:t>
      </w:r>
      <w:r w:rsidRPr="000C6BEC">
        <w:rPr>
          <w:rFonts w:ascii="Times New Roman" w:hAnsi="Times New Roman" w:cs="Times New Roman"/>
          <w:sz w:val="28"/>
          <w:szCs w:val="28"/>
        </w:rPr>
        <w:t xml:space="preserve"> документ</w:t>
      </w:r>
      <w:r w:rsidR="004666A0">
        <w:rPr>
          <w:rFonts w:ascii="Times New Roman" w:hAnsi="Times New Roman" w:cs="Times New Roman"/>
          <w:sz w:val="28"/>
          <w:szCs w:val="28"/>
        </w:rPr>
        <w:t>ы</w:t>
      </w:r>
      <w:r w:rsidRPr="000C6BEC">
        <w:rPr>
          <w:rFonts w:ascii="Times New Roman" w:hAnsi="Times New Roman" w:cs="Times New Roman"/>
          <w:sz w:val="28"/>
          <w:szCs w:val="28"/>
        </w:rPr>
        <w:t>. Такой порядок рассмотрения позволяет проследить внутреннюю логику их соотношения и изменения.</w:t>
      </w:r>
    </w:p>
    <w:p w14:paraId="68D986FA" w14:textId="708F4CA8"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Первая группа рассматриваемых форм связана с тем, что истина в раннем и высоком Средневековье мыслилась как открываемая через сакральный знак, ритуально оформленное действие или публично подтвержденное слово. Вторая группа форм — репутация, свидетельство, допрос, документ— позволяет увидеть, как в судебный процесс все активнее включаются механизмы социальной проверки и процедурного контроля. </w:t>
      </w:r>
    </w:p>
    <w:p w14:paraId="536483CD"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Таким образом, в настоящей главе судебное доказательство рассматривается как пространство, в котором пересекаются сакральное, социальное и процессуальное измерения права. Через анализ ордалий, клятвы, репутации, свидетельских показаний и розыскного расследования представляется возможным показать, что юридическая истина в Каталонии XII–XIII вв. производилась не одним каким-либо универсальным способом, а в результате взаимодействия различных правовых логик. Именно в этой сфере особенно ясно видно, как право переходило от более ранних, персонализированных и статусных форм к более институционально организованным способам разрешения конфликта, не утрачивая при этом своей глубокой связи с коллективной памятью и социальными представлениями общины.</w:t>
      </w:r>
    </w:p>
    <w:p w14:paraId="7B0C3D2B" w14:textId="38955181" w:rsidR="003D06FE" w:rsidRPr="000C6BEC" w:rsidRDefault="003D06FE" w:rsidP="005B7085">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3.1. Сакральное испытание и судебный поединок</w:t>
      </w:r>
    </w:p>
    <w:p w14:paraId="4BAF97B5" w14:textId="00C3282F"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историографии ордалии обычно определяются как особый вид судебного доказательства, при котором виновность или невиновность устанавливалась посредством физического испытания, понимавшегося как проявление Божьей воли; отсюда и распространенное латинское обозначение </w:t>
      </w:r>
      <w:r w:rsidR="005B7085" w:rsidRPr="005B7085">
        <w:rPr>
          <w:rFonts w:ascii="Times New Roman" w:hAnsi="Times New Roman" w:cs="Times New Roman"/>
          <w:i/>
          <w:iCs/>
          <w:sz w:val="28"/>
          <w:szCs w:val="28"/>
        </w:rPr>
        <w:t>«Божий суд»</w:t>
      </w:r>
      <w:r w:rsidR="005B7085" w:rsidRPr="005B7085">
        <w:rPr>
          <w:rFonts w:ascii="Times New Roman" w:hAnsi="Times New Roman" w:cs="Times New Roman"/>
          <w:sz w:val="28"/>
          <w:szCs w:val="28"/>
        </w:rPr>
        <w:t xml:space="preserve"> (лат. </w:t>
      </w:r>
      <w:r w:rsidR="005B7085" w:rsidRPr="005B7085">
        <w:rPr>
          <w:rFonts w:ascii="Times New Roman" w:hAnsi="Times New Roman" w:cs="Times New Roman"/>
          <w:i/>
          <w:iCs/>
          <w:sz w:val="28"/>
          <w:szCs w:val="28"/>
        </w:rPr>
        <w:t xml:space="preserve">— </w:t>
      </w:r>
      <w:proofErr w:type="spellStart"/>
      <w:r w:rsidR="005B7085" w:rsidRPr="005B7085">
        <w:rPr>
          <w:rFonts w:ascii="Times New Roman" w:hAnsi="Times New Roman" w:cs="Times New Roman"/>
          <w:i/>
          <w:iCs/>
          <w:sz w:val="28"/>
          <w:szCs w:val="28"/>
        </w:rPr>
        <w:t>judicium</w:t>
      </w:r>
      <w:proofErr w:type="spellEnd"/>
      <w:r w:rsidR="005B7085" w:rsidRPr="005B7085">
        <w:rPr>
          <w:rFonts w:ascii="Times New Roman" w:hAnsi="Times New Roman" w:cs="Times New Roman"/>
          <w:i/>
          <w:iCs/>
          <w:sz w:val="28"/>
          <w:szCs w:val="28"/>
        </w:rPr>
        <w:t xml:space="preserve"> Dei</w:t>
      </w:r>
      <w:r w:rsidR="005B7085" w:rsidRPr="005B7085">
        <w:rPr>
          <w:rFonts w:ascii="Times New Roman" w:hAnsi="Times New Roman" w:cs="Times New Roman"/>
          <w:sz w:val="28"/>
          <w:szCs w:val="28"/>
        </w:rPr>
        <w:t>)</w:t>
      </w:r>
      <w:r w:rsidRPr="000C6BEC">
        <w:rPr>
          <w:rFonts w:ascii="Times New Roman" w:hAnsi="Times New Roman" w:cs="Times New Roman"/>
          <w:sz w:val="28"/>
          <w:szCs w:val="28"/>
        </w:rPr>
        <w:t>. В самом общем виде исследователи различают двусторонние и односторонние ордалии. К двусторонним относился прежде всего судебный поединок, при котором в испытании участвовали обе стороны спора или их представители, а исход борьбы воспринимался как указание на правоту одной из сторон</w:t>
      </w:r>
      <w:r w:rsidRPr="000C6BEC">
        <w:rPr>
          <w:rStyle w:val="ae"/>
          <w:rFonts w:ascii="Times New Roman" w:hAnsi="Times New Roman" w:cs="Times New Roman"/>
          <w:sz w:val="28"/>
          <w:szCs w:val="28"/>
        </w:rPr>
        <w:footnoteReference w:id="1"/>
      </w:r>
      <w:r w:rsidRPr="000C6BEC">
        <w:rPr>
          <w:rFonts w:ascii="Times New Roman" w:hAnsi="Times New Roman" w:cs="Times New Roman"/>
          <w:sz w:val="28"/>
          <w:szCs w:val="28"/>
        </w:rPr>
        <w:t xml:space="preserve">. </w:t>
      </w:r>
    </w:p>
    <w:p w14:paraId="2A5BDD36" w14:textId="77777777"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Для рассматриваемого каталонского материала наибольшее значение имеют, с одной стороны, судебный поединок (</w:t>
      </w:r>
      <w:proofErr w:type="spellStart"/>
      <w:r w:rsidRPr="000C6BEC">
        <w:rPr>
          <w:rFonts w:ascii="Times New Roman" w:hAnsi="Times New Roman" w:cs="Times New Roman"/>
          <w:sz w:val="28"/>
          <w:szCs w:val="28"/>
          <w:lang w:val="en-US"/>
        </w:rPr>
        <w:t>batalia</w:t>
      </w:r>
      <w:proofErr w:type="spellEnd"/>
      <w:r w:rsidRPr="000C6BEC">
        <w:rPr>
          <w:rFonts w:ascii="Times New Roman" w:hAnsi="Times New Roman" w:cs="Times New Roman"/>
          <w:sz w:val="28"/>
          <w:szCs w:val="28"/>
        </w:rPr>
        <w:t xml:space="preserve">) как двусторонняя ордалия, а с другой — односторонние испытания раскаленным железом, кипятком и холодной водой. Испытания железом и кипятком были построены по сходной логике: обвиняемый подвергался физическому воздействию, а затем через несколько дней оценивалось состояние тела; отсутствие явных следов повреждения толковалось в его пользу. Ордалия холодной водой, напротив, предполагала немедленно наблюдаемый результат: </w:t>
      </w:r>
      <w:r w:rsidRPr="000C6BEC">
        <w:rPr>
          <w:rFonts w:ascii="Times New Roman" w:hAnsi="Times New Roman" w:cs="Times New Roman"/>
          <w:sz w:val="28"/>
          <w:szCs w:val="28"/>
        </w:rPr>
        <w:lastRenderedPageBreak/>
        <w:t>связанного обвиняемого опускали в воду, и по его поведению в воде судили об исходе испытания. Такая типология показывает, что различия между видами ордалий определялись не только используемым элементом, но и самой процессуальной конструкцией испытания: в одном случае правота стороны выявлялась через состязание двух участников, в другом — через телесную проверку одного обвиняемого</w:t>
      </w:r>
    </w:p>
    <w:p w14:paraId="24189849" w14:textId="77777777" w:rsidR="001828B9" w:rsidRPr="001828B9" w:rsidRDefault="001828B9" w:rsidP="000C6BEC">
      <w:pPr>
        <w:spacing w:after="0" w:line="360" w:lineRule="auto"/>
        <w:ind w:firstLine="851"/>
        <w:jc w:val="both"/>
        <w:rPr>
          <w:rFonts w:ascii="Times New Roman" w:hAnsi="Times New Roman" w:cs="Times New Roman"/>
          <w:color w:val="00B050"/>
          <w:sz w:val="28"/>
          <w:szCs w:val="28"/>
        </w:rPr>
      </w:pPr>
      <w:r w:rsidRPr="001828B9">
        <w:rPr>
          <w:rFonts w:ascii="Times New Roman" w:hAnsi="Times New Roman" w:cs="Times New Roman"/>
          <w:color w:val="00B050"/>
          <w:sz w:val="28"/>
          <w:szCs w:val="28"/>
        </w:rPr>
        <w:t xml:space="preserve">В каталонских источниках судебное испытание, обозначаемое как «Божий суд» (лат. — </w:t>
      </w:r>
      <w:proofErr w:type="spellStart"/>
      <w:r w:rsidRPr="001828B9">
        <w:rPr>
          <w:rFonts w:ascii="Times New Roman" w:hAnsi="Times New Roman" w:cs="Times New Roman"/>
          <w:i/>
          <w:iCs/>
          <w:color w:val="00B050"/>
          <w:sz w:val="28"/>
          <w:szCs w:val="28"/>
        </w:rPr>
        <w:t>judicium</w:t>
      </w:r>
      <w:proofErr w:type="spellEnd"/>
      <w:r w:rsidRPr="001828B9">
        <w:rPr>
          <w:rFonts w:ascii="Times New Roman" w:hAnsi="Times New Roman" w:cs="Times New Roman"/>
          <w:i/>
          <w:iCs/>
          <w:color w:val="00B050"/>
          <w:sz w:val="28"/>
          <w:szCs w:val="28"/>
        </w:rPr>
        <w:t xml:space="preserve"> Dei</w:t>
      </w:r>
      <w:r w:rsidRPr="001828B9">
        <w:rPr>
          <w:rFonts w:ascii="Times New Roman" w:hAnsi="Times New Roman" w:cs="Times New Roman"/>
          <w:color w:val="00B050"/>
          <w:sz w:val="28"/>
          <w:szCs w:val="28"/>
        </w:rPr>
        <w:t>), предстаёт одним из установленных способов судебного доказательства. Его применение определялось характером разбираемого дела, процессуальным положением сторон и их социальным статусом и соотносилось с другими средствами подтверждения правоты — клятвой, свидетельскими показаниями и письменными актами. Связь ордалии с клятвой не сводилась к альтернативе между двумя самостоятельными процедурами. Клятва могла входить в подготовку судебного испытания, сопровождать его или предшествовать ему, тогда как обращение к «Божьему суду» позволяло передать разрешение спора сакральной инстанции в тех случаях, когда предусмотренная процедура требовала испытания, способного придать судебному решению дополнительную убедительность и обязательность.</w:t>
      </w:r>
    </w:p>
    <w:p w14:paraId="02EC41A6" w14:textId="0F2546C4"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Современные исследования судебной практики Каталонии XII–XIII вв. показывают, что ордалии являлись полноценным инструментом правосудия: по установленному церковному обряду проверка помогала уточнить или подтвердить обстоятельства дела</w:t>
      </w:r>
      <w:r w:rsidRPr="000C6BEC">
        <w:rPr>
          <w:rStyle w:val="ae"/>
          <w:rFonts w:ascii="Times New Roman" w:hAnsi="Times New Roman" w:cs="Times New Roman"/>
          <w:sz w:val="28"/>
          <w:szCs w:val="28"/>
        </w:rPr>
        <w:footnoteReference w:id="2"/>
      </w:r>
      <w:r w:rsidRPr="000C6BEC">
        <w:rPr>
          <w:rFonts w:ascii="Times New Roman" w:hAnsi="Times New Roman" w:cs="Times New Roman"/>
          <w:sz w:val="28"/>
          <w:szCs w:val="28"/>
        </w:rPr>
        <w:t>.</w:t>
      </w:r>
    </w:p>
    <w:p w14:paraId="082E95E1" w14:textId="392FF432"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 xml:space="preserve">§ </w:t>
      </w:r>
      <w:r w:rsidR="003D06FE" w:rsidRPr="000C6BEC">
        <w:rPr>
          <w:rFonts w:ascii="Times New Roman" w:hAnsi="Times New Roman" w:cs="Times New Roman"/>
          <w:b/>
          <w:bCs/>
          <w:color w:val="auto"/>
        </w:rPr>
        <w:t>3.1.1. Виды ордалий и сфера их применения</w:t>
      </w:r>
    </w:p>
    <w:p w14:paraId="535437BB" w14:textId="77777777"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«Барселонских обычаях» ордалия в форме испытания водой упоминается уже в 1-й статье в одном ряду с очистительной клятвой и судебным поединком: </w:t>
      </w:r>
      <w:r w:rsidRPr="000C6BEC">
        <w:rPr>
          <w:rFonts w:ascii="Times New Roman" w:hAnsi="Times New Roman" w:cs="Times New Roman"/>
          <w:i/>
          <w:iCs/>
          <w:sz w:val="28"/>
          <w:szCs w:val="28"/>
        </w:rPr>
        <w:t>«…клятвой, или поединком, или холодной либо горячей водой…»</w:t>
      </w:r>
      <w:r w:rsidRPr="000C6BEC">
        <w:rPr>
          <w:rStyle w:val="ae"/>
          <w:rFonts w:ascii="Times New Roman" w:hAnsi="Times New Roman" w:cs="Times New Roman"/>
          <w:sz w:val="28"/>
          <w:szCs w:val="28"/>
        </w:rPr>
        <w:footnoteReference w:id="3"/>
      </w:r>
      <w:r w:rsidRPr="000C6BEC">
        <w:rPr>
          <w:rFonts w:ascii="Times New Roman" w:hAnsi="Times New Roman" w:cs="Times New Roman"/>
          <w:sz w:val="28"/>
          <w:szCs w:val="28"/>
        </w:rPr>
        <w:t xml:space="preserve">. При этом проведение любого из этих действий предполагало произнесение клятвенной формулы: </w:t>
      </w:r>
      <w:r w:rsidRPr="000C6BEC">
        <w:rPr>
          <w:rFonts w:ascii="Times New Roman" w:hAnsi="Times New Roman" w:cs="Times New Roman"/>
          <w:i/>
          <w:iCs/>
          <w:sz w:val="28"/>
          <w:szCs w:val="28"/>
        </w:rPr>
        <w:t>«Все злодеяния, которые я учинил против тебя, я совершил по своему прямому праву и по причине твоей небрежности, поэтому не должен их перед тобою исправлять. Клянусь Богом и его святыми»</w:t>
      </w:r>
      <w:r w:rsidRPr="000C6BEC">
        <w:rPr>
          <w:rStyle w:val="ae"/>
          <w:rFonts w:ascii="Times New Roman" w:hAnsi="Times New Roman" w:cs="Times New Roman"/>
          <w:sz w:val="28"/>
          <w:szCs w:val="28"/>
        </w:rPr>
        <w:footnoteReference w:id="4"/>
      </w:r>
      <w:r w:rsidRPr="000C6BEC">
        <w:rPr>
          <w:rFonts w:ascii="Times New Roman" w:hAnsi="Times New Roman" w:cs="Times New Roman"/>
          <w:sz w:val="28"/>
          <w:szCs w:val="28"/>
        </w:rPr>
        <w:t xml:space="preserve">. Таким образом, роль клятвы среди других сакральных способов доказательства выделяется на фоне ордалии и судебного поединка. И лишь когда клятва оказывалось недостаточной для установления «истины», согласно этой норме «Барселонских обычаев», могли применяться испытания водой и судебные поединки. Это свидетельствует о том, что в </w:t>
      </w:r>
      <w:r w:rsidRPr="000C6BEC">
        <w:rPr>
          <w:rFonts w:ascii="Times New Roman" w:hAnsi="Times New Roman" w:cs="Times New Roman"/>
          <w:sz w:val="28"/>
          <w:szCs w:val="28"/>
          <w:lang w:val="en-US"/>
        </w:rPr>
        <w:t>XI</w:t>
      </w:r>
      <w:r w:rsidRPr="000C6BEC">
        <w:rPr>
          <w:rFonts w:ascii="Times New Roman" w:hAnsi="Times New Roman" w:cs="Times New Roman"/>
          <w:sz w:val="28"/>
          <w:szCs w:val="28"/>
        </w:rPr>
        <w:t>–</w:t>
      </w:r>
      <w:r w:rsidRPr="000C6BEC">
        <w:rPr>
          <w:rFonts w:ascii="Times New Roman" w:hAnsi="Times New Roman" w:cs="Times New Roman"/>
          <w:sz w:val="28"/>
          <w:szCs w:val="28"/>
          <w:lang w:val="en-US"/>
        </w:rPr>
        <w:t>XII</w:t>
      </w:r>
      <w:r w:rsidRPr="000C6BEC">
        <w:rPr>
          <w:rFonts w:ascii="Times New Roman" w:hAnsi="Times New Roman" w:cs="Times New Roman"/>
          <w:sz w:val="28"/>
          <w:szCs w:val="28"/>
        </w:rPr>
        <w:t xml:space="preserve"> вв., когда были составлены «Барселонские обычаи», ордалия уже постепенно вытеснялась другими формами сакрального доказательства.</w:t>
      </w:r>
    </w:p>
    <w:p w14:paraId="60EAE663" w14:textId="4A051853"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Это обстоятельство подтверждается и указанием самих «Барселонских обычаев» на то, что в данном случае они фиксировали лишь сложившуюся правовую традицию, существовавшую в предшествующий период: </w:t>
      </w:r>
      <w:r w:rsidRPr="000C6BEC">
        <w:rPr>
          <w:rFonts w:ascii="Times New Roman" w:hAnsi="Times New Roman" w:cs="Times New Roman"/>
          <w:i/>
          <w:iCs/>
          <w:sz w:val="28"/>
          <w:szCs w:val="28"/>
        </w:rPr>
        <w:t xml:space="preserve">«До того, как </w:t>
      </w:r>
      <w:r w:rsidRPr="000C6BEC">
        <w:rPr>
          <w:rFonts w:ascii="Times New Roman" w:hAnsi="Times New Roman" w:cs="Times New Roman"/>
          <w:i/>
          <w:iCs/>
          <w:color w:val="00B050"/>
          <w:sz w:val="28"/>
          <w:szCs w:val="28"/>
        </w:rPr>
        <w:t>«Обычаи» были дан</w:t>
      </w:r>
      <w:r w:rsidRPr="000C6BEC">
        <w:rPr>
          <w:rFonts w:ascii="Times New Roman" w:hAnsi="Times New Roman" w:cs="Times New Roman"/>
          <w:i/>
          <w:iCs/>
          <w:sz w:val="28"/>
          <w:szCs w:val="28"/>
        </w:rPr>
        <w:t>ы…»</w:t>
      </w:r>
      <w:r w:rsidRPr="000C6BEC">
        <w:rPr>
          <w:rStyle w:val="ae"/>
          <w:rFonts w:ascii="Times New Roman" w:hAnsi="Times New Roman" w:cs="Times New Roman"/>
          <w:i/>
          <w:iCs/>
          <w:sz w:val="28"/>
          <w:szCs w:val="28"/>
        </w:rPr>
        <w:footnoteReference w:id="5"/>
      </w:r>
      <w:r w:rsidRPr="000C6BEC">
        <w:rPr>
          <w:rFonts w:ascii="Times New Roman" w:hAnsi="Times New Roman" w:cs="Times New Roman"/>
          <w:sz w:val="28"/>
          <w:szCs w:val="28"/>
        </w:rPr>
        <w:t xml:space="preserve">, от неё пытались отчасти дистанцироваться составители этого кодекса. Показательно, что 90-я статья «Барселонских обычаев» разрешает проведение ордалии, только в случае </w:t>
      </w:r>
      <w:r w:rsidRPr="000C6BEC">
        <w:rPr>
          <w:rFonts w:ascii="Times New Roman" w:hAnsi="Times New Roman" w:cs="Times New Roman"/>
          <w:i/>
          <w:iCs/>
          <w:sz w:val="28"/>
          <w:szCs w:val="28"/>
        </w:rPr>
        <w:t>«если истину невозможно установить иным способом»</w:t>
      </w:r>
      <w:r w:rsidRPr="000C6BEC">
        <w:rPr>
          <w:rStyle w:val="ae"/>
          <w:rFonts w:ascii="Times New Roman" w:hAnsi="Times New Roman" w:cs="Times New Roman"/>
          <w:sz w:val="28"/>
          <w:szCs w:val="28"/>
        </w:rPr>
        <w:footnoteReference w:id="6"/>
      </w:r>
      <w:r w:rsidRPr="000C6BEC">
        <w:rPr>
          <w:rFonts w:ascii="Times New Roman" w:hAnsi="Times New Roman" w:cs="Times New Roman"/>
          <w:sz w:val="28"/>
          <w:szCs w:val="28"/>
        </w:rPr>
        <w:t>. Стоит также отметить, что вслед за «Вестготской правдой»</w:t>
      </w:r>
      <w:r w:rsidRPr="000C6BEC">
        <w:rPr>
          <w:rStyle w:val="ae"/>
          <w:rFonts w:ascii="Times New Roman" w:hAnsi="Times New Roman" w:cs="Times New Roman"/>
          <w:sz w:val="28"/>
          <w:szCs w:val="28"/>
        </w:rPr>
        <w:footnoteReference w:id="7"/>
      </w:r>
      <w:r w:rsidRPr="000C6BEC">
        <w:rPr>
          <w:rFonts w:ascii="Times New Roman" w:hAnsi="Times New Roman" w:cs="Times New Roman"/>
          <w:sz w:val="28"/>
          <w:szCs w:val="28"/>
        </w:rPr>
        <w:t xml:space="preserve"> «Барселонские обычаи» содержат </w:t>
      </w:r>
      <w:r w:rsidRPr="000C6BEC">
        <w:rPr>
          <w:rFonts w:ascii="Times New Roman" w:hAnsi="Times New Roman" w:cs="Times New Roman"/>
          <w:sz w:val="28"/>
          <w:szCs w:val="28"/>
        </w:rPr>
        <w:lastRenderedPageBreak/>
        <w:t>упоминания исключительно об испытаниях водой (упоминания об ордалии калёным железом, пищей, чудом и др. в них отсутствуют), однако, в них в отличие от «Книги приговоров» процедура проведения ордалии кипятком или холодной водой в них</w:t>
      </w:r>
      <w:r w:rsidR="00BE5A7C" w:rsidRPr="000C6BEC">
        <w:rPr>
          <w:rFonts w:ascii="Times New Roman" w:hAnsi="Times New Roman" w:cs="Times New Roman"/>
          <w:color w:val="00B050"/>
          <w:sz w:val="28"/>
          <w:szCs w:val="28"/>
        </w:rPr>
        <w:t xml:space="preserve"> не описывалась</w:t>
      </w:r>
      <w:r w:rsidRPr="000C6BEC">
        <w:rPr>
          <w:rFonts w:ascii="Times New Roman" w:hAnsi="Times New Roman" w:cs="Times New Roman"/>
          <w:sz w:val="28"/>
          <w:szCs w:val="28"/>
        </w:rPr>
        <w:t>. Вероятно, предполагалось, что она была общеизвестной и не требовала процессуального разъяснения, указыва</w:t>
      </w:r>
      <w:r w:rsidR="00BE5A7C" w:rsidRPr="000C6BEC">
        <w:rPr>
          <w:rFonts w:ascii="Times New Roman" w:hAnsi="Times New Roman" w:cs="Times New Roman"/>
          <w:sz w:val="28"/>
          <w:szCs w:val="28"/>
        </w:rPr>
        <w:t xml:space="preserve">лось </w:t>
      </w:r>
      <w:r w:rsidRPr="000C6BEC">
        <w:rPr>
          <w:rFonts w:ascii="Times New Roman" w:hAnsi="Times New Roman" w:cs="Times New Roman"/>
          <w:sz w:val="28"/>
          <w:szCs w:val="28"/>
        </w:rPr>
        <w:t xml:space="preserve">лишь, что крестьянки, подозреваемые в супружеской неверности, </w:t>
      </w:r>
      <w:r w:rsidRPr="000C6BEC">
        <w:rPr>
          <w:rFonts w:ascii="Times New Roman" w:hAnsi="Times New Roman" w:cs="Times New Roman"/>
          <w:i/>
          <w:iCs/>
          <w:sz w:val="28"/>
          <w:szCs w:val="28"/>
        </w:rPr>
        <w:t>«...должны сами, своими руками, проходить испытание кипятком»</w:t>
      </w:r>
      <w:r w:rsidRPr="000C6BEC">
        <w:rPr>
          <w:rStyle w:val="ae"/>
          <w:rFonts w:ascii="Times New Roman" w:hAnsi="Times New Roman" w:cs="Times New Roman"/>
          <w:i/>
          <w:iCs/>
          <w:sz w:val="28"/>
          <w:szCs w:val="28"/>
        </w:rPr>
        <w:footnoteReference w:id="8"/>
      </w:r>
      <w:r w:rsidRPr="000C6BEC">
        <w:rPr>
          <w:rFonts w:ascii="Times New Roman" w:hAnsi="Times New Roman" w:cs="Times New Roman"/>
          <w:sz w:val="28"/>
          <w:szCs w:val="28"/>
        </w:rPr>
        <w:t xml:space="preserve">. </w:t>
      </w:r>
    </w:p>
    <w:p w14:paraId="2CFF25A7" w14:textId="1A3EDE3C"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Как можно понять из 1 статьи «Барселонских обычаев», испытание водой применялось, прежде всего, в случае уголовных преступлений (убийства, нарушения присяги, супружеск</w:t>
      </w:r>
      <w:r w:rsidR="00BE5A7C" w:rsidRPr="000C6BEC">
        <w:rPr>
          <w:rFonts w:ascii="Times New Roman" w:hAnsi="Times New Roman" w:cs="Times New Roman"/>
          <w:sz w:val="28"/>
          <w:szCs w:val="28"/>
        </w:rPr>
        <w:t>ая</w:t>
      </w:r>
      <w:r w:rsidRPr="000C6BEC">
        <w:rPr>
          <w:rFonts w:ascii="Times New Roman" w:hAnsi="Times New Roman" w:cs="Times New Roman"/>
          <w:sz w:val="28"/>
          <w:szCs w:val="28"/>
        </w:rPr>
        <w:t xml:space="preserve"> неверность и т.д.). В то же время 50 статья «Барселонских обычаев» предполагала использование ордалии кипятком для крестьян-</w:t>
      </w:r>
      <w:proofErr w:type="spellStart"/>
      <w:r w:rsidRPr="000C6BEC">
        <w:rPr>
          <w:rFonts w:ascii="Times New Roman" w:hAnsi="Times New Roman" w:cs="Times New Roman"/>
          <w:sz w:val="28"/>
          <w:szCs w:val="28"/>
        </w:rPr>
        <w:t>баккалариев</w:t>
      </w:r>
      <w:proofErr w:type="spellEnd"/>
      <w:r w:rsidRPr="000C6BEC">
        <w:rPr>
          <w:rFonts w:ascii="Times New Roman" w:hAnsi="Times New Roman" w:cs="Times New Roman"/>
          <w:sz w:val="28"/>
          <w:szCs w:val="28"/>
        </w:rPr>
        <w:t xml:space="preserve"> в имущественных спорах: </w:t>
      </w:r>
      <w:r w:rsidRPr="000C6BEC">
        <w:rPr>
          <w:rFonts w:ascii="Times New Roman" w:hAnsi="Times New Roman" w:cs="Times New Roman"/>
          <w:i/>
          <w:iCs/>
          <w:sz w:val="28"/>
          <w:szCs w:val="28"/>
        </w:rPr>
        <w:t xml:space="preserve">«Прочим же крестьянам, называемым </w:t>
      </w:r>
      <w:proofErr w:type="spellStart"/>
      <w:r w:rsidRPr="000C6BEC">
        <w:rPr>
          <w:rFonts w:ascii="Times New Roman" w:hAnsi="Times New Roman" w:cs="Times New Roman"/>
          <w:i/>
          <w:iCs/>
          <w:sz w:val="28"/>
          <w:szCs w:val="28"/>
        </w:rPr>
        <w:t>баккалариями</w:t>
      </w:r>
      <w:proofErr w:type="spellEnd"/>
      <w:r w:rsidRPr="000C6BEC">
        <w:rPr>
          <w:rFonts w:ascii="Times New Roman" w:hAnsi="Times New Roman" w:cs="Times New Roman"/>
          <w:i/>
          <w:iCs/>
          <w:sz w:val="28"/>
          <w:szCs w:val="28"/>
        </w:rPr>
        <w:t xml:space="preserve">, доверяют на основании клятвы лишь до суммы в четыре </w:t>
      </w:r>
      <w:proofErr w:type="spellStart"/>
      <w:r w:rsidRPr="000C6BEC">
        <w:rPr>
          <w:rFonts w:ascii="Times New Roman" w:hAnsi="Times New Roman" w:cs="Times New Roman"/>
          <w:i/>
          <w:iCs/>
          <w:sz w:val="28"/>
          <w:szCs w:val="28"/>
        </w:rPr>
        <w:t>манкуса</w:t>
      </w:r>
      <w:proofErr w:type="spellEnd"/>
      <w:r w:rsidRPr="000C6BEC">
        <w:rPr>
          <w:rFonts w:ascii="Times New Roman" w:hAnsi="Times New Roman" w:cs="Times New Roman"/>
          <w:i/>
          <w:iCs/>
          <w:sz w:val="28"/>
          <w:szCs w:val="28"/>
        </w:rPr>
        <w:t xml:space="preserve"> валенсийского золота; всё, что свыше, в отношении чего они приносят клятву, должно быть доказано посредством испытания кипятком»</w:t>
      </w:r>
      <w:r w:rsidRPr="000C6BEC">
        <w:rPr>
          <w:rStyle w:val="ae"/>
          <w:rFonts w:ascii="Times New Roman" w:hAnsi="Times New Roman" w:cs="Times New Roman"/>
          <w:sz w:val="28"/>
          <w:szCs w:val="28"/>
        </w:rPr>
        <w:footnoteReference w:id="9"/>
      </w:r>
      <w:r w:rsidRPr="000C6BEC">
        <w:rPr>
          <w:rFonts w:ascii="Times New Roman" w:hAnsi="Times New Roman" w:cs="Times New Roman"/>
          <w:i/>
          <w:iCs/>
          <w:sz w:val="28"/>
          <w:szCs w:val="28"/>
        </w:rPr>
        <w:t xml:space="preserve">. </w:t>
      </w:r>
      <w:r w:rsidRPr="000C6BEC">
        <w:rPr>
          <w:rFonts w:ascii="Times New Roman" w:hAnsi="Times New Roman" w:cs="Times New Roman"/>
          <w:sz w:val="28"/>
          <w:szCs w:val="28"/>
        </w:rPr>
        <w:t>Таким образом, «Божий суд» оказыва</w:t>
      </w:r>
      <w:r w:rsidR="00BE5A7C" w:rsidRPr="000C6BEC">
        <w:rPr>
          <w:rFonts w:ascii="Times New Roman" w:hAnsi="Times New Roman" w:cs="Times New Roman"/>
          <w:sz w:val="28"/>
          <w:szCs w:val="28"/>
        </w:rPr>
        <w:t>л</w:t>
      </w:r>
      <w:r w:rsidRPr="000C6BEC">
        <w:rPr>
          <w:rFonts w:ascii="Times New Roman" w:hAnsi="Times New Roman" w:cs="Times New Roman"/>
          <w:sz w:val="28"/>
          <w:szCs w:val="28"/>
        </w:rPr>
        <w:t xml:space="preserve">ся встроен в социальную иерархию, организованную по принципу выбора наиболее адекватного происхождению подсудимого или свидетеля способа </w:t>
      </w:r>
      <w:r w:rsidR="00BE5A7C" w:rsidRPr="000C6BEC">
        <w:rPr>
          <w:rFonts w:ascii="Times New Roman" w:hAnsi="Times New Roman" w:cs="Times New Roman"/>
          <w:sz w:val="28"/>
          <w:szCs w:val="28"/>
        </w:rPr>
        <w:t>доказательства</w:t>
      </w:r>
      <w:r w:rsidRPr="000C6BEC">
        <w:rPr>
          <w:rFonts w:ascii="Times New Roman" w:hAnsi="Times New Roman" w:cs="Times New Roman"/>
          <w:sz w:val="28"/>
          <w:szCs w:val="28"/>
        </w:rPr>
        <w:t>. Испытани</w:t>
      </w:r>
      <w:r w:rsidR="00BE5A7C" w:rsidRPr="000C6BEC">
        <w:rPr>
          <w:rFonts w:ascii="Times New Roman" w:hAnsi="Times New Roman" w:cs="Times New Roman"/>
          <w:sz w:val="28"/>
          <w:szCs w:val="28"/>
        </w:rPr>
        <w:t>я</w:t>
      </w:r>
      <w:r w:rsidRPr="000C6BEC">
        <w:rPr>
          <w:rFonts w:ascii="Times New Roman" w:hAnsi="Times New Roman" w:cs="Times New Roman"/>
          <w:sz w:val="28"/>
          <w:szCs w:val="28"/>
        </w:rPr>
        <w:t xml:space="preserve"> кипятком не могли применяться в отношении обвиняемых знатного или рыцарского происхождения.</w:t>
      </w:r>
    </w:p>
    <w:p w14:paraId="5389D796" w14:textId="0D8DA020"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 xml:space="preserve">§ </w:t>
      </w:r>
      <w:r w:rsidR="003D06FE" w:rsidRPr="000C6BEC">
        <w:rPr>
          <w:rFonts w:ascii="Times New Roman" w:hAnsi="Times New Roman" w:cs="Times New Roman"/>
          <w:b/>
          <w:bCs/>
          <w:color w:val="auto"/>
        </w:rPr>
        <w:t>3.1.2. Социальный статус участников судебного испытания</w:t>
      </w:r>
    </w:p>
    <w:p w14:paraId="6842846E" w14:textId="452C2AAD"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Нормы «Барселонских обычаев», регулирующие судебный поединок, в ещё большей степени обнаруживают его зависимость от социальной стратификации. Вместе с тем в них последовательно проводится принцип равенства сторон, без которого сама процедура теряла</w:t>
      </w:r>
      <w:r w:rsidR="00BE5A7C" w:rsidRPr="000C6BEC">
        <w:rPr>
          <w:rFonts w:ascii="Times New Roman" w:hAnsi="Times New Roman" w:cs="Times New Roman"/>
          <w:sz w:val="28"/>
          <w:szCs w:val="28"/>
        </w:rPr>
        <w:t xml:space="preserve"> бы </w:t>
      </w:r>
      <w:r w:rsidRPr="000C6BEC">
        <w:rPr>
          <w:rFonts w:ascii="Times New Roman" w:hAnsi="Times New Roman" w:cs="Times New Roman"/>
          <w:sz w:val="28"/>
          <w:szCs w:val="28"/>
        </w:rPr>
        <w:t xml:space="preserve">легитимность. Рассмотрим статью «Барселонских обычаев»: </w:t>
      </w:r>
      <w:r w:rsidRPr="000C6BEC">
        <w:rPr>
          <w:rFonts w:ascii="Times New Roman" w:hAnsi="Times New Roman" w:cs="Times New Roman"/>
          <w:i/>
          <w:iCs/>
          <w:sz w:val="28"/>
          <w:szCs w:val="28"/>
        </w:rPr>
        <w:t xml:space="preserve">«…или очиститься от обвинения в </w:t>
      </w:r>
      <w:proofErr w:type="spellStart"/>
      <w:r w:rsidRPr="000C6BEC">
        <w:rPr>
          <w:rFonts w:ascii="Times New Roman" w:hAnsi="Times New Roman" w:cs="Times New Roman"/>
          <w:i/>
          <w:iCs/>
          <w:sz w:val="28"/>
          <w:szCs w:val="28"/>
        </w:rPr>
        <w:t>баузии</w:t>
      </w:r>
      <w:proofErr w:type="spellEnd"/>
      <w:r w:rsidRPr="000C6BEC">
        <w:rPr>
          <w:rFonts w:ascii="Times New Roman" w:hAnsi="Times New Roman" w:cs="Times New Roman"/>
          <w:i/>
          <w:iCs/>
          <w:sz w:val="28"/>
          <w:szCs w:val="28"/>
        </w:rPr>
        <w:t xml:space="preserve"> клятвой и поединком с равным себе, который по происхождению и чести соответствует его достоинству...»</w:t>
      </w:r>
      <w:r w:rsidRPr="000C6BEC">
        <w:rPr>
          <w:rStyle w:val="ae"/>
          <w:rFonts w:ascii="Times New Roman" w:hAnsi="Times New Roman" w:cs="Times New Roman"/>
          <w:sz w:val="28"/>
          <w:szCs w:val="28"/>
        </w:rPr>
        <w:footnoteReference w:id="10"/>
      </w:r>
      <w:r w:rsidRPr="000C6BEC">
        <w:rPr>
          <w:rFonts w:ascii="Times New Roman" w:hAnsi="Times New Roman" w:cs="Times New Roman"/>
          <w:sz w:val="28"/>
          <w:szCs w:val="28"/>
        </w:rPr>
        <w:t xml:space="preserve">. Таким образом, </w:t>
      </w:r>
      <w:r w:rsidR="007E2BED" w:rsidRPr="000C6BEC">
        <w:rPr>
          <w:rFonts w:ascii="Times New Roman" w:hAnsi="Times New Roman" w:cs="Times New Roman"/>
          <w:sz w:val="28"/>
          <w:szCs w:val="28"/>
        </w:rPr>
        <w:t>т</w:t>
      </w:r>
      <w:r w:rsidRPr="000C6BEC">
        <w:rPr>
          <w:rFonts w:ascii="Times New Roman" w:hAnsi="Times New Roman" w:cs="Times New Roman"/>
          <w:sz w:val="28"/>
          <w:szCs w:val="28"/>
        </w:rPr>
        <w:t xml:space="preserve">ребование поединка с «равным себе» означало, что юридическая сила такого доказательства была неотделима от социально признанного равенства участников. В данном случае, речь идёт об обвинении в тяжком преступлении, </w:t>
      </w:r>
      <w:proofErr w:type="spellStart"/>
      <w:r w:rsidRPr="000C6BEC">
        <w:rPr>
          <w:rFonts w:ascii="Times New Roman" w:hAnsi="Times New Roman" w:cs="Times New Roman"/>
          <w:sz w:val="28"/>
          <w:szCs w:val="28"/>
        </w:rPr>
        <w:t>баузии</w:t>
      </w:r>
      <w:proofErr w:type="spellEnd"/>
      <w:r w:rsidRPr="000C6BEC">
        <w:rPr>
          <w:rStyle w:val="ae"/>
          <w:rFonts w:ascii="Times New Roman" w:hAnsi="Times New Roman" w:cs="Times New Roman"/>
          <w:sz w:val="28"/>
          <w:szCs w:val="28"/>
        </w:rPr>
        <w:footnoteReference w:id="11"/>
      </w:r>
      <w:r w:rsidRPr="000C6BEC">
        <w:rPr>
          <w:rFonts w:ascii="Times New Roman" w:hAnsi="Times New Roman" w:cs="Times New Roman"/>
          <w:sz w:val="28"/>
          <w:szCs w:val="28"/>
        </w:rPr>
        <w:t>, избавление от такого обвинения требовало не только проведения судебного поединка, но и принесения очистительной клятвы. Таким образом, согласно «Барселонским обычаям», при проведении т.н. «очистительного» поединка и обвинении в тяжких преступлениях, был важен не только исход судебного поединка (победа или проигрыш), но и социальный статус его участников.</w:t>
      </w:r>
    </w:p>
    <w:p w14:paraId="569B1C41" w14:textId="77777777" w:rsidR="00215866"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то же время далее в тексте 42 статьи «Барселонских обычаев» имеются сведения о возможной выплате участникам в случае победы в судебном поединке: </w:t>
      </w:r>
      <w:r w:rsidRPr="000C6BEC">
        <w:rPr>
          <w:rFonts w:ascii="Times New Roman" w:hAnsi="Times New Roman" w:cs="Times New Roman"/>
          <w:i/>
          <w:iCs/>
          <w:sz w:val="28"/>
          <w:szCs w:val="28"/>
        </w:rPr>
        <w:t>«…чтобы он получил столько же в случае победы, сколько потерял бы в случае поражения»</w:t>
      </w:r>
      <w:r w:rsidRPr="000C6BEC">
        <w:rPr>
          <w:rStyle w:val="ae"/>
          <w:rFonts w:ascii="Times New Roman" w:hAnsi="Times New Roman" w:cs="Times New Roman"/>
          <w:sz w:val="28"/>
          <w:szCs w:val="28"/>
        </w:rPr>
        <w:footnoteReference w:id="12"/>
      </w:r>
      <w:r w:rsidRPr="000C6BEC">
        <w:rPr>
          <w:rFonts w:ascii="Times New Roman" w:hAnsi="Times New Roman" w:cs="Times New Roman"/>
          <w:sz w:val="28"/>
          <w:szCs w:val="28"/>
        </w:rPr>
        <w:t xml:space="preserve">. Эта формула показывает, что </w:t>
      </w:r>
      <w:r w:rsidRPr="000C6BEC">
        <w:rPr>
          <w:rFonts w:ascii="Times New Roman" w:hAnsi="Times New Roman" w:cs="Times New Roman"/>
          <w:sz w:val="28"/>
          <w:szCs w:val="28"/>
        </w:rPr>
        <w:lastRenderedPageBreak/>
        <w:t>судебный поединок мыслился не только как вид доказательства, но и как процедура с заранее определёнными имущественными последствиями. Победа и поражение здесь построены симметрично: исход поединка влечёт для стороны либо выигрыш, либо проигрыш в одном и том же объёме (</w:t>
      </w:r>
      <w:r w:rsidR="007E2BED" w:rsidRPr="000C6BEC">
        <w:rPr>
          <w:rFonts w:ascii="Times New Roman" w:hAnsi="Times New Roman" w:cs="Times New Roman"/>
          <w:sz w:val="28"/>
          <w:szCs w:val="28"/>
        </w:rPr>
        <w:t xml:space="preserve">лат. — </w:t>
      </w:r>
      <w:proofErr w:type="spellStart"/>
      <w:r w:rsidRPr="000C6BEC">
        <w:rPr>
          <w:rFonts w:ascii="Times New Roman" w:hAnsi="Times New Roman" w:cs="Times New Roman"/>
          <w:sz w:val="28"/>
          <w:szCs w:val="28"/>
        </w:rPr>
        <w:t>damnum</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et</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produm</w:t>
      </w:r>
      <w:proofErr w:type="spellEnd"/>
      <w:r w:rsidRPr="000C6BEC">
        <w:rPr>
          <w:rFonts w:ascii="Times New Roman" w:hAnsi="Times New Roman" w:cs="Times New Roman"/>
          <w:sz w:val="28"/>
          <w:szCs w:val="28"/>
        </w:rPr>
        <w:t>). Отдельно в 23 статье «Барселонских обычаев» оговарива</w:t>
      </w:r>
      <w:r w:rsidR="007E2BED" w:rsidRPr="000C6BEC">
        <w:rPr>
          <w:rFonts w:ascii="Times New Roman" w:hAnsi="Times New Roman" w:cs="Times New Roman"/>
          <w:sz w:val="28"/>
          <w:szCs w:val="28"/>
        </w:rPr>
        <w:t>лись</w:t>
      </w:r>
      <w:r w:rsidRPr="000C6BEC">
        <w:rPr>
          <w:rFonts w:ascii="Times New Roman" w:hAnsi="Times New Roman" w:cs="Times New Roman"/>
          <w:sz w:val="28"/>
          <w:szCs w:val="28"/>
        </w:rPr>
        <w:t xml:space="preserve"> размеры залогов для пеших и конных поединков, из которых предполагалась выплата компенсаций за возможные увечья, коня и оружия: </w:t>
      </w:r>
      <w:r w:rsidRPr="000C6BEC">
        <w:rPr>
          <w:rFonts w:ascii="Times New Roman" w:hAnsi="Times New Roman" w:cs="Times New Roman"/>
          <w:i/>
          <w:iCs/>
          <w:sz w:val="28"/>
          <w:szCs w:val="28"/>
        </w:rPr>
        <w:t>«Если судебный поединок назначен, то прежде, чем он будет подтверждён клятвой, он должен быть обеспечен залогами: если его надлежит вести рыцарям — в размере двухсот унций валенсийского золота, а если пешим воинам — в размере ста; для того, чтобы тому, кто победит, был возмещён вред, который он понесёт в поединке — как телесный, так и в коне либо в оружии, — и чтобы он получил то, из-за чего поединок был начат, а также все издержки, которые понесёт вследствие этого поединка; и должно быть определено то, что он получит с того, кто будет побеждён»</w:t>
      </w:r>
      <w:r w:rsidRPr="000C6BEC">
        <w:rPr>
          <w:rStyle w:val="ae"/>
          <w:rFonts w:ascii="Times New Roman" w:hAnsi="Times New Roman" w:cs="Times New Roman"/>
          <w:sz w:val="28"/>
          <w:szCs w:val="28"/>
        </w:rPr>
        <w:footnoteReference w:id="13"/>
      </w:r>
      <w:r w:rsidRPr="000C6BEC">
        <w:rPr>
          <w:rFonts w:ascii="Times New Roman" w:hAnsi="Times New Roman" w:cs="Times New Roman"/>
          <w:sz w:val="28"/>
          <w:szCs w:val="28"/>
        </w:rPr>
        <w:t xml:space="preserve">. </w:t>
      </w:r>
    </w:p>
    <w:p w14:paraId="5ADF51F7" w14:textId="4F143DFE"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Сумма в 200 унций валенсийского золота была по меркам самих «Барселонских обычаев» исключительно крупной. Сопоставление с другими денежными величинами, упоминаемыми в </w:t>
      </w:r>
      <w:r w:rsidR="007E2BED" w:rsidRPr="000C6BEC">
        <w:rPr>
          <w:rFonts w:ascii="Times New Roman" w:hAnsi="Times New Roman" w:cs="Times New Roman"/>
          <w:sz w:val="28"/>
          <w:szCs w:val="28"/>
        </w:rPr>
        <w:t>тексте</w:t>
      </w:r>
      <w:r w:rsidR="007E2BED" w:rsidRPr="000C6BEC">
        <w:rPr>
          <w:rFonts w:ascii="Times New Roman" w:hAnsi="Times New Roman" w:cs="Times New Roman"/>
          <w:i/>
          <w:iCs/>
          <w:sz w:val="28"/>
          <w:szCs w:val="28"/>
        </w:rPr>
        <w:t xml:space="preserve"> </w:t>
      </w:r>
      <w:r w:rsidR="007E2BED" w:rsidRPr="000C6BEC">
        <w:rPr>
          <w:rFonts w:ascii="Times New Roman" w:hAnsi="Times New Roman" w:cs="Times New Roman"/>
          <w:sz w:val="28"/>
          <w:szCs w:val="28"/>
        </w:rPr>
        <w:t>«Барселонских обычаев»</w:t>
      </w:r>
      <w:r w:rsidRPr="000C6BEC">
        <w:rPr>
          <w:rFonts w:ascii="Times New Roman" w:hAnsi="Times New Roman" w:cs="Times New Roman"/>
          <w:sz w:val="28"/>
          <w:szCs w:val="28"/>
        </w:rPr>
        <w:t xml:space="preserve"> — 4 </w:t>
      </w:r>
      <w:proofErr w:type="spellStart"/>
      <w:r w:rsidRPr="000C6BEC">
        <w:rPr>
          <w:rFonts w:ascii="Times New Roman" w:hAnsi="Times New Roman" w:cs="Times New Roman"/>
          <w:sz w:val="28"/>
          <w:szCs w:val="28"/>
        </w:rPr>
        <w:t>манкуса</w:t>
      </w:r>
      <w:proofErr w:type="spellEnd"/>
      <w:r w:rsidRPr="000C6BEC">
        <w:rPr>
          <w:rFonts w:ascii="Times New Roman" w:hAnsi="Times New Roman" w:cs="Times New Roman"/>
          <w:sz w:val="28"/>
          <w:szCs w:val="28"/>
        </w:rPr>
        <w:t>, 5, 20 и 100 унций валенсийского золота, — показывает, что требуемый для рыцарского поединка залог относится к максимальным суммам и потому должен рассматриваться как форма чрезвычайного процессуального обеспечения</w:t>
      </w:r>
      <w:r w:rsidRPr="000C6BEC">
        <w:rPr>
          <w:rStyle w:val="ae"/>
          <w:rFonts w:ascii="Times New Roman" w:hAnsi="Times New Roman" w:cs="Times New Roman"/>
          <w:sz w:val="28"/>
          <w:szCs w:val="28"/>
        </w:rPr>
        <w:footnoteReference w:id="14"/>
      </w:r>
      <w:r w:rsidRPr="000C6BEC">
        <w:rPr>
          <w:rFonts w:ascii="Times New Roman" w:hAnsi="Times New Roman" w:cs="Times New Roman"/>
          <w:sz w:val="28"/>
          <w:szCs w:val="28"/>
        </w:rPr>
        <w:t>. Тем самым поединок выступал как строго оформленный правовой механизм, соединявший доказательство, санкцию и компенсацию.</w:t>
      </w:r>
    </w:p>
    <w:p w14:paraId="4458610C" w14:textId="7744981F"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В «Барселонских обычаях» женские ордалии</w:t>
      </w:r>
      <w:r w:rsidR="00215866" w:rsidRPr="000C6BEC">
        <w:rPr>
          <w:rFonts w:ascii="Times New Roman" w:hAnsi="Times New Roman" w:cs="Times New Roman"/>
          <w:sz w:val="28"/>
          <w:szCs w:val="28"/>
        </w:rPr>
        <w:t xml:space="preserve"> были</w:t>
      </w:r>
      <w:r w:rsidRPr="000C6BEC">
        <w:rPr>
          <w:rFonts w:ascii="Times New Roman" w:hAnsi="Times New Roman" w:cs="Times New Roman"/>
          <w:sz w:val="28"/>
          <w:szCs w:val="28"/>
        </w:rPr>
        <w:t xml:space="preserve"> описаны в 89 статье как система испытаний</w:t>
      </w:r>
      <w:r w:rsidR="00215866" w:rsidRPr="000C6BEC">
        <w:rPr>
          <w:rFonts w:ascii="Times New Roman" w:hAnsi="Times New Roman" w:cs="Times New Roman"/>
          <w:sz w:val="28"/>
          <w:szCs w:val="28"/>
        </w:rPr>
        <w:t>, напрямую</w:t>
      </w:r>
      <w:r w:rsidRPr="000C6BEC">
        <w:rPr>
          <w:rFonts w:ascii="Times New Roman" w:hAnsi="Times New Roman" w:cs="Times New Roman"/>
          <w:sz w:val="28"/>
          <w:szCs w:val="28"/>
        </w:rPr>
        <w:t xml:space="preserve"> завис</w:t>
      </w:r>
      <w:r w:rsidR="00215866" w:rsidRPr="000C6BEC">
        <w:rPr>
          <w:rFonts w:ascii="Times New Roman" w:hAnsi="Times New Roman" w:cs="Times New Roman"/>
          <w:sz w:val="28"/>
          <w:szCs w:val="28"/>
        </w:rPr>
        <w:t>евшая</w:t>
      </w:r>
      <w:r w:rsidRPr="000C6BEC">
        <w:rPr>
          <w:rFonts w:ascii="Times New Roman" w:hAnsi="Times New Roman" w:cs="Times New Roman"/>
          <w:sz w:val="28"/>
          <w:szCs w:val="28"/>
        </w:rPr>
        <w:t xml:space="preserve"> от социального положения семьи. Эта статья связана с процессуальными особенностями обвинения в супружеской неверности: </w:t>
      </w:r>
      <w:r w:rsidRPr="000C6BEC">
        <w:rPr>
          <w:rFonts w:ascii="Times New Roman" w:hAnsi="Times New Roman" w:cs="Times New Roman"/>
          <w:i/>
          <w:iCs/>
          <w:sz w:val="28"/>
          <w:szCs w:val="28"/>
        </w:rPr>
        <w:t>«Мужья вправе обвинять своих жён в прелюбодеянии даже по одному подозрению, а жёны должны оправдываться от такого обвинения собственным заверением, клятвой и поединком</w:t>
      </w:r>
      <w:r w:rsidRPr="000C6BEC">
        <w:rPr>
          <w:rFonts w:ascii="Times New Roman" w:hAnsi="Times New Roman" w:cs="Times New Roman"/>
          <w:sz w:val="28"/>
          <w:szCs w:val="28"/>
        </w:rPr>
        <w:t>»</w:t>
      </w:r>
      <w:r w:rsidRPr="000C6BEC">
        <w:rPr>
          <w:rStyle w:val="ae"/>
          <w:rFonts w:ascii="Times New Roman" w:hAnsi="Times New Roman" w:cs="Times New Roman"/>
          <w:sz w:val="28"/>
          <w:szCs w:val="28"/>
        </w:rPr>
        <w:footnoteReference w:id="15"/>
      </w:r>
      <w:r w:rsidRPr="000C6BEC">
        <w:rPr>
          <w:rFonts w:ascii="Times New Roman" w:hAnsi="Times New Roman" w:cs="Times New Roman"/>
          <w:sz w:val="28"/>
          <w:szCs w:val="28"/>
        </w:rPr>
        <w:t>.</w:t>
      </w:r>
    </w:p>
    <w:p w14:paraId="0D8FEDEB" w14:textId="6D972705"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Для жён рыцарей предусматривалась форма, связанная с судебным поединком через представител</w:t>
      </w:r>
      <w:r w:rsidR="00215866" w:rsidRPr="000C6BEC">
        <w:rPr>
          <w:rFonts w:ascii="Times New Roman" w:hAnsi="Times New Roman" w:cs="Times New Roman"/>
          <w:sz w:val="28"/>
          <w:szCs w:val="28"/>
        </w:rPr>
        <w:t>ей</w:t>
      </w:r>
      <w:r w:rsidRPr="000C6BEC">
        <w:rPr>
          <w:rFonts w:ascii="Times New Roman" w:hAnsi="Times New Roman" w:cs="Times New Roman"/>
          <w:sz w:val="28"/>
          <w:szCs w:val="28"/>
        </w:rPr>
        <w:t xml:space="preserve">:  </w:t>
      </w:r>
      <w:r w:rsidRPr="000C6BEC">
        <w:rPr>
          <w:rFonts w:ascii="Times New Roman" w:hAnsi="Times New Roman" w:cs="Times New Roman"/>
          <w:i/>
          <w:iCs/>
          <w:sz w:val="28"/>
          <w:szCs w:val="28"/>
        </w:rPr>
        <w:t>«жёны рыцарей [очищаются.—А.К.] клятвой и, сверх того, через рыцаря»</w:t>
      </w:r>
      <w:r w:rsidRPr="000C6BEC">
        <w:rPr>
          <w:rStyle w:val="ae"/>
          <w:rFonts w:ascii="Times New Roman" w:hAnsi="Times New Roman" w:cs="Times New Roman"/>
          <w:sz w:val="28"/>
          <w:szCs w:val="28"/>
        </w:rPr>
        <w:footnoteReference w:id="16"/>
      </w:r>
      <w:r w:rsidRPr="000C6BEC">
        <w:rPr>
          <w:rFonts w:ascii="Times New Roman" w:hAnsi="Times New Roman" w:cs="Times New Roman"/>
          <w:sz w:val="28"/>
          <w:szCs w:val="28"/>
        </w:rPr>
        <w:t xml:space="preserve">. Для женщин более низкого социального статуса предполагалось проведение судебного поединка через пешего представителя: </w:t>
      </w:r>
      <w:r w:rsidRPr="000C6BEC">
        <w:rPr>
          <w:rFonts w:ascii="Times New Roman" w:hAnsi="Times New Roman" w:cs="Times New Roman"/>
          <w:i/>
          <w:iCs/>
          <w:sz w:val="28"/>
          <w:szCs w:val="28"/>
        </w:rPr>
        <w:t xml:space="preserve">«жёны горожан и знатных </w:t>
      </w:r>
      <w:proofErr w:type="spellStart"/>
      <w:r w:rsidRPr="000C6BEC">
        <w:rPr>
          <w:rFonts w:ascii="Times New Roman" w:hAnsi="Times New Roman" w:cs="Times New Roman"/>
          <w:i/>
          <w:iCs/>
          <w:sz w:val="28"/>
          <w:szCs w:val="28"/>
        </w:rPr>
        <w:t>байюлов</w:t>
      </w:r>
      <w:proofErr w:type="spellEnd"/>
      <w:r w:rsidRPr="000C6BEC">
        <w:rPr>
          <w:rFonts w:ascii="Times New Roman" w:hAnsi="Times New Roman" w:cs="Times New Roman"/>
          <w:i/>
          <w:iCs/>
          <w:sz w:val="28"/>
          <w:szCs w:val="28"/>
        </w:rPr>
        <w:t xml:space="preserve"> [очищаются.—А.К.] через пешего бойца»</w:t>
      </w:r>
      <w:r w:rsidRPr="000C6BEC">
        <w:rPr>
          <w:rStyle w:val="ae"/>
          <w:rFonts w:ascii="Times New Roman" w:hAnsi="Times New Roman" w:cs="Times New Roman"/>
          <w:sz w:val="28"/>
          <w:szCs w:val="28"/>
        </w:rPr>
        <w:footnoteReference w:id="17"/>
      </w:r>
      <w:r w:rsidRPr="000C6BEC">
        <w:rPr>
          <w:rFonts w:ascii="Times New Roman" w:hAnsi="Times New Roman" w:cs="Times New Roman"/>
          <w:sz w:val="28"/>
          <w:szCs w:val="28"/>
        </w:rPr>
        <w:t xml:space="preserve">. Напротив, для крестьянок устанавливалась личная ордалия кипятком: </w:t>
      </w:r>
      <w:r w:rsidRPr="000C6BEC">
        <w:rPr>
          <w:rFonts w:ascii="Times New Roman" w:hAnsi="Times New Roman" w:cs="Times New Roman"/>
          <w:i/>
          <w:iCs/>
          <w:sz w:val="28"/>
          <w:szCs w:val="28"/>
        </w:rPr>
        <w:t>«жёны крестьян должны сами, своими руками, проходить испытание кипятком</w:t>
      </w:r>
      <w:r w:rsidRPr="000C6BEC">
        <w:rPr>
          <w:rStyle w:val="ae"/>
          <w:rFonts w:ascii="Times New Roman" w:hAnsi="Times New Roman" w:cs="Times New Roman"/>
          <w:sz w:val="28"/>
          <w:szCs w:val="28"/>
        </w:rPr>
        <w:t xml:space="preserve"> </w:t>
      </w:r>
      <w:r w:rsidRPr="000C6BEC">
        <w:rPr>
          <w:rStyle w:val="ae"/>
          <w:rFonts w:ascii="Times New Roman" w:hAnsi="Times New Roman" w:cs="Times New Roman"/>
          <w:sz w:val="28"/>
          <w:szCs w:val="28"/>
        </w:rPr>
        <w:footnoteReference w:id="18"/>
      </w:r>
      <w:r w:rsidRPr="000C6BEC">
        <w:rPr>
          <w:rFonts w:ascii="Times New Roman" w:hAnsi="Times New Roman" w:cs="Times New Roman"/>
          <w:sz w:val="28"/>
          <w:szCs w:val="28"/>
        </w:rPr>
        <w:t xml:space="preserve">. </w:t>
      </w:r>
      <w:r w:rsidR="00215866" w:rsidRPr="000C6BEC">
        <w:rPr>
          <w:rFonts w:ascii="Times New Roman" w:hAnsi="Times New Roman" w:cs="Times New Roman"/>
          <w:color w:val="00B050"/>
          <w:sz w:val="28"/>
          <w:szCs w:val="28"/>
        </w:rPr>
        <w:t xml:space="preserve">Тем самым источник ясно показывал, что участие женщин в судебном испытании регулировалось в соответствии с их положением в социальной иерархии: жёны рыцарей, горожан и знатных </w:t>
      </w:r>
      <w:proofErr w:type="spellStart"/>
      <w:r w:rsidR="00215866" w:rsidRPr="000C6BEC">
        <w:rPr>
          <w:rFonts w:ascii="Times New Roman" w:hAnsi="Times New Roman" w:cs="Times New Roman"/>
          <w:color w:val="00B050"/>
          <w:sz w:val="28"/>
          <w:szCs w:val="28"/>
        </w:rPr>
        <w:t>байюлов</w:t>
      </w:r>
      <w:proofErr w:type="spellEnd"/>
      <w:r w:rsidR="00215866" w:rsidRPr="000C6BEC">
        <w:rPr>
          <w:rFonts w:ascii="Times New Roman" w:hAnsi="Times New Roman" w:cs="Times New Roman"/>
          <w:color w:val="00B050"/>
          <w:sz w:val="28"/>
          <w:szCs w:val="28"/>
        </w:rPr>
        <w:t xml:space="preserve"> участвовали в судебном поединке через представителей, тогда как крестьянки должны были лично пройти испытание кипятком.</w:t>
      </w:r>
      <w:r w:rsidRPr="000C6BEC">
        <w:rPr>
          <w:rFonts w:ascii="Times New Roman" w:hAnsi="Times New Roman" w:cs="Times New Roman"/>
          <w:sz w:val="28"/>
          <w:szCs w:val="28"/>
        </w:rPr>
        <w:t xml:space="preserve"> Исход процедуры также формулировался предельно определённо: </w:t>
      </w:r>
      <w:r w:rsidRPr="000C6BEC">
        <w:rPr>
          <w:rFonts w:ascii="Times New Roman" w:hAnsi="Times New Roman" w:cs="Times New Roman"/>
          <w:i/>
          <w:iCs/>
          <w:sz w:val="28"/>
          <w:szCs w:val="28"/>
        </w:rPr>
        <w:t>«Если жена победит, муж должен удержать её при себе с честью…»</w:t>
      </w:r>
      <w:r w:rsidRPr="000C6BEC">
        <w:rPr>
          <w:rStyle w:val="ae"/>
          <w:rFonts w:ascii="Times New Roman" w:hAnsi="Times New Roman" w:cs="Times New Roman"/>
          <w:sz w:val="28"/>
          <w:szCs w:val="28"/>
        </w:rPr>
        <w:footnoteReference w:id="19"/>
      </w:r>
      <w:r w:rsidRPr="000C6BEC">
        <w:rPr>
          <w:rFonts w:ascii="Times New Roman" w:hAnsi="Times New Roman" w:cs="Times New Roman"/>
          <w:sz w:val="28"/>
          <w:szCs w:val="28"/>
        </w:rPr>
        <w:t xml:space="preserve">; если же она проигрывала, то </w:t>
      </w:r>
      <w:r w:rsidRPr="000C6BEC">
        <w:rPr>
          <w:rFonts w:ascii="Times New Roman" w:hAnsi="Times New Roman" w:cs="Times New Roman"/>
          <w:i/>
          <w:iCs/>
          <w:sz w:val="28"/>
          <w:szCs w:val="28"/>
        </w:rPr>
        <w:t>«пусть перейдёт во власть мужа со всем, что имеет»</w:t>
      </w:r>
      <w:r w:rsidRPr="000C6BEC">
        <w:rPr>
          <w:rStyle w:val="ae"/>
          <w:rFonts w:ascii="Times New Roman" w:hAnsi="Times New Roman" w:cs="Times New Roman"/>
          <w:sz w:val="28"/>
          <w:szCs w:val="28"/>
        </w:rPr>
        <w:footnoteReference w:id="20"/>
      </w:r>
      <w:r w:rsidRPr="000C6BEC">
        <w:rPr>
          <w:rFonts w:ascii="Times New Roman" w:hAnsi="Times New Roman" w:cs="Times New Roman"/>
          <w:sz w:val="28"/>
          <w:szCs w:val="28"/>
        </w:rPr>
        <w:t xml:space="preserve">. </w:t>
      </w:r>
      <w:r w:rsidR="00215866" w:rsidRPr="000C6BEC">
        <w:rPr>
          <w:rFonts w:ascii="Times New Roman" w:hAnsi="Times New Roman" w:cs="Times New Roman"/>
          <w:color w:val="00B050"/>
          <w:sz w:val="28"/>
          <w:szCs w:val="28"/>
        </w:rPr>
        <w:t xml:space="preserve">Женские ордалии в </w:t>
      </w:r>
      <w:r w:rsidRPr="000C6BEC">
        <w:rPr>
          <w:rFonts w:ascii="Times New Roman" w:hAnsi="Times New Roman" w:cs="Times New Roman"/>
          <w:color w:val="00B050"/>
          <w:sz w:val="28"/>
          <w:szCs w:val="28"/>
        </w:rPr>
        <w:t>«Барселонских обычаях» выступа</w:t>
      </w:r>
      <w:r w:rsidR="00215866" w:rsidRPr="000C6BEC">
        <w:rPr>
          <w:rFonts w:ascii="Times New Roman" w:hAnsi="Times New Roman" w:cs="Times New Roman"/>
          <w:color w:val="00B050"/>
          <w:sz w:val="28"/>
          <w:szCs w:val="28"/>
        </w:rPr>
        <w:t xml:space="preserve">ли </w:t>
      </w:r>
      <w:r w:rsidRPr="000C6BEC">
        <w:rPr>
          <w:rFonts w:ascii="Times New Roman" w:hAnsi="Times New Roman" w:cs="Times New Roman"/>
          <w:color w:val="00B050"/>
          <w:sz w:val="28"/>
          <w:szCs w:val="28"/>
        </w:rPr>
        <w:t xml:space="preserve">частью системы </w:t>
      </w:r>
      <w:r w:rsidRPr="000C6BEC">
        <w:rPr>
          <w:rFonts w:ascii="Times New Roman" w:hAnsi="Times New Roman" w:cs="Times New Roman"/>
          <w:color w:val="00B050"/>
          <w:sz w:val="28"/>
          <w:szCs w:val="28"/>
        </w:rPr>
        <w:lastRenderedPageBreak/>
        <w:t>доказательств, в которой</w:t>
      </w:r>
      <w:r w:rsidR="00215866" w:rsidRPr="000C6BEC">
        <w:rPr>
          <w:rFonts w:ascii="Times New Roman" w:hAnsi="Times New Roman" w:cs="Times New Roman"/>
          <w:color w:val="00B050"/>
          <w:sz w:val="28"/>
          <w:szCs w:val="28"/>
        </w:rPr>
        <w:t xml:space="preserve"> выбор между поединком через представителя и личным испытанием кипятком зависел</w:t>
      </w:r>
      <w:r w:rsidRPr="000C6BEC">
        <w:rPr>
          <w:rFonts w:ascii="Times New Roman" w:hAnsi="Times New Roman" w:cs="Times New Roman"/>
          <w:color w:val="00B050"/>
          <w:sz w:val="28"/>
          <w:szCs w:val="28"/>
        </w:rPr>
        <w:t xml:space="preserve"> </w:t>
      </w:r>
      <w:r w:rsidR="00215866" w:rsidRPr="000C6BEC">
        <w:rPr>
          <w:rFonts w:ascii="Times New Roman" w:hAnsi="Times New Roman" w:cs="Times New Roman"/>
          <w:color w:val="00B050"/>
          <w:sz w:val="28"/>
          <w:szCs w:val="28"/>
        </w:rPr>
        <w:t>от социального положения женщины и её семьи.</w:t>
      </w:r>
    </w:p>
    <w:p w14:paraId="65A6FAB4" w14:textId="50157F83"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«Барселонские обычаи» также содержа</w:t>
      </w:r>
      <w:r w:rsidR="00215866" w:rsidRPr="000C6BEC">
        <w:rPr>
          <w:rFonts w:ascii="Times New Roman" w:hAnsi="Times New Roman" w:cs="Times New Roman"/>
          <w:sz w:val="28"/>
          <w:szCs w:val="28"/>
        </w:rPr>
        <w:t>ли</w:t>
      </w:r>
      <w:r w:rsidRPr="000C6BEC">
        <w:rPr>
          <w:rFonts w:ascii="Times New Roman" w:hAnsi="Times New Roman" w:cs="Times New Roman"/>
          <w:sz w:val="28"/>
          <w:szCs w:val="28"/>
        </w:rPr>
        <w:t xml:space="preserve"> нормы, </w:t>
      </w:r>
      <w:r w:rsidR="00215866" w:rsidRPr="000C6BEC">
        <w:rPr>
          <w:rFonts w:ascii="Times New Roman" w:hAnsi="Times New Roman" w:cs="Times New Roman"/>
          <w:color w:val="00B050"/>
          <w:sz w:val="28"/>
          <w:szCs w:val="28"/>
        </w:rPr>
        <w:t>допускавшие</w:t>
      </w:r>
      <w:r w:rsidRPr="000C6BEC">
        <w:rPr>
          <w:rFonts w:ascii="Times New Roman" w:hAnsi="Times New Roman" w:cs="Times New Roman"/>
          <w:sz w:val="28"/>
          <w:szCs w:val="28"/>
        </w:rPr>
        <w:t xml:space="preserve"> замену судебного поединка клятвой при определённых обстоятельствах: «</w:t>
      </w:r>
      <w:r w:rsidRPr="000C6BEC">
        <w:rPr>
          <w:rFonts w:ascii="Times New Roman" w:hAnsi="Times New Roman" w:cs="Times New Roman"/>
          <w:i/>
          <w:iCs/>
          <w:sz w:val="28"/>
          <w:szCs w:val="28"/>
        </w:rPr>
        <w:t>Престарелому рыцарю, не способному защищаться собственными силами, а также бедняку, который не в состоянии снарядиться для поединка, следует доверять по его клятве в пределах пяти унций валенсийского золота»</w:t>
      </w:r>
      <w:r w:rsidRPr="000C6BEC">
        <w:rPr>
          <w:rStyle w:val="ae"/>
          <w:rFonts w:ascii="Times New Roman" w:hAnsi="Times New Roman" w:cs="Times New Roman"/>
          <w:sz w:val="28"/>
          <w:szCs w:val="28"/>
        </w:rPr>
        <w:footnoteReference w:id="21"/>
      </w:r>
      <w:r w:rsidRPr="000C6BEC">
        <w:rPr>
          <w:rFonts w:ascii="Times New Roman" w:hAnsi="Times New Roman" w:cs="Times New Roman"/>
          <w:sz w:val="28"/>
          <w:szCs w:val="28"/>
        </w:rPr>
        <w:t>. Тем самым «Барселонские обычаи» признают, что доступ к поединку зависел не только от статуса стороны, но и от её физических и материальных возможностей. Вместе с тем речь не шла о полном освобождении от поединка как способа доказательства: клятва признавалась достаточной лишь в пределах строго установленной суммы, тогда как для прочих рыцарей обычай, напротив, сохраняет обязанность защищать свои показания в поединке собственными руками против равного себе. Поэтому норма показывает не отказ от судебного поединка, а его гибкую адаптацию к возможным конкретным обстоятельствам дела.</w:t>
      </w:r>
    </w:p>
    <w:p w14:paraId="0E0EC905" w14:textId="6F705533"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целом «Барселонские обычаи» свидетельствуют о том, что судебный поединок и ордалии в Каталонии </w:t>
      </w:r>
      <w:r w:rsidRPr="000C6BEC">
        <w:rPr>
          <w:rFonts w:ascii="Times New Roman" w:hAnsi="Times New Roman" w:cs="Times New Roman"/>
          <w:sz w:val="28"/>
          <w:szCs w:val="28"/>
          <w:lang w:val="en-US"/>
        </w:rPr>
        <w:t>XII</w:t>
      </w:r>
      <w:r w:rsidRPr="000C6BEC">
        <w:rPr>
          <w:rFonts w:ascii="Times New Roman" w:hAnsi="Times New Roman" w:cs="Times New Roman"/>
          <w:sz w:val="28"/>
          <w:szCs w:val="28"/>
        </w:rPr>
        <w:t xml:space="preserve"> в. представляли собой </w:t>
      </w:r>
      <w:r w:rsidR="00311F67" w:rsidRPr="000C6BEC">
        <w:rPr>
          <w:rFonts w:ascii="Times New Roman" w:hAnsi="Times New Roman" w:cs="Times New Roman"/>
          <w:sz w:val="28"/>
          <w:szCs w:val="28"/>
        </w:rPr>
        <w:t xml:space="preserve">довольно подробно </w:t>
      </w:r>
      <w:r w:rsidRPr="000C6BEC">
        <w:rPr>
          <w:rFonts w:ascii="Times New Roman" w:hAnsi="Times New Roman" w:cs="Times New Roman"/>
          <w:sz w:val="28"/>
          <w:szCs w:val="28"/>
        </w:rPr>
        <w:t>регламентированные виды доказательства. Это подтверждается и материалами грамот, в которых эти способы доказательства выглядят весьма частотными. Их применение подчинялось сословной логике, зависело от статуса и процессуальной способности сторон и потому раскрывает глубокую связь судебного доказательства с социальной структурой каталонского общества.</w:t>
      </w:r>
    </w:p>
    <w:p w14:paraId="412AFC92" w14:textId="1A4BF0B7"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 xml:space="preserve">§ </w:t>
      </w:r>
      <w:r w:rsidR="003D06FE" w:rsidRPr="000C6BEC">
        <w:rPr>
          <w:rFonts w:ascii="Times New Roman" w:hAnsi="Times New Roman" w:cs="Times New Roman"/>
          <w:b/>
          <w:bCs/>
          <w:color w:val="auto"/>
        </w:rPr>
        <w:t xml:space="preserve">3.1.3. Ордалия и судебный поединок в актовой </w:t>
      </w:r>
      <w:r w:rsidR="005B7085" w:rsidRPr="00763B3E">
        <w:rPr>
          <w:rFonts w:ascii="Times New Roman" w:hAnsi="Times New Roman" w:cs="Times New Roman"/>
          <w:b/>
          <w:bCs/>
          <w:color w:val="auto"/>
        </w:rPr>
        <w:br/>
      </w:r>
      <w:r w:rsidR="003D06FE" w:rsidRPr="000C6BEC">
        <w:rPr>
          <w:rFonts w:ascii="Times New Roman" w:hAnsi="Times New Roman" w:cs="Times New Roman"/>
          <w:b/>
          <w:bCs/>
          <w:color w:val="auto"/>
        </w:rPr>
        <w:t>практике XI–XII вв.</w:t>
      </w:r>
    </w:p>
    <w:p w14:paraId="48C59552" w14:textId="20E601FD" w:rsidR="00581F9C" w:rsidRPr="000C6BEC" w:rsidRDefault="007E2BED" w:rsidP="000C6BEC">
      <w:pPr>
        <w:spacing w:after="0" w:line="360" w:lineRule="auto"/>
        <w:ind w:firstLine="851"/>
        <w:jc w:val="both"/>
        <w:rPr>
          <w:rFonts w:ascii="Times New Roman" w:hAnsi="Times New Roman" w:cs="Times New Roman"/>
          <w:sz w:val="28"/>
          <w:szCs w:val="28"/>
          <w:highlight w:val="yellow"/>
        </w:rPr>
      </w:pPr>
      <w:r w:rsidRPr="000C6BEC">
        <w:rPr>
          <w:rFonts w:ascii="Times New Roman" w:hAnsi="Times New Roman" w:cs="Times New Roman"/>
          <w:sz w:val="28"/>
          <w:szCs w:val="28"/>
        </w:rPr>
        <w:t>К</w:t>
      </w:r>
      <w:r w:rsidR="00581F9C" w:rsidRPr="000C6BEC">
        <w:rPr>
          <w:rFonts w:ascii="Times New Roman" w:hAnsi="Times New Roman" w:cs="Times New Roman"/>
          <w:sz w:val="28"/>
          <w:szCs w:val="28"/>
        </w:rPr>
        <w:t>оличественный анализ документов, опубликованных в 1-м и 2-м томах сборника «Правосудие и разрешение конфликтов в средневековой Каталонии»</w:t>
      </w:r>
      <w:r w:rsidR="00581F9C" w:rsidRPr="000C6BEC">
        <w:rPr>
          <w:rStyle w:val="ae"/>
          <w:rFonts w:ascii="Times New Roman" w:hAnsi="Times New Roman" w:cs="Times New Roman"/>
          <w:sz w:val="28"/>
          <w:szCs w:val="28"/>
        </w:rPr>
        <w:footnoteReference w:id="22"/>
      </w:r>
      <w:r w:rsidR="00581F9C" w:rsidRPr="000C6BEC">
        <w:rPr>
          <w:rFonts w:ascii="Times New Roman" w:hAnsi="Times New Roman" w:cs="Times New Roman"/>
          <w:sz w:val="28"/>
          <w:szCs w:val="28"/>
        </w:rPr>
        <w:t xml:space="preserve">, показывает, что и в XI, и в XII вв. среди ордалий и смежных доказательных процедур преобладал судебный поединок, тогда как односторонние ордалии встречались заметно реже. В выборке из 552 документов </w:t>
      </w:r>
      <w:r w:rsidR="00581F9C" w:rsidRPr="000C6BEC">
        <w:rPr>
          <w:rFonts w:ascii="Times New Roman" w:hAnsi="Times New Roman" w:cs="Times New Roman"/>
          <w:sz w:val="28"/>
          <w:szCs w:val="28"/>
          <w:lang w:val="en-US"/>
        </w:rPr>
        <w:t>IX</w:t>
      </w:r>
      <w:r w:rsidR="00581F9C" w:rsidRPr="000C6BEC">
        <w:rPr>
          <w:rFonts w:ascii="Times New Roman" w:hAnsi="Times New Roman" w:cs="Times New Roman"/>
          <w:sz w:val="28"/>
          <w:szCs w:val="28"/>
        </w:rPr>
        <w:t xml:space="preserve">–XI вв. судебный поединок фиксируется исключительно в документах </w:t>
      </w:r>
      <w:r w:rsidR="00581F9C" w:rsidRPr="000C6BEC">
        <w:rPr>
          <w:rFonts w:ascii="Times New Roman" w:hAnsi="Times New Roman" w:cs="Times New Roman"/>
          <w:sz w:val="28"/>
          <w:szCs w:val="28"/>
          <w:lang w:val="en-US"/>
        </w:rPr>
        <w:t>XI</w:t>
      </w:r>
      <w:r w:rsidR="00581F9C" w:rsidRPr="000C6BEC">
        <w:rPr>
          <w:rFonts w:ascii="Times New Roman" w:hAnsi="Times New Roman" w:cs="Times New Roman"/>
          <w:sz w:val="28"/>
          <w:szCs w:val="28"/>
        </w:rPr>
        <w:t xml:space="preserve"> в. как минимум в 10 из 15 документов с упоминанием об ордалиях, </w:t>
      </w:r>
      <w:r w:rsidR="00581F9C" w:rsidRPr="000C6BEC">
        <w:rPr>
          <w:rFonts w:ascii="Times New Roman" w:hAnsi="Times New Roman" w:cs="Times New Roman"/>
          <w:color w:val="00B050"/>
          <w:sz w:val="28"/>
          <w:szCs w:val="28"/>
        </w:rPr>
        <w:t>тогда как испытание кипятком — в 2</w:t>
      </w:r>
      <w:r w:rsidR="00311F67" w:rsidRPr="000C6BEC">
        <w:rPr>
          <w:rFonts w:ascii="Times New Roman" w:hAnsi="Times New Roman" w:cs="Times New Roman"/>
          <w:color w:val="00B050"/>
          <w:sz w:val="28"/>
          <w:szCs w:val="28"/>
        </w:rPr>
        <w:t xml:space="preserve"> случаях</w:t>
      </w:r>
      <w:r w:rsidR="00581F9C" w:rsidRPr="000C6BEC">
        <w:rPr>
          <w:rFonts w:ascii="Times New Roman" w:hAnsi="Times New Roman" w:cs="Times New Roman"/>
          <w:color w:val="00B050"/>
          <w:sz w:val="28"/>
          <w:szCs w:val="28"/>
        </w:rPr>
        <w:t>, холодной водой — в 1, а ордали</w:t>
      </w:r>
      <w:r w:rsidR="00311F67" w:rsidRPr="000C6BEC">
        <w:rPr>
          <w:rFonts w:ascii="Times New Roman" w:hAnsi="Times New Roman" w:cs="Times New Roman"/>
          <w:color w:val="00B050"/>
          <w:sz w:val="28"/>
          <w:szCs w:val="28"/>
        </w:rPr>
        <w:t>и</w:t>
      </w:r>
      <w:r w:rsidR="00581F9C" w:rsidRPr="000C6BEC">
        <w:rPr>
          <w:rFonts w:ascii="Times New Roman" w:hAnsi="Times New Roman" w:cs="Times New Roman"/>
          <w:color w:val="00B050"/>
          <w:sz w:val="28"/>
          <w:szCs w:val="28"/>
        </w:rPr>
        <w:t xml:space="preserve"> калёным железом не засвидетельствовано вовсе</w:t>
      </w:r>
      <w:r w:rsidR="00581F9C" w:rsidRPr="000C6BEC">
        <w:rPr>
          <w:rFonts w:ascii="Times New Roman" w:hAnsi="Times New Roman" w:cs="Times New Roman"/>
          <w:sz w:val="28"/>
          <w:szCs w:val="28"/>
        </w:rPr>
        <w:t xml:space="preserve">, что соответствует ситуации, описанной в «Барселонских обычаях». В минимально выявляемом по тексту тома II наборе из 19 документов с упоминанием ордалии </w:t>
      </w:r>
      <w:r w:rsidR="004645E4" w:rsidRPr="000C6BEC">
        <w:rPr>
          <w:rFonts w:ascii="Times New Roman" w:hAnsi="Times New Roman" w:cs="Times New Roman"/>
          <w:sz w:val="28"/>
          <w:szCs w:val="28"/>
        </w:rPr>
        <w:t xml:space="preserve">в </w:t>
      </w:r>
      <w:r w:rsidR="00581F9C" w:rsidRPr="000C6BEC">
        <w:rPr>
          <w:rFonts w:ascii="Times New Roman" w:hAnsi="Times New Roman" w:cs="Times New Roman"/>
          <w:sz w:val="28"/>
          <w:szCs w:val="28"/>
        </w:rPr>
        <w:t xml:space="preserve">XII в. поединок встречается не менее чем в 6 документах, </w:t>
      </w:r>
      <w:r w:rsidR="004645E4" w:rsidRPr="000C6BEC">
        <w:rPr>
          <w:rFonts w:ascii="Times New Roman" w:hAnsi="Times New Roman" w:cs="Times New Roman"/>
          <w:sz w:val="28"/>
          <w:szCs w:val="28"/>
        </w:rPr>
        <w:t xml:space="preserve">ордалия кипятком </w:t>
      </w:r>
      <w:r w:rsidR="00581F9C" w:rsidRPr="000C6BEC">
        <w:rPr>
          <w:rFonts w:ascii="Times New Roman" w:hAnsi="Times New Roman" w:cs="Times New Roman"/>
          <w:sz w:val="28"/>
          <w:szCs w:val="28"/>
        </w:rPr>
        <w:t>— в 4,</w:t>
      </w:r>
      <w:r w:rsidR="004645E4" w:rsidRPr="000C6BEC">
        <w:rPr>
          <w:rFonts w:ascii="Times New Roman" w:hAnsi="Times New Roman" w:cs="Times New Roman"/>
          <w:sz w:val="28"/>
          <w:szCs w:val="28"/>
        </w:rPr>
        <w:t xml:space="preserve"> а</w:t>
      </w:r>
      <w:r w:rsidR="00581F9C" w:rsidRPr="000C6BEC">
        <w:rPr>
          <w:rFonts w:ascii="Times New Roman" w:hAnsi="Times New Roman" w:cs="Times New Roman"/>
          <w:sz w:val="28"/>
          <w:szCs w:val="28"/>
        </w:rPr>
        <w:t xml:space="preserve"> холодн</w:t>
      </w:r>
      <w:r w:rsidR="004645E4" w:rsidRPr="000C6BEC">
        <w:rPr>
          <w:rFonts w:ascii="Times New Roman" w:hAnsi="Times New Roman" w:cs="Times New Roman"/>
          <w:sz w:val="28"/>
          <w:szCs w:val="28"/>
        </w:rPr>
        <w:t>ой</w:t>
      </w:r>
      <w:r w:rsidR="00581F9C" w:rsidRPr="000C6BEC">
        <w:rPr>
          <w:rFonts w:ascii="Times New Roman" w:hAnsi="Times New Roman" w:cs="Times New Roman"/>
          <w:sz w:val="28"/>
          <w:szCs w:val="28"/>
        </w:rPr>
        <w:t xml:space="preserve"> вод</w:t>
      </w:r>
      <w:r w:rsidR="004645E4" w:rsidRPr="000C6BEC">
        <w:rPr>
          <w:rFonts w:ascii="Times New Roman" w:hAnsi="Times New Roman" w:cs="Times New Roman"/>
          <w:sz w:val="28"/>
          <w:szCs w:val="28"/>
        </w:rPr>
        <w:t>ой</w:t>
      </w:r>
      <w:r w:rsidR="00581F9C" w:rsidRPr="000C6BEC">
        <w:rPr>
          <w:rFonts w:ascii="Times New Roman" w:hAnsi="Times New Roman" w:cs="Times New Roman"/>
          <w:sz w:val="28"/>
          <w:szCs w:val="28"/>
        </w:rPr>
        <w:t xml:space="preserve"> и калён</w:t>
      </w:r>
      <w:r w:rsidR="004645E4" w:rsidRPr="000C6BEC">
        <w:rPr>
          <w:rFonts w:ascii="Times New Roman" w:hAnsi="Times New Roman" w:cs="Times New Roman"/>
          <w:sz w:val="28"/>
          <w:szCs w:val="28"/>
        </w:rPr>
        <w:t>ым</w:t>
      </w:r>
      <w:r w:rsidR="00581F9C" w:rsidRPr="000C6BEC">
        <w:rPr>
          <w:rFonts w:ascii="Times New Roman" w:hAnsi="Times New Roman" w:cs="Times New Roman"/>
          <w:sz w:val="28"/>
          <w:szCs w:val="28"/>
        </w:rPr>
        <w:t xml:space="preserve"> железо</w:t>
      </w:r>
      <w:r w:rsidR="004645E4" w:rsidRPr="000C6BEC">
        <w:rPr>
          <w:rFonts w:ascii="Times New Roman" w:hAnsi="Times New Roman" w:cs="Times New Roman"/>
          <w:sz w:val="28"/>
          <w:szCs w:val="28"/>
        </w:rPr>
        <w:t>м</w:t>
      </w:r>
      <w:r w:rsidR="00581F9C" w:rsidRPr="000C6BEC">
        <w:rPr>
          <w:rFonts w:ascii="Times New Roman" w:hAnsi="Times New Roman" w:cs="Times New Roman"/>
          <w:sz w:val="28"/>
          <w:szCs w:val="28"/>
        </w:rPr>
        <w:t xml:space="preserve"> — по 1 разу</w:t>
      </w:r>
      <w:r w:rsidR="004645E4" w:rsidRPr="000C6BEC">
        <w:rPr>
          <w:rFonts w:ascii="Times New Roman" w:hAnsi="Times New Roman" w:cs="Times New Roman"/>
          <w:sz w:val="28"/>
          <w:szCs w:val="28"/>
        </w:rPr>
        <w:t xml:space="preserve"> соответственно</w:t>
      </w:r>
      <w:r w:rsidR="00581F9C" w:rsidRPr="000C6BEC">
        <w:rPr>
          <w:rFonts w:ascii="Times New Roman" w:hAnsi="Times New Roman" w:cs="Times New Roman"/>
          <w:sz w:val="28"/>
          <w:szCs w:val="28"/>
        </w:rPr>
        <w:t>. В обеих выборках присутствует по одному «смешанному случаю». Это позволяет предположить, что на всём протяжении XI–XII вв. именно судебный поединок оставался наиболее значимой формой «Божьего суда», тогда как прочие разновидности играли весьма ограниченную роль в каталонской правовой культуре.</w:t>
      </w:r>
    </w:p>
    <w:p w14:paraId="7F7F113F" w14:textId="66F1727F"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«Божий суд» и в 1-й пол. </w:t>
      </w:r>
      <w:r w:rsidRPr="000C6BEC">
        <w:rPr>
          <w:rFonts w:ascii="Times New Roman" w:hAnsi="Times New Roman" w:cs="Times New Roman"/>
          <w:sz w:val="28"/>
          <w:szCs w:val="28"/>
          <w:lang w:val="en-US"/>
        </w:rPr>
        <w:t>XIII</w:t>
      </w:r>
      <w:r w:rsidRPr="000C6BEC">
        <w:rPr>
          <w:rFonts w:ascii="Times New Roman" w:hAnsi="Times New Roman" w:cs="Times New Roman"/>
          <w:sz w:val="28"/>
          <w:szCs w:val="28"/>
        </w:rPr>
        <w:t xml:space="preserve"> в. оставался одним из средств установления виновности/невиновности в ходе судебных процессов, однако, </w:t>
      </w:r>
      <w:r w:rsidR="004645E4" w:rsidRPr="000C6BEC">
        <w:rPr>
          <w:rFonts w:ascii="Times New Roman" w:hAnsi="Times New Roman" w:cs="Times New Roman"/>
          <w:sz w:val="28"/>
          <w:szCs w:val="28"/>
        </w:rPr>
        <w:t xml:space="preserve">носил </w:t>
      </w:r>
      <w:r w:rsidRPr="000C6BEC">
        <w:rPr>
          <w:rFonts w:ascii="Times New Roman" w:hAnsi="Times New Roman" w:cs="Times New Roman"/>
          <w:sz w:val="28"/>
          <w:szCs w:val="28"/>
        </w:rPr>
        <w:t>необязательный характер. Так, в привилегии 1211 г., пожалованной г.</w:t>
      </w:r>
      <w:r w:rsidR="007E2BED" w:rsidRPr="000C6BEC">
        <w:rPr>
          <w:rFonts w:ascii="Times New Roman" w:hAnsi="Times New Roman" w:cs="Times New Roman"/>
          <w:sz w:val="28"/>
          <w:szCs w:val="28"/>
        </w:rPr>
        <w:t> </w:t>
      </w:r>
      <w:proofErr w:type="spellStart"/>
      <w:r w:rsidRPr="000C6BEC">
        <w:rPr>
          <w:rFonts w:ascii="Times New Roman" w:hAnsi="Times New Roman" w:cs="Times New Roman"/>
          <w:sz w:val="28"/>
          <w:szCs w:val="28"/>
        </w:rPr>
        <w:t>Балагеру</w:t>
      </w:r>
      <w:proofErr w:type="spellEnd"/>
      <w:r w:rsidRPr="000C6BEC">
        <w:rPr>
          <w:rFonts w:ascii="Times New Roman" w:hAnsi="Times New Roman" w:cs="Times New Roman"/>
          <w:sz w:val="28"/>
          <w:szCs w:val="28"/>
        </w:rPr>
        <w:t xml:space="preserve"> Пере </w:t>
      </w:r>
      <w:r w:rsidRPr="000C6BEC">
        <w:rPr>
          <w:rFonts w:ascii="Times New Roman" w:hAnsi="Times New Roman" w:cs="Times New Roman"/>
          <w:sz w:val="28"/>
          <w:szCs w:val="28"/>
          <w:lang w:val="en-US"/>
        </w:rPr>
        <w:t>I</w:t>
      </w:r>
      <w:r w:rsidRPr="000C6BEC">
        <w:rPr>
          <w:rFonts w:ascii="Times New Roman" w:hAnsi="Times New Roman" w:cs="Times New Roman"/>
          <w:sz w:val="28"/>
          <w:szCs w:val="28"/>
        </w:rPr>
        <w:t xml:space="preserve"> (1196–1213), в качестве «вольности» встречается «освобождение» горожан от ордалий кал</w:t>
      </w:r>
      <w:r w:rsidR="004645E4" w:rsidRPr="000C6BEC">
        <w:rPr>
          <w:rFonts w:ascii="Times New Roman" w:hAnsi="Times New Roman" w:cs="Times New Roman"/>
          <w:sz w:val="28"/>
          <w:szCs w:val="28"/>
        </w:rPr>
        <w:t>ё</w:t>
      </w:r>
      <w:r w:rsidRPr="000C6BEC">
        <w:rPr>
          <w:rFonts w:ascii="Times New Roman" w:hAnsi="Times New Roman" w:cs="Times New Roman"/>
          <w:sz w:val="28"/>
          <w:szCs w:val="28"/>
        </w:rPr>
        <w:t xml:space="preserve">ным железом, холодной и горячей водой: </w:t>
      </w:r>
      <w:r w:rsidRPr="000C6BEC">
        <w:rPr>
          <w:rFonts w:ascii="Times New Roman" w:hAnsi="Times New Roman" w:cs="Times New Roman"/>
          <w:i/>
          <w:iCs/>
          <w:sz w:val="28"/>
          <w:szCs w:val="28"/>
        </w:rPr>
        <w:t xml:space="preserve">«…и да будут они всегда свободны, неприкосновенны и полностью освобождены от суда или очистительного испытания калённым железом и горячей либо холодной водой, так что в такого рода судах или очистительных процедурах должна иметь силу лишь их простая клятва, за </w:t>
      </w:r>
      <w:r w:rsidRPr="000C6BEC">
        <w:rPr>
          <w:rFonts w:ascii="Times New Roman" w:hAnsi="Times New Roman" w:cs="Times New Roman"/>
          <w:i/>
          <w:iCs/>
          <w:sz w:val="28"/>
          <w:szCs w:val="28"/>
        </w:rPr>
        <w:lastRenderedPageBreak/>
        <w:t>исключением, однако, вышеупомянутых очистительных процедур между соседями»</w:t>
      </w:r>
      <w:r w:rsidRPr="000C6BEC">
        <w:rPr>
          <w:rStyle w:val="ae"/>
          <w:rFonts w:ascii="Times New Roman" w:hAnsi="Times New Roman" w:cs="Times New Roman"/>
          <w:sz w:val="28"/>
          <w:szCs w:val="28"/>
        </w:rPr>
        <w:footnoteReference w:id="23"/>
      </w:r>
      <w:r w:rsidRPr="000C6BEC">
        <w:rPr>
          <w:rFonts w:ascii="Times New Roman" w:hAnsi="Times New Roman" w:cs="Times New Roman"/>
          <w:sz w:val="28"/>
          <w:szCs w:val="28"/>
        </w:rPr>
        <w:t xml:space="preserve">. </w:t>
      </w:r>
    </w:p>
    <w:p w14:paraId="1F9390A3" w14:textId="06E996C4" w:rsidR="003D06FE"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3.1.4. О</w:t>
      </w:r>
      <w:r w:rsidRPr="000C6BEC">
        <w:rPr>
          <w:rFonts w:ascii="Times New Roman" w:hAnsi="Times New Roman" w:cs="Times New Roman"/>
          <w:b/>
          <w:bCs/>
          <w:color w:val="auto"/>
        </w:rPr>
        <w:t>г</w:t>
      </w:r>
      <w:r w:rsidR="003D06FE" w:rsidRPr="000C6BEC">
        <w:rPr>
          <w:rFonts w:ascii="Times New Roman" w:hAnsi="Times New Roman" w:cs="Times New Roman"/>
          <w:b/>
          <w:bCs/>
          <w:color w:val="auto"/>
        </w:rPr>
        <w:t>раничение судебных испытаний в городском праве XIII в.</w:t>
      </w:r>
    </w:p>
    <w:p w14:paraId="7ED95F91" w14:textId="7C5D4405" w:rsidR="00507733" w:rsidRPr="000C6BEC" w:rsidRDefault="00507733"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После 1215 г., когда IV </w:t>
      </w:r>
      <w:proofErr w:type="spellStart"/>
      <w:r w:rsidRPr="000C6BEC">
        <w:rPr>
          <w:rFonts w:ascii="Times New Roman" w:hAnsi="Times New Roman" w:cs="Times New Roman"/>
          <w:sz w:val="28"/>
          <w:szCs w:val="28"/>
        </w:rPr>
        <w:t>Латеранский</w:t>
      </w:r>
      <w:proofErr w:type="spellEnd"/>
      <w:r w:rsidRPr="000C6BEC">
        <w:rPr>
          <w:rFonts w:ascii="Times New Roman" w:hAnsi="Times New Roman" w:cs="Times New Roman"/>
          <w:sz w:val="28"/>
          <w:szCs w:val="28"/>
        </w:rPr>
        <w:t xml:space="preserve"> собор запретил духовным лицам участвовать в проведении ордалий, их применение оказалось существенно затруднено</w:t>
      </w:r>
      <w:r w:rsidRPr="000C6BEC">
        <w:rPr>
          <w:rStyle w:val="ae"/>
          <w:rFonts w:ascii="Times New Roman" w:hAnsi="Times New Roman" w:cs="Times New Roman"/>
          <w:sz w:val="28"/>
          <w:szCs w:val="28"/>
        </w:rPr>
        <w:footnoteReference w:id="24"/>
      </w:r>
      <w:r w:rsidRPr="000C6BEC">
        <w:rPr>
          <w:rFonts w:ascii="Times New Roman" w:hAnsi="Times New Roman" w:cs="Times New Roman"/>
          <w:sz w:val="28"/>
          <w:szCs w:val="28"/>
        </w:rPr>
        <w:t>. Однако из каталонской правовой культуры «Божий суд» не исчез одномоментно, хотя сфера его применения постепенно сужалась.</w:t>
      </w:r>
    </w:p>
    <w:p w14:paraId="464C133C" w14:textId="3ACBFA73"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Например, «Обычаи Льейды», составленные легистом Гийомом </w:t>
      </w:r>
      <w:proofErr w:type="spellStart"/>
      <w:r w:rsidRPr="000C6BEC">
        <w:rPr>
          <w:rFonts w:ascii="Times New Roman" w:hAnsi="Times New Roman" w:cs="Times New Roman"/>
          <w:sz w:val="28"/>
          <w:szCs w:val="28"/>
        </w:rPr>
        <w:t>Ботетом</w:t>
      </w:r>
      <w:proofErr w:type="spellEnd"/>
      <w:r w:rsidRPr="000C6BEC">
        <w:rPr>
          <w:rFonts w:ascii="Times New Roman" w:hAnsi="Times New Roman" w:cs="Times New Roman"/>
          <w:sz w:val="28"/>
          <w:szCs w:val="28"/>
        </w:rPr>
        <w:t xml:space="preserve"> для этого города в 1227–1228 гг., запрещали проведение любых ордалий в принципе: </w:t>
      </w:r>
      <w:r w:rsidRPr="000C6BEC">
        <w:rPr>
          <w:rFonts w:ascii="Times New Roman" w:hAnsi="Times New Roman" w:cs="Times New Roman"/>
          <w:i/>
          <w:iCs/>
          <w:sz w:val="28"/>
          <w:szCs w:val="28"/>
        </w:rPr>
        <w:t>«Кроме того, устанавливается, что мы не должны подвергаться вместе с ними ни судебному поединку, ни испытанию железом, ни какому-либо другому виду суда, ни испытанию водой</w:t>
      </w:r>
      <w:r w:rsidRPr="000C6BEC">
        <w:rPr>
          <w:rFonts w:ascii="Times New Roman" w:hAnsi="Times New Roman" w:cs="Times New Roman"/>
          <w:sz w:val="28"/>
          <w:szCs w:val="28"/>
        </w:rPr>
        <w:t xml:space="preserve">» </w:t>
      </w:r>
      <w:r w:rsidRPr="000C6BEC">
        <w:rPr>
          <w:rStyle w:val="ae"/>
          <w:rFonts w:ascii="Times New Roman" w:hAnsi="Times New Roman" w:cs="Times New Roman"/>
          <w:sz w:val="28"/>
          <w:szCs w:val="28"/>
        </w:rPr>
        <w:footnoteReference w:id="25"/>
      </w:r>
      <w:r w:rsidRPr="000C6BEC">
        <w:rPr>
          <w:rFonts w:ascii="Times New Roman" w:hAnsi="Times New Roman" w:cs="Times New Roman"/>
          <w:sz w:val="28"/>
          <w:szCs w:val="28"/>
        </w:rPr>
        <w:t xml:space="preserve">. Данная статья закрепила освобождение от судебного поединка, испытания железом, водой и иных сходных форм </w:t>
      </w:r>
      <w:r w:rsidR="00507733" w:rsidRPr="000C6BEC">
        <w:rPr>
          <w:rFonts w:ascii="Times New Roman" w:hAnsi="Times New Roman" w:cs="Times New Roman"/>
          <w:sz w:val="28"/>
          <w:szCs w:val="28"/>
        </w:rPr>
        <w:t xml:space="preserve">«Божьего </w:t>
      </w:r>
      <w:r w:rsidRPr="000C6BEC">
        <w:rPr>
          <w:rFonts w:ascii="Times New Roman" w:hAnsi="Times New Roman" w:cs="Times New Roman"/>
          <w:sz w:val="28"/>
          <w:szCs w:val="28"/>
        </w:rPr>
        <w:t>суда</w:t>
      </w:r>
      <w:r w:rsidR="00507733" w:rsidRPr="000C6BEC">
        <w:rPr>
          <w:rFonts w:ascii="Times New Roman" w:hAnsi="Times New Roman" w:cs="Times New Roman"/>
          <w:sz w:val="28"/>
          <w:szCs w:val="28"/>
        </w:rPr>
        <w:t>»</w:t>
      </w:r>
      <w:r w:rsidRPr="000C6BEC">
        <w:rPr>
          <w:rFonts w:ascii="Times New Roman" w:hAnsi="Times New Roman" w:cs="Times New Roman"/>
          <w:sz w:val="28"/>
          <w:szCs w:val="28"/>
        </w:rPr>
        <w:t xml:space="preserve">. В этом отношении она показательна для эволюции каталонской городской правовой культуры XIII в.: ордалии и поединок </w:t>
      </w:r>
      <w:r w:rsidR="00507733" w:rsidRPr="000C6BEC">
        <w:rPr>
          <w:rFonts w:ascii="Times New Roman" w:hAnsi="Times New Roman" w:cs="Times New Roman"/>
          <w:sz w:val="28"/>
          <w:szCs w:val="28"/>
        </w:rPr>
        <w:t>были изъяты</w:t>
      </w:r>
      <w:r w:rsidRPr="000C6BEC">
        <w:rPr>
          <w:rFonts w:ascii="Times New Roman" w:hAnsi="Times New Roman" w:cs="Times New Roman"/>
          <w:sz w:val="28"/>
          <w:szCs w:val="28"/>
        </w:rPr>
        <w:t xml:space="preserve"> числа обычных и обязательных процедур доказательства. Норма, таким образом, свидетельствует о сужении сферы применения архаических форм доказательства и о постепенном </w:t>
      </w:r>
      <w:r w:rsidRPr="000C6BEC">
        <w:rPr>
          <w:rFonts w:ascii="Times New Roman" w:hAnsi="Times New Roman" w:cs="Times New Roman"/>
          <w:sz w:val="28"/>
          <w:szCs w:val="28"/>
        </w:rPr>
        <w:lastRenderedPageBreak/>
        <w:t>усилении иных, более процессуально контролируемых способов установления обстоятельств дела.</w:t>
      </w:r>
    </w:p>
    <w:p w14:paraId="6F8AC53A" w14:textId="447CCBEE" w:rsidR="00581F9C" w:rsidRPr="000C6BEC" w:rsidRDefault="00581F9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то же время, например, 9 статья «Обычаев Тарреги» (1242), пожалованных этому городу Жауме </w:t>
      </w:r>
      <w:r w:rsidRPr="000C6BEC">
        <w:rPr>
          <w:rFonts w:ascii="Times New Roman" w:hAnsi="Times New Roman" w:cs="Times New Roman"/>
          <w:sz w:val="28"/>
          <w:szCs w:val="28"/>
          <w:lang w:val="en-US"/>
        </w:rPr>
        <w:t>I</w:t>
      </w:r>
      <w:r w:rsidRPr="000C6BEC">
        <w:rPr>
          <w:rFonts w:ascii="Times New Roman" w:hAnsi="Times New Roman" w:cs="Times New Roman"/>
          <w:sz w:val="28"/>
          <w:szCs w:val="28"/>
        </w:rPr>
        <w:t xml:space="preserve"> Завоевателем (1213–1276), закрепляла право проведения испытания кипятком холодной водой, калёным железом или судебного поединка исключительно по взаимному соглашению сторон: </w:t>
      </w:r>
      <w:r w:rsidRPr="000C6BEC">
        <w:rPr>
          <w:rFonts w:ascii="Times New Roman" w:hAnsi="Times New Roman" w:cs="Times New Roman"/>
          <w:i/>
          <w:iCs/>
          <w:sz w:val="28"/>
          <w:szCs w:val="28"/>
        </w:rPr>
        <w:t xml:space="preserve">«Никого не </w:t>
      </w:r>
      <w:proofErr w:type="spellStart"/>
      <w:r w:rsidRPr="000C6BEC">
        <w:rPr>
          <w:rFonts w:ascii="Times New Roman" w:hAnsi="Times New Roman" w:cs="Times New Roman"/>
          <w:i/>
          <w:iCs/>
          <w:sz w:val="28"/>
          <w:szCs w:val="28"/>
        </w:rPr>
        <w:t>дóлжн</w:t>
      </w:r>
      <w:proofErr w:type="spellEnd"/>
      <w:r w:rsidRPr="000C6BEC">
        <w:rPr>
          <w:rFonts w:ascii="Times New Roman" w:hAnsi="Times New Roman" w:cs="Times New Roman"/>
          <w:i/>
          <w:iCs/>
          <w:sz w:val="28"/>
          <w:szCs w:val="28"/>
          <w:lang w:val="en-US"/>
        </w:rPr>
        <w:t>o</w:t>
      </w:r>
      <w:r w:rsidRPr="000C6BEC">
        <w:rPr>
          <w:rFonts w:ascii="Times New Roman" w:hAnsi="Times New Roman" w:cs="Times New Roman"/>
          <w:i/>
          <w:iCs/>
          <w:sz w:val="28"/>
          <w:szCs w:val="28"/>
        </w:rPr>
        <w:t xml:space="preserve"> принуждать ни к поединку, ни к испытанию горячей, либо холодной водой, либо раскалённым железом, если на то не будет воли сторон»</w:t>
      </w:r>
      <w:r w:rsidRPr="000C6BEC">
        <w:rPr>
          <w:rStyle w:val="ae"/>
          <w:rFonts w:ascii="Times New Roman" w:hAnsi="Times New Roman" w:cs="Times New Roman"/>
          <w:sz w:val="28"/>
          <w:szCs w:val="28"/>
        </w:rPr>
        <w:footnoteReference w:id="26"/>
      </w:r>
      <w:r w:rsidRPr="000C6BEC">
        <w:rPr>
          <w:rFonts w:ascii="Times New Roman" w:hAnsi="Times New Roman" w:cs="Times New Roman"/>
          <w:sz w:val="28"/>
          <w:szCs w:val="28"/>
        </w:rPr>
        <w:t xml:space="preserve">. Издатель этого памятника </w:t>
      </w:r>
      <w:proofErr w:type="spellStart"/>
      <w:r w:rsidRPr="000C6BEC">
        <w:rPr>
          <w:rFonts w:ascii="Times New Roman" w:hAnsi="Times New Roman" w:cs="Times New Roman"/>
          <w:sz w:val="28"/>
          <w:szCs w:val="28"/>
        </w:rPr>
        <w:t>Дж.М</w:t>
      </w:r>
      <w:proofErr w:type="spellEnd"/>
      <w:r w:rsidRPr="000C6BEC">
        <w:rPr>
          <w:rFonts w:ascii="Times New Roman" w:hAnsi="Times New Roman" w:cs="Times New Roman"/>
          <w:sz w:val="28"/>
          <w:szCs w:val="28"/>
        </w:rPr>
        <w:t>.</w:t>
      </w:r>
      <w:r w:rsidR="001B236C" w:rsidRPr="000C6BEC">
        <w:rPr>
          <w:rFonts w:ascii="Times New Roman" w:hAnsi="Times New Roman" w:cs="Times New Roman"/>
          <w:sz w:val="28"/>
          <w:szCs w:val="28"/>
        </w:rPr>
        <w:t> </w:t>
      </w:r>
      <w:r w:rsidRPr="000C6BEC">
        <w:rPr>
          <w:rFonts w:ascii="Times New Roman" w:hAnsi="Times New Roman" w:cs="Times New Roman"/>
          <w:sz w:val="28"/>
          <w:szCs w:val="28"/>
        </w:rPr>
        <w:t xml:space="preserve">Фонт-Руис отмечал также, что практика подобного ограничения ордалий была распространена ещё до выхода </w:t>
      </w:r>
      <w:r w:rsidRPr="000C6BEC">
        <w:rPr>
          <w:rFonts w:ascii="Times New Roman" w:hAnsi="Times New Roman" w:cs="Times New Roman"/>
          <w:sz w:val="28"/>
          <w:szCs w:val="28"/>
          <w:lang w:val="en-US"/>
        </w:rPr>
        <w:t>XVIII</w:t>
      </w:r>
      <w:r w:rsidRPr="000C6BEC">
        <w:rPr>
          <w:rFonts w:ascii="Times New Roman" w:hAnsi="Times New Roman" w:cs="Times New Roman"/>
          <w:sz w:val="28"/>
          <w:szCs w:val="28"/>
        </w:rPr>
        <w:t xml:space="preserve"> канона </w:t>
      </w:r>
      <w:r w:rsidRPr="000C6BEC">
        <w:rPr>
          <w:rFonts w:ascii="Times New Roman" w:hAnsi="Times New Roman" w:cs="Times New Roman"/>
          <w:sz w:val="28"/>
          <w:szCs w:val="28"/>
          <w:lang w:val="en-US"/>
        </w:rPr>
        <w:t>IV</w:t>
      </w:r>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Латеранского</w:t>
      </w:r>
      <w:proofErr w:type="spellEnd"/>
      <w:r w:rsidRPr="000C6BEC">
        <w:rPr>
          <w:rFonts w:ascii="Times New Roman" w:hAnsi="Times New Roman" w:cs="Times New Roman"/>
          <w:sz w:val="28"/>
          <w:szCs w:val="28"/>
        </w:rPr>
        <w:t xml:space="preserve"> собора</w:t>
      </w:r>
      <w:r w:rsidRPr="000C6BEC">
        <w:rPr>
          <w:rStyle w:val="ae"/>
          <w:rFonts w:ascii="Times New Roman" w:hAnsi="Times New Roman" w:cs="Times New Roman"/>
          <w:sz w:val="28"/>
          <w:szCs w:val="28"/>
        </w:rPr>
        <w:footnoteReference w:id="27"/>
      </w:r>
      <w:r w:rsidRPr="000C6BEC">
        <w:rPr>
          <w:rFonts w:ascii="Times New Roman" w:hAnsi="Times New Roman" w:cs="Times New Roman"/>
          <w:sz w:val="28"/>
          <w:szCs w:val="28"/>
        </w:rPr>
        <w:t>. При этом</w:t>
      </w:r>
      <w:r w:rsidR="001B236C" w:rsidRPr="000C6BEC">
        <w:rPr>
          <w:rFonts w:ascii="Times New Roman" w:hAnsi="Times New Roman" w:cs="Times New Roman"/>
          <w:sz w:val="28"/>
          <w:szCs w:val="28"/>
        </w:rPr>
        <w:t xml:space="preserve"> составители</w:t>
      </w:r>
      <w:r w:rsidRPr="000C6BEC">
        <w:rPr>
          <w:rFonts w:ascii="Times New Roman" w:hAnsi="Times New Roman" w:cs="Times New Roman"/>
          <w:sz w:val="28"/>
          <w:szCs w:val="28"/>
        </w:rPr>
        <w:t xml:space="preserve"> «Кутюм</w:t>
      </w:r>
      <w:r w:rsidR="001B236C" w:rsidRPr="000C6BEC">
        <w:rPr>
          <w:rFonts w:ascii="Times New Roman" w:hAnsi="Times New Roman" w:cs="Times New Roman"/>
          <w:sz w:val="28"/>
          <w:szCs w:val="28"/>
        </w:rPr>
        <w:t>ов</w:t>
      </w:r>
      <w:r w:rsidRPr="000C6BEC">
        <w:rPr>
          <w:rFonts w:ascii="Times New Roman" w:hAnsi="Times New Roman" w:cs="Times New Roman"/>
          <w:sz w:val="28"/>
          <w:szCs w:val="28"/>
        </w:rPr>
        <w:t xml:space="preserve"> Перпиньяна»</w:t>
      </w:r>
      <w:r w:rsidR="001B236C" w:rsidRPr="000C6BEC">
        <w:rPr>
          <w:rFonts w:ascii="Times New Roman" w:hAnsi="Times New Roman" w:cs="Times New Roman"/>
          <w:sz w:val="28"/>
          <w:szCs w:val="28"/>
        </w:rPr>
        <w:t xml:space="preserve"> умалчивали</w:t>
      </w:r>
      <w:r w:rsidRPr="000C6BEC">
        <w:rPr>
          <w:rFonts w:ascii="Times New Roman" w:hAnsi="Times New Roman" w:cs="Times New Roman"/>
          <w:sz w:val="28"/>
          <w:szCs w:val="28"/>
        </w:rPr>
        <w:t xml:space="preserve"> даже о возможности применения ордалии на </w:t>
      </w:r>
      <w:r w:rsidRPr="004666A0">
        <w:rPr>
          <w:rFonts w:ascii="Times New Roman" w:hAnsi="Times New Roman" w:cs="Times New Roman"/>
          <w:sz w:val="28"/>
          <w:szCs w:val="28"/>
        </w:rPr>
        <w:t>территории города,</w:t>
      </w:r>
      <w:r w:rsidRPr="000C6BEC">
        <w:rPr>
          <w:rFonts w:ascii="Times New Roman" w:hAnsi="Times New Roman" w:cs="Times New Roman"/>
          <w:sz w:val="28"/>
          <w:szCs w:val="28"/>
        </w:rPr>
        <w:t xml:space="preserve"> ограничив</w:t>
      </w:r>
      <w:r w:rsidR="001B236C" w:rsidRPr="000C6BEC">
        <w:rPr>
          <w:rFonts w:ascii="Times New Roman" w:hAnsi="Times New Roman" w:cs="Times New Roman"/>
          <w:sz w:val="28"/>
          <w:szCs w:val="28"/>
        </w:rPr>
        <w:t xml:space="preserve">шись </w:t>
      </w:r>
      <w:r w:rsidRPr="000C6BEC">
        <w:rPr>
          <w:rFonts w:ascii="Times New Roman" w:hAnsi="Times New Roman" w:cs="Times New Roman"/>
          <w:sz w:val="28"/>
          <w:szCs w:val="28"/>
        </w:rPr>
        <w:t>лишь замечанием о том, что для судебных разбирательств не могли использоваться «Барселонские обычаи» и «Вестготская правда»</w:t>
      </w:r>
      <w:r w:rsidRPr="000C6BEC">
        <w:rPr>
          <w:rStyle w:val="ae"/>
          <w:rFonts w:ascii="Times New Roman" w:hAnsi="Times New Roman" w:cs="Times New Roman"/>
          <w:sz w:val="28"/>
          <w:szCs w:val="28"/>
        </w:rPr>
        <w:footnoteReference w:id="28"/>
      </w:r>
      <w:r w:rsidRPr="000C6BEC">
        <w:rPr>
          <w:rFonts w:ascii="Times New Roman" w:hAnsi="Times New Roman" w:cs="Times New Roman"/>
          <w:sz w:val="28"/>
          <w:szCs w:val="28"/>
        </w:rPr>
        <w:t xml:space="preserve">. Всё это </w:t>
      </w:r>
      <w:proofErr w:type="spellStart"/>
      <w:r w:rsidRPr="000C6BEC">
        <w:rPr>
          <w:rFonts w:ascii="Times New Roman" w:hAnsi="Times New Roman" w:cs="Times New Roman"/>
          <w:sz w:val="28"/>
          <w:szCs w:val="28"/>
        </w:rPr>
        <w:t>подразумев</w:t>
      </w:r>
      <w:r w:rsidR="001B236C" w:rsidRPr="000C6BEC">
        <w:rPr>
          <w:rFonts w:ascii="Times New Roman" w:hAnsi="Times New Roman" w:cs="Times New Roman"/>
          <w:sz w:val="28"/>
          <w:szCs w:val="28"/>
        </w:rPr>
        <w:t>ло</w:t>
      </w:r>
      <w:proofErr w:type="spellEnd"/>
      <w:r w:rsidRPr="000C6BEC">
        <w:rPr>
          <w:rFonts w:ascii="Times New Roman" w:hAnsi="Times New Roman" w:cs="Times New Roman"/>
          <w:sz w:val="28"/>
          <w:szCs w:val="28"/>
        </w:rPr>
        <w:t xml:space="preserve"> отказ от практики ордалий в пользу более рациональных способов установления истины. </w:t>
      </w:r>
    </w:p>
    <w:p w14:paraId="38198690" w14:textId="4069D83B" w:rsidR="00581F9C" w:rsidRPr="000C6BEC" w:rsidRDefault="00581F9C" w:rsidP="000C6BEC">
      <w:pPr>
        <w:spacing w:after="0" w:line="360" w:lineRule="auto"/>
        <w:ind w:firstLine="851"/>
        <w:jc w:val="both"/>
        <w:rPr>
          <w:rFonts w:ascii="Times New Roman" w:hAnsi="Times New Roman" w:cs="Times New Roman"/>
          <w:sz w:val="28"/>
          <w:szCs w:val="28"/>
          <w:highlight w:val="cyan"/>
        </w:rPr>
      </w:pPr>
      <w:r w:rsidRPr="000C6BEC">
        <w:rPr>
          <w:rFonts w:ascii="Times New Roman" w:hAnsi="Times New Roman" w:cs="Times New Roman"/>
          <w:sz w:val="28"/>
          <w:szCs w:val="28"/>
        </w:rPr>
        <w:t xml:space="preserve">В 1270-е гг. обе редакции «Обычаев Тортосы» демонстрировали жёсткое ограничение всех видов ордалий (в том числе и судебного поединка) в статье 1.1.12: </w:t>
      </w:r>
      <w:r w:rsidRPr="000C6BEC">
        <w:rPr>
          <w:rFonts w:ascii="Times New Roman" w:hAnsi="Times New Roman" w:cs="Times New Roman"/>
          <w:i/>
          <w:iCs/>
          <w:sz w:val="28"/>
          <w:szCs w:val="28"/>
        </w:rPr>
        <w:t>«Издавна существовал общий обычай, согласно которому никто — ни сеньор, ни иной человек — не может вызвать кого-либо на какой бы то ни было судебный поединок, пеший или конный, ни на испытание раскалённым железом, ни на испытание горячей или холодной водой, поскольку в Тортосе, равно как и в её округе, судебный поединок не допускается»</w:t>
      </w:r>
      <w:r w:rsidRPr="000C6BEC">
        <w:rPr>
          <w:rStyle w:val="ae"/>
          <w:rFonts w:ascii="Times New Roman" w:hAnsi="Times New Roman" w:cs="Times New Roman"/>
          <w:i/>
          <w:iCs/>
          <w:sz w:val="28"/>
          <w:szCs w:val="28"/>
        </w:rPr>
        <w:footnoteReference w:id="29"/>
      </w:r>
      <w:r w:rsidRPr="000C6BEC">
        <w:rPr>
          <w:rFonts w:ascii="Times New Roman" w:hAnsi="Times New Roman" w:cs="Times New Roman"/>
          <w:i/>
          <w:iCs/>
          <w:sz w:val="28"/>
          <w:szCs w:val="28"/>
        </w:rPr>
        <w:t xml:space="preserve">. </w:t>
      </w:r>
      <w:r w:rsidRPr="000C6BEC">
        <w:rPr>
          <w:rFonts w:ascii="Times New Roman" w:hAnsi="Times New Roman" w:cs="Times New Roman"/>
          <w:sz w:val="28"/>
          <w:szCs w:val="28"/>
        </w:rPr>
        <w:t>4</w:t>
      </w:r>
      <w:r w:rsidRPr="004666A0">
        <w:rPr>
          <w:rFonts w:ascii="Times New Roman" w:hAnsi="Times New Roman" w:cs="Times New Roman"/>
          <w:color w:val="00B050"/>
          <w:sz w:val="28"/>
          <w:szCs w:val="28"/>
        </w:rPr>
        <w:t>3-я статья</w:t>
      </w:r>
      <w:r w:rsidR="004666A0" w:rsidRPr="004666A0">
        <w:rPr>
          <w:rFonts w:ascii="Times New Roman" w:hAnsi="Times New Roman" w:cs="Times New Roman"/>
          <w:color w:val="00B050"/>
          <w:sz w:val="28"/>
          <w:szCs w:val="28"/>
        </w:rPr>
        <w:t xml:space="preserve"> королевской привилегии «Знатные мужи </w:t>
      </w:r>
      <w:r w:rsidR="004666A0" w:rsidRPr="004666A0">
        <w:rPr>
          <w:rFonts w:ascii="Times New Roman" w:hAnsi="Times New Roman" w:cs="Times New Roman"/>
          <w:color w:val="00B050"/>
          <w:sz w:val="28"/>
          <w:szCs w:val="28"/>
        </w:rPr>
        <w:lastRenderedPageBreak/>
        <w:t>Барселоны постановили…»</w:t>
      </w:r>
      <w:r w:rsidRPr="000C6BEC">
        <w:rPr>
          <w:rFonts w:ascii="Times New Roman" w:hAnsi="Times New Roman" w:cs="Times New Roman"/>
          <w:sz w:val="28"/>
          <w:szCs w:val="28"/>
        </w:rPr>
        <w:t>, пожалованной Пере </w:t>
      </w:r>
      <w:r w:rsidRPr="000C6BEC">
        <w:rPr>
          <w:rFonts w:ascii="Times New Roman" w:hAnsi="Times New Roman" w:cs="Times New Roman"/>
          <w:sz w:val="28"/>
          <w:szCs w:val="28"/>
          <w:lang w:val="en-US"/>
        </w:rPr>
        <w:t>III</w:t>
      </w:r>
      <w:r w:rsidRPr="000C6BEC">
        <w:rPr>
          <w:rFonts w:ascii="Times New Roman" w:hAnsi="Times New Roman" w:cs="Times New Roman"/>
          <w:sz w:val="28"/>
          <w:szCs w:val="28"/>
        </w:rPr>
        <w:t xml:space="preserve"> Великим г.</w:t>
      </w:r>
      <w:r w:rsidR="001B236C" w:rsidRPr="000C6BEC">
        <w:rPr>
          <w:rFonts w:ascii="Times New Roman" w:hAnsi="Times New Roman" w:cs="Times New Roman"/>
          <w:sz w:val="28"/>
          <w:szCs w:val="28"/>
        </w:rPr>
        <w:t> </w:t>
      </w:r>
      <w:r w:rsidRPr="000C6BEC">
        <w:rPr>
          <w:rFonts w:ascii="Times New Roman" w:hAnsi="Times New Roman" w:cs="Times New Roman"/>
          <w:sz w:val="28"/>
          <w:szCs w:val="28"/>
        </w:rPr>
        <w:t xml:space="preserve">Барселоне в 1283–1284 гг., существенно ограничивала область применения судебного поединка как средства установления виновности или невиновности обвиняемого рядом тяжких преступлений: нарушения перемирия, </w:t>
      </w:r>
      <w:proofErr w:type="spellStart"/>
      <w:r w:rsidRPr="000C6BEC">
        <w:rPr>
          <w:rFonts w:ascii="Times New Roman" w:hAnsi="Times New Roman" w:cs="Times New Roman"/>
          <w:sz w:val="28"/>
          <w:szCs w:val="28"/>
        </w:rPr>
        <w:t>баузии</w:t>
      </w:r>
      <w:proofErr w:type="spellEnd"/>
      <w:r w:rsidRPr="000C6BEC">
        <w:rPr>
          <w:rFonts w:ascii="Times New Roman" w:hAnsi="Times New Roman" w:cs="Times New Roman"/>
          <w:sz w:val="28"/>
          <w:szCs w:val="28"/>
        </w:rPr>
        <w:t xml:space="preserve"> или предательства</w:t>
      </w:r>
      <w:r w:rsidRPr="000C6BEC">
        <w:rPr>
          <w:rStyle w:val="ae"/>
          <w:rFonts w:ascii="Times New Roman" w:hAnsi="Times New Roman" w:cs="Times New Roman"/>
          <w:sz w:val="28"/>
          <w:szCs w:val="28"/>
        </w:rPr>
        <w:footnoteReference w:id="30"/>
      </w:r>
      <w:r w:rsidRPr="000C6BEC">
        <w:rPr>
          <w:rFonts w:ascii="Times New Roman" w:hAnsi="Times New Roman" w:cs="Times New Roman"/>
          <w:sz w:val="28"/>
          <w:szCs w:val="28"/>
        </w:rPr>
        <w:t>. Это обстоятельство в</w:t>
      </w:r>
      <w:r w:rsidR="001B236C" w:rsidRPr="000C6BEC">
        <w:rPr>
          <w:rFonts w:ascii="Times New Roman" w:hAnsi="Times New Roman" w:cs="Times New Roman"/>
          <w:sz w:val="28"/>
          <w:szCs w:val="28"/>
        </w:rPr>
        <w:t>водило судебный поединок</w:t>
      </w:r>
      <w:r w:rsidRPr="000C6BEC">
        <w:rPr>
          <w:rFonts w:ascii="Times New Roman" w:hAnsi="Times New Roman" w:cs="Times New Roman"/>
          <w:sz w:val="28"/>
          <w:szCs w:val="28"/>
        </w:rPr>
        <w:t xml:space="preserve"> в сферу преступлений «государственных», направленных на подрыв перемирия Божьего, клятв верности и т.д.</w:t>
      </w:r>
    </w:p>
    <w:p w14:paraId="7B2073FC" w14:textId="77777777" w:rsidR="003D06FE" w:rsidRPr="000C6BEC" w:rsidRDefault="003D06FE" w:rsidP="005B7085">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3.2. Судебная клятва: ритуал и процессуальная функция</w:t>
      </w:r>
    </w:p>
    <w:p w14:paraId="20F22D87" w14:textId="34584395"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3.2.1. Место клятвы среди средств доказательства</w:t>
      </w:r>
    </w:p>
    <w:p w14:paraId="3588907F" w14:textId="7E1503BB"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Судебная клятва представляет собой правовой феномен, находящийся на пересечении нормативно-правовых, моральных и религиозных регулятивных систем. М.</w:t>
      </w:r>
      <w:r w:rsidR="005B7085">
        <w:rPr>
          <w:rFonts w:ascii="Times New Roman" w:eastAsia="Times New Roman" w:hAnsi="Times New Roman" w:cs="Times New Roman"/>
          <w:kern w:val="0"/>
          <w:sz w:val="28"/>
          <w:szCs w:val="28"/>
          <w:lang w:val="en-US" w:eastAsia="ru-RU"/>
          <w14:ligatures w14:val="none"/>
        </w:rPr>
        <w:t> </w:t>
      </w:r>
      <w:r w:rsidRPr="000C6BEC">
        <w:rPr>
          <w:rFonts w:ascii="Times New Roman" w:eastAsia="Times New Roman" w:hAnsi="Times New Roman" w:cs="Times New Roman"/>
          <w:kern w:val="0"/>
          <w:sz w:val="28"/>
          <w:szCs w:val="28"/>
          <w:lang w:eastAsia="ru-RU"/>
          <w14:ligatures w14:val="none"/>
        </w:rPr>
        <w:t xml:space="preserve">Фуко называл средневековую судебную клятву </w:t>
      </w:r>
      <w:r w:rsidRPr="000C6BEC">
        <w:rPr>
          <w:rFonts w:ascii="Times New Roman" w:eastAsia="Times New Roman" w:hAnsi="Times New Roman" w:cs="Times New Roman"/>
          <w:i/>
          <w:iCs/>
          <w:kern w:val="0"/>
          <w:sz w:val="28"/>
          <w:szCs w:val="28"/>
          <w:lang w:eastAsia="ru-RU"/>
          <w14:ligatures w14:val="none"/>
        </w:rPr>
        <w:t>«древним магически-религиозным дознанием»</w:t>
      </w:r>
      <w:r w:rsidRPr="000C6BEC">
        <w:rPr>
          <w:rStyle w:val="ae"/>
          <w:rFonts w:ascii="Times New Roman" w:eastAsia="Times New Roman" w:hAnsi="Times New Roman" w:cs="Times New Roman"/>
          <w:kern w:val="0"/>
          <w:sz w:val="28"/>
          <w:szCs w:val="28"/>
          <w:lang w:eastAsia="ru-RU"/>
          <w14:ligatures w14:val="none"/>
        </w:rPr>
        <w:footnoteReference w:id="31"/>
      </w:r>
      <w:r w:rsidRPr="000C6BEC">
        <w:rPr>
          <w:rFonts w:ascii="Times New Roman" w:eastAsia="Times New Roman" w:hAnsi="Times New Roman" w:cs="Times New Roman"/>
          <w:kern w:val="0"/>
          <w:sz w:val="28"/>
          <w:szCs w:val="28"/>
          <w:lang w:eastAsia="ru-RU"/>
          <w14:ligatures w14:val="none"/>
        </w:rPr>
        <w:t>. В условиях средневекового общества, в котором право ещё не была строго формализовано, а письменные документы часто уступали место устным показаниям и ритуальным действиям, клятва становилась одним из важных инструментов подтверждения слов и намерений.</w:t>
      </w:r>
    </w:p>
    <w:p w14:paraId="531C247D"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интересующий нас период клятвы и присяги активно использовались не только в суде, но и в повседневной жизни: без них трудно представить коммерческие взаимоотношения горожан, заключение брака или сватовство. Однако предметом нашего внимания станет именно судебная клятва, которая часто замещала недостающие доказательства, служа своего рода эквивалентом истины, наряду с «судом Божьим», рассмотренным ранее.</w:t>
      </w:r>
    </w:p>
    <w:p w14:paraId="359C0732" w14:textId="415BA08D" w:rsidR="004B0AD1" w:rsidRPr="000C6BEC" w:rsidRDefault="004B0AD1"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В отдельных статьях «Барселонских обычаев», регулирующих принесение судебной клятвы, составители цитировали «Вестготскую правду», </w:t>
      </w:r>
      <w:r w:rsidRPr="000C6BEC">
        <w:rPr>
          <w:rFonts w:ascii="Times New Roman" w:eastAsia="Times New Roman" w:hAnsi="Times New Roman" w:cs="Times New Roman"/>
          <w:kern w:val="0"/>
          <w:sz w:val="28"/>
          <w:szCs w:val="28"/>
          <w:lang w:eastAsia="ru-RU"/>
          <w14:ligatures w14:val="none"/>
        </w:rPr>
        <w:lastRenderedPageBreak/>
        <w:t>однако передавали соответствующие положения не дословно, в сокращённом или переработанном виде</w:t>
      </w:r>
      <w:r w:rsidRPr="000C6BEC">
        <w:rPr>
          <w:rStyle w:val="ae"/>
          <w:rFonts w:ascii="Times New Roman" w:eastAsia="Times New Roman" w:hAnsi="Times New Roman" w:cs="Times New Roman"/>
          <w:kern w:val="0"/>
          <w:sz w:val="28"/>
          <w:szCs w:val="28"/>
          <w:lang w:eastAsia="ru-RU"/>
          <w14:ligatures w14:val="none"/>
        </w:rPr>
        <w:footnoteReference w:id="32"/>
      </w:r>
      <w:r w:rsidRPr="000C6BEC">
        <w:rPr>
          <w:rFonts w:ascii="Times New Roman" w:eastAsia="Times New Roman" w:hAnsi="Times New Roman" w:cs="Times New Roman"/>
          <w:kern w:val="0"/>
          <w:sz w:val="28"/>
          <w:szCs w:val="28"/>
          <w:lang w:eastAsia="ru-RU"/>
          <w14:ligatures w14:val="none"/>
        </w:rPr>
        <w:t xml:space="preserve">. Это подтверждает знакомство компиляторов с вестготской правовой традицией, но не позволяет определить, пользовались ли они конкретной латинской рукописью, цитировали текст по памяти или обращались к промежуточной компиляции. Существование старокаталанских версий «Книги приговоров» свидетельствует о передаче его содержания на </w:t>
      </w:r>
      <w:proofErr w:type="spellStart"/>
      <w:r w:rsidRPr="000C6BEC">
        <w:rPr>
          <w:rFonts w:ascii="Times New Roman" w:eastAsia="Times New Roman" w:hAnsi="Times New Roman" w:cs="Times New Roman"/>
          <w:kern w:val="0"/>
          <w:sz w:val="28"/>
          <w:szCs w:val="28"/>
          <w:lang w:eastAsia="ru-RU"/>
          <w14:ligatures w14:val="none"/>
        </w:rPr>
        <w:t>вернакуляре</w:t>
      </w:r>
      <w:proofErr w:type="spellEnd"/>
      <w:r w:rsidRPr="000C6BEC">
        <w:rPr>
          <w:rFonts w:ascii="Times New Roman" w:eastAsia="Times New Roman" w:hAnsi="Times New Roman" w:cs="Times New Roman"/>
          <w:kern w:val="0"/>
          <w:sz w:val="28"/>
          <w:szCs w:val="28"/>
          <w:lang w:eastAsia="ru-RU"/>
          <w14:ligatures w14:val="none"/>
        </w:rPr>
        <w:t>, однако текстуальная зависимость от них данных статей «Барселонских обычаев» не установлена.</w:t>
      </w:r>
    </w:p>
    <w:p w14:paraId="09E0E7D9" w14:textId="560D9C57" w:rsidR="001B236C" w:rsidRPr="000C6BEC" w:rsidRDefault="004B0AD1"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Эту картину дополняют установления о клятве, включённые Ж. </w:t>
      </w:r>
      <w:proofErr w:type="spellStart"/>
      <w:r w:rsidRPr="000C6BEC">
        <w:rPr>
          <w:rFonts w:ascii="Times New Roman" w:eastAsia="Times New Roman" w:hAnsi="Times New Roman" w:cs="Times New Roman"/>
          <w:kern w:val="0"/>
          <w:sz w:val="28"/>
          <w:szCs w:val="28"/>
          <w:lang w:eastAsia="ru-RU"/>
          <w14:ligatures w14:val="none"/>
        </w:rPr>
        <w:t>Бастардесом</w:t>
      </w:r>
      <w:proofErr w:type="spellEnd"/>
      <w:r w:rsidRPr="000C6BEC">
        <w:rPr>
          <w:rFonts w:ascii="Times New Roman" w:eastAsia="Times New Roman" w:hAnsi="Times New Roman" w:cs="Times New Roman"/>
          <w:kern w:val="0"/>
          <w:sz w:val="28"/>
          <w:szCs w:val="28"/>
          <w:lang w:eastAsia="ru-RU"/>
          <w14:ligatures w14:val="none"/>
        </w:rPr>
        <w:t>-и-</w:t>
      </w:r>
      <w:proofErr w:type="spellStart"/>
      <w:r w:rsidRPr="000C6BEC">
        <w:rPr>
          <w:rFonts w:ascii="Times New Roman" w:eastAsia="Times New Roman" w:hAnsi="Times New Roman" w:cs="Times New Roman"/>
          <w:kern w:val="0"/>
          <w:sz w:val="28"/>
          <w:szCs w:val="28"/>
          <w:lang w:eastAsia="ru-RU"/>
          <w14:ligatures w14:val="none"/>
        </w:rPr>
        <w:t>Парерой</w:t>
      </w:r>
      <w:proofErr w:type="spellEnd"/>
      <w:r w:rsidRPr="000C6BEC">
        <w:rPr>
          <w:rFonts w:ascii="Times New Roman" w:eastAsia="Times New Roman" w:hAnsi="Times New Roman" w:cs="Times New Roman"/>
          <w:kern w:val="0"/>
          <w:sz w:val="28"/>
          <w:szCs w:val="28"/>
          <w:lang w:eastAsia="ru-RU"/>
          <w14:ligatures w14:val="none"/>
        </w:rPr>
        <w:t xml:space="preserve"> в приложение B к изданию «Барселонских обычаев». Как показал Р. </w:t>
      </w:r>
      <w:proofErr w:type="spellStart"/>
      <w:r w:rsidRPr="000C6BEC">
        <w:rPr>
          <w:rFonts w:ascii="Times New Roman" w:eastAsia="Times New Roman" w:hAnsi="Times New Roman" w:cs="Times New Roman"/>
          <w:kern w:val="0"/>
          <w:sz w:val="28"/>
          <w:szCs w:val="28"/>
          <w:lang w:eastAsia="ru-RU"/>
          <w14:ligatures w14:val="none"/>
        </w:rPr>
        <w:t>д’Абадаль</w:t>
      </w:r>
      <w:proofErr w:type="spellEnd"/>
      <w:r w:rsidRPr="000C6BEC">
        <w:rPr>
          <w:rFonts w:ascii="Times New Roman" w:eastAsia="Times New Roman" w:hAnsi="Times New Roman" w:cs="Times New Roman"/>
          <w:kern w:val="0"/>
          <w:sz w:val="28"/>
          <w:szCs w:val="28"/>
          <w:lang w:eastAsia="ru-RU"/>
          <w14:ligatures w14:val="none"/>
        </w:rPr>
        <w:t>-и-</w:t>
      </w:r>
      <w:proofErr w:type="spellStart"/>
      <w:r w:rsidRPr="000C6BEC">
        <w:rPr>
          <w:rFonts w:ascii="Times New Roman" w:eastAsia="Times New Roman" w:hAnsi="Times New Roman" w:cs="Times New Roman"/>
          <w:kern w:val="0"/>
          <w:sz w:val="28"/>
          <w:szCs w:val="28"/>
          <w:lang w:eastAsia="ru-RU"/>
          <w14:ligatures w14:val="none"/>
        </w:rPr>
        <w:t>Виньялес</w:t>
      </w:r>
      <w:proofErr w:type="spellEnd"/>
      <w:r w:rsidRPr="000C6BEC">
        <w:rPr>
          <w:rFonts w:ascii="Times New Roman" w:eastAsia="Times New Roman" w:hAnsi="Times New Roman" w:cs="Times New Roman"/>
          <w:kern w:val="0"/>
          <w:sz w:val="28"/>
          <w:szCs w:val="28"/>
          <w:lang w:eastAsia="ru-RU"/>
          <w14:ligatures w14:val="none"/>
        </w:rPr>
        <w:t>, большинство из них также восходит к более ранним текстам: обычай об ответственности клятвопреступников — к капитуляриям Карла Великого, а обычай о клятве свидетелей — к «Книге приговоров»</w:t>
      </w:r>
      <w:r w:rsidRPr="000C6BEC">
        <w:rPr>
          <w:rStyle w:val="ae"/>
          <w:rFonts w:ascii="Times New Roman" w:eastAsia="Times New Roman" w:hAnsi="Times New Roman" w:cs="Times New Roman"/>
          <w:kern w:val="0"/>
          <w:sz w:val="28"/>
          <w:szCs w:val="28"/>
          <w:lang w:eastAsia="ru-RU"/>
          <w14:ligatures w14:val="none"/>
        </w:rPr>
        <w:t xml:space="preserve"> </w:t>
      </w:r>
      <w:r w:rsidRPr="000C6BEC">
        <w:rPr>
          <w:rStyle w:val="ae"/>
          <w:rFonts w:ascii="Times New Roman" w:eastAsia="Times New Roman" w:hAnsi="Times New Roman" w:cs="Times New Roman"/>
          <w:kern w:val="0"/>
          <w:sz w:val="28"/>
          <w:szCs w:val="28"/>
          <w:lang w:eastAsia="ru-RU"/>
          <w14:ligatures w14:val="none"/>
        </w:rPr>
        <w:footnoteReference w:id="33"/>
      </w:r>
      <w:r w:rsidRPr="000C6BEC">
        <w:rPr>
          <w:rFonts w:ascii="Times New Roman" w:eastAsia="Times New Roman" w:hAnsi="Times New Roman" w:cs="Times New Roman"/>
          <w:kern w:val="0"/>
          <w:sz w:val="28"/>
          <w:szCs w:val="28"/>
          <w:lang w:eastAsia="ru-RU"/>
          <w14:ligatures w14:val="none"/>
        </w:rPr>
        <w:t>. Таким образом, нормы о судебной клятве в «Барселонских обычаях» формировались посредством отбора и переработки установлений различного происхождения, включённых составителями в единый порядок судебной процедуры.</w:t>
      </w:r>
    </w:p>
    <w:p w14:paraId="142B2110" w14:textId="1C2C8F5F"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Даже в наиболее формализованной и лингвистически устойчивой части правового текста — </w:t>
      </w:r>
      <w:r w:rsidR="004645E4" w:rsidRPr="000C6BEC">
        <w:rPr>
          <w:rFonts w:ascii="Times New Roman" w:eastAsia="Times New Roman" w:hAnsi="Times New Roman" w:cs="Times New Roman"/>
          <w:kern w:val="0"/>
          <w:sz w:val="28"/>
          <w:szCs w:val="28"/>
          <w:lang w:eastAsia="ru-RU"/>
          <w14:ligatures w14:val="none"/>
        </w:rPr>
        <w:t>формулах</w:t>
      </w:r>
      <w:r w:rsidRPr="000C6BEC">
        <w:rPr>
          <w:rFonts w:ascii="Times New Roman" w:eastAsia="Times New Roman" w:hAnsi="Times New Roman" w:cs="Times New Roman"/>
          <w:kern w:val="0"/>
          <w:sz w:val="28"/>
          <w:szCs w:val="28"/>
          <w:lang w:eastAsia="ru-RU"/>
          <w14:ligatures w14:val="none"/>
        </w:rPr>
        <w:t xml:space="preserve"> — </w:t>
      </w:r>
      <w:r w:rsidR="004645E4" w:rsidRPr="000C6BEC">
        <w:rPr>
          <w:rFonts w:ascii="Times New Roman" w:eastAsia="Times New Roman" w:hAnsi="Times New Roman" w:cs="Times New Roman"/>
          <w:kern w:val="0"/>
          <w:sz w:val="28"/>
          <w:szCs w:val="28"/>
          <w:lang w:eastAsia="ru-RU"/>
          <w14:ligatures w14:val="none"/>
        </w:rPr>
        <w:t xml:space="preserve">можно проследить </w:t>
      </w:r>
      <w:r w:rsidRPr="000C6BEC">
        <w:rPr>
          <w:rFonts w:ascii="Times New Roman" w:eastAsia="Times New Roman" w:hAnsi="Times New Roman" w:cs="Times New Roman"/>
          <w:kern w:val="0"/>
          <w:sz w:val="28"/>
          <w:szCs w:val="28"/>
          <w:lang w:eastAsia="ru-RU"/>
          <w14:ligatures w14:val="none"/>
        </w:rPr>
        <w:t xml:space="preserve">следы проникновения народного </w:t>
      </w:r>
      <w:proofErr w:type="spellStart"/>
      <w:r w:rsidRPr="000C6BEC">
        <w:rPr>
          <w:rFonts w:ascii="Times New Roman" w:eastAsia="Times New Roman" w:hAnsi="Times New Roman" w:cs="Times New Roman"/>
          <w:kern w:val="0"/>
          <w:sz w:val="28"/>
          <w:szCs w:val="28"/>
          <w:lang w:eastAsia="ru-RU"/>
          <w14:ligatures w14:val="none"/>
        </w:rPr>
        <w:t>старокаталанского</w:t>
      </w:r>
      <w:proofErr w:type="spellEnd"/>
      <w:r w:rsidRPr="000C6BEC">
        <w:rPr>
          <w:rFonts w:ascii="Times New Roman" w:eastAsia="Times New Roman" w:hAnsi="Times New Roman" w:cs="Times New Roman"/>
          <w:kern w:val="0"/>
          <w:sz w:val="28"/>
          <w:szCs w:val="28"/>
          <w:lang w:eastAsia="ru-RU"/>
          <w14:ligatures w14:val="none"/>
        </w:rPr>
        <w:t xml:space="preserve"> наречия в латинский язык «Барселонских обычаев». Это было связано с тем, что данные формулы фиксировали не только сам процесс принесения различных видов клятв, но и устойчивые словесные модели устного происхождения, в соответствии с которыми они должны были произноситься.</w:t>
      </w:r>
    </w:p>
    <w:p w14:paraId="661B0480" w14:textId="7215CB88" w:rsidR="001B236C" w:rsidRPr="00763B3E"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Составители «Барселонских обычаев», как правило, ограничивались описанием обязательной формулы и ритуального контекста принесения клятвы или присяги, тогда как полный текст самой клятвы в большинстве случаев в письменной фиксации отсутствовал. В наиболее </w:t>
      </w:r>
      <w:r w:rsidRPr="000C6BEC">
        <w:rPr>
          <w:rFonts w:ascii="Times New Roman" w:eastAsia="Times New Roman" w:hAnsi="Times New Roman" w:cs="Times New Roman"/>
          <w:kern w:val="0"/>
          <w:sz w:val="28"/>
          <w:szCs w:val="28"/>
          <w:lang w:eastAsia="ru-RU"/>
          <w14:ligatures w14:val="none"/>
        </w:rPr>
        <w:lastRenderedPageBreak/>
        <w:t xml:space="preserve">формализованной части юридических формул мы встречаем следы проникновения народного </w:t>
      </w:r>
      <w:proofErr w:type="spellStart"/>
      <w:r w:rsidRPr="000C6BEC">
        <w:rPr>
          <w:rFonts w:ascii="Times New Roman" w:eastAsia="Times New Roman" w:hAnsi="Times New Roman" w:cs="Times New Roman"/>
          <w:kern w:val="0"/>
          <w:sz w:val="28"/>
          <w:szCs w:val="28"/>
          <w:lang w:eastAsia="ru-RU"/>
          <w14:ligatures w14:val="none"/>
        </w:rPr>
        <w:t>старокаталанского</w:t>
      </w:r>
      <w:proofErr w:type="spellEnd"/>
      <w:r w:rsidRPr="000C6BEC">
        <w:rPr>
          <w:rFonts w:ascii="Times New Roman" w:eastAsia="Times New Roman" w:hAnsi="Times New Roman" w:cs="Times New Roman"/>
          <w:kern w:val="0"/>
          <w:sz w:val="28"/>
          <w:szCs w:val="28"/>
          <w:lang w:eastAsia="ru-RU"/>
          <w14:ligatures w14:val="none"/>
        </w:rPr>
        <w:t xml:space="preserve"> наречия в латинский текст обычаев, поскольку они содержат подробные описания не только процесса принесения различного рода клятв, но и стандартных формул, в соответствии с которыми должна была произноситься судебная клятва. Как показала И.И. </w:t>
      </w:r>
      <w:proofErr w:type="spellStart"/>
      <w:r w:rsidRPr="000C6BEC">
        <w:rPr>
          <w:rFonts w:ascii="Times New Roman" w:eastAsia="Times New Roman" w:hAnsi="Times New Roman" w:cs="Times New Roman"/>
          <w:kern w:val="0"/>
          <w:sz w:val="28"/>
          <w:szCs w:val="28"/>
          <w:lang w:eastAsia="ru-RU"/>
          <w14:ligatures w14:val="none"/>
        </w:rPr>
        <w:t>Варьяш</w:t>
      </w:r>
      <w:proofErr w:type="spellEnd"/>
      <w:r w:rsidRPr="000C6BEC">
        <w:rPr>
          <w:rFonts w:ascii="Times New Roman" w:eastAsia="Times New Roman" w:hAnsi="Times New Roman" w:cs="Times New Roman"/>
          <w:kern w:val="0"/>
          <w:sz w:val="28"/>
          <w:szCs w:val="28"/>
          <w:lang w:eastAsia="ru-RU"/>
          <w14:ligatures w14:val="none"/>
        </w:rPr>
        <w:t>, это явление было характерно не только для христианской правовой традиции Пиренейского полуострова, но и для мусульманских судебников, созданных на территории Арагонской короны</w:t>
      </w:r>
      <w:r w:rsidRPr="000C6BEC">
        <w:rPr>
          <w:rStyle w:val="ae"/>
          <w:rFonts w:ascii="Times New Roman" w:eastAsia="Times New Roman" w:hAnsi="Times New Roman" w:cs="Times New Roman"/>
          <w:kern w:val="0"/>
          <w:sz w:val="28"/>
          <w:szCs w:val="28"/>
          <w:lang w:eastAsia="ru-RU"/>
          <w14:ligatures w14:val="none"/>
        </w:rPr>
        <w:footnoteReference w:id="34"/>
      </w:r>
      <w:r w:rsidRPr="000C6BEC">
        <w:rPr>
          <w:rFonts w:ascii="Times New Roman" w:eastAsia="Times New Roman" w:hAnsi="Times New Roman" w:cs="Times New Roman"/>
          <w:kern w:val="0"/>
          <w:sz w:val="28"/>
          <w:szCs w:val="28"/>
          <w:lang w:eastAsia="ru-RU"/>
          <w14:ligatures w14:val="none"/>
        </w:rPr>
        <w:t>.</w:t>
      </w:r>
    </w:p>
    <w:p w14:paraId="496CC665" w14:textId="17A01A65" w:rsidR="00581F9C" w:rsidRPr="000C6BEC" w:rsidRDefault="00581F9C" w:rsidP="005B7085">
      <w:pPr>
        <w:pStyle w:val="3"/>
        <w:spacing w:before="0" w:after="0" w:line="360" w:lineRule="auto"/>
        <w:ind w:firstLine="851"/>
        <w:jc w:val="center"/>
        <w:rPr>
          <w:rFonts w:ascii="Times New Roman" w:hAnsi="Times New Roman" w:cs="Times New Roman"/>
          <w:b/>
          <w:bCs/>
          <w:i/>
          <w:i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 xml:space="preserve">3.2.2. Терминология и процессуальная семантика клятвы: </w:t>
      </w:r>
      <w:proofErr w:type="spellStart"/>
      <w:r w:rsidR="003D06FE" w:rsidRPr="000C6BEC">
        <w:rPr>
          <w:rFonts w:ascii="Times New Roman" w:hAnsi="Times New Roman" w:cs="Times New Roman"/>
          <w:b/>
          <w:bCs/>
          <w:i/>
          <w:iCs/>
          <w:color w:val="auto"/>
        </w:rPr>
        <w:t>jurare</w:t>
      </w:r>
      <w:proofErr w:type="spellEnd"/>
      <w:r w:rsidR="003D06FE" w:rsidRPr="000C6BEC">
        <w:rPr>
          <w:rFonts w:ascii="Times New Roman" w:hAnsi="Times New Roman" w:cs="Times New Roman"/>
          <w:b/>
          <w:bCs/>
          <w:color w:val="auto"/>
        </w:rPr>
        <w:t xml:space="preserve"> и </w:t>
      </w:r>
      <w:proofErr w:type="spellStart"/>
      <w:r w:rsidR="003D06FE" w:rsidRPr="000C6BEC">
        <w:rPr>
          <w:rFonts w:ascii="Times New Roman" w:hAnsi="Times New Roman" w:cs="Times New Roman"/>
          <w:b/>
          <w:bCs/>
          <w:i/>
          <w:iCs/>
          <w:color w:val="auto"/>
        </w:rPr>
        <w:t>sagrament</w:t>
      </w:r>
      <w:proofErr w:type="spellEnd"/>
    </w:p>
    <w:p w14:paraId="471ABCAB"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Латинская традиция различала два основных термина для обозначения клятвы: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и </w:t>
      </w:r>
      <w:proofErr w:type="spellStart"/>
      <w:r w:rsidRPr="000C6BEC">
        <w:rPr>
          <w:rFonts w:ascii="Times New Roman" w:eastAsia="Times New Roman" w:hAnsi="Times New Roman" w:cs="Times New Roman"/>
          <w:kern w:val="0"/>
          <w:sz w:val="28"/>
          <w:szCs w:val="28"/>
          <w:lang w:eastAsia="ru-RU"/>
          <w14:ligatures w14:val="none"/>
        </w:rPr>
        <w:t>iurare</w:t>
      </w:r>
      <w:proofErr w:type="spellEnd"/>
      <w:r w:rsidRPr="000C6BEC">
        <w:rPr>
          <w:rFonts w:ascii="Times New Roman" w:eastAsia="Times New Roman" w:hAnsi="Times New Roman" w:cs="Times New Roman"/>
          <w:kern w:val="0"/>
          <w:sz w:val="28"/>
          <w:szCs w:val="28"/>
          <w:lang w:eastAsia="ru-RU"/>
          <w14:ligatures w14:val="none"/>
        </w:rPr>
        <w:t xml:space="preserve">. Однако в каталонских обычаях эти термины используются не просто как синонимы, а как обозначения различных аспектов единого процесса.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обозначает клятву как сакральный акт, связанный с обращением к Богу и святым, тогда как </w:t>
      </w:r>
      <w:proofErr w:type="spellStart"/>
      <w:r w:rsidRPr="000C6BEC">
        <w:rPr>
          <w:rFonts w:ascii="Times New Roman" w:eastAsia="Times New Roman" w:hAnsi="Times New Roman" w:cs="Times New Roman"/>
          <w:kern w:val="0"/>
          <w:sz w:val="28"/>
          <w:szCs w:val="28"/>
          <w:lang w:eastAsia="ru-RU"/>
          <w14:ligatures w14:val="none"/>
        </w:rPr>
        <w:t>iurare</w:t>
      </w:r>
      <w:proofErr w:type="spellEnd"/>
      <w:r w:rsidRPr="000C6BEC">
        <w:rPr>
          <w:rFonts w:ascii="Times New Roman" w:eastAsia="Times New Roman" w:hAnsi="Times New Roman" w:cs="Times New Roman"/>
          <w:kern w:val="0"/>
          <w:sz w:val="28"/>
          <w:szCs w:val="28"/>
          <w:lang w:eastAsia="ru-RU"/>
          <w14:ligatures w14:val="none"/>
        </w:rPr>
        <w:t xml:space="preserve"> подчеркивает момент произнесения вербальной формулы.</w:t>
      </w:r>
    </w:p>
    <w:p w14:paraId="67C4C0CA"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Рассмотрим латинский текст 46 (49) статьи «Барселонских обычаев»: </w:t>
      </w:r>
      <w:r w:rsidRPr="000C6BEC">
        <w:rPr>
          <w:rFonts w:ascii="Times New Roman" w:eastAsia="Times New Roman" w:hAnsi="Times New Roman" w:cs="Times New Roman"/>
          <w:i/>
          <w:iCs/>
          <w:kern w:val="0"/>
          <w:sz w:val="28"/>
          <w:szCs w:val="28"/>
          <w:lang w:eastAsia="ru-RU"/>
          <w14:ligatures w14:val="none"/>
        </w:rPr>
        <w:t>«Клятвой всегда должно клясться на освящённом алтаре или на святых Евангелиях; и тот, кто клянётся, в каждой клятве должен призвать в "свидетели", за исключением случаев лжи и предательства, "Бога и его святых"»</w:t>
      </w:r>
      <w:r w:rsidRPr="000C6BEC">
        <w:rPr>
          <w:rStyle w:val="ae"/>
          <w:rFonts w:ascii="Times New Roman" w:eastAsia="Times New Roman" w:hAnsi="Times New Roman" w:cs="Times New Roman"/>
          <w:kern w:val="0"/>
          <w:sz w:val="28"/>
          <w:szCs w:val="28"/>
          <w:lang w:eastAsia="ru-RU"/>
          <w14:ligatures w14:val="none"/>
        </w:rPr>
        <w:footnoteReference w:id="35"/>
      </w:r>
      <w:r w:rsidRPr="000C6BEC">
        <w:rPr>
          <w:rFonts w:ascii="Times New Roman" w:eastAsia="Times New Roman" w:hAnsi="Times New Roman" w:cs="Times New Roman"/>
          <w:kern w:val="0"/>
          <w:sz w:val="28"/>
          <w:szCs w:val="28"/>
          <w:lang w:eastAsia="ru-RU"/>
          <w14:ligatures w14:val="none"/>
        </w:rPr>
        <w:t>.</w:t>
      </w:r>
    </w:p>
    <w:p w14:paraId="0224E8F7" w14:textId="3FCF53F1"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этом установлении «Барселонских обычаев» встречается четыре термина, связанных с принесением клятвы (</w:t>
      </w:r>
      <w:r w:rsidR="00E352AE" w:rsidRPr="000C6BEC">
        <w:rPr>
          <w:rFonts w:ascii="Times New Roman" w:eastAsia="Times New Roman" w:hAnsi="Times New Roman" w:cs="Times New Roman"/>
          <w:kern w:val="0"/>
          <w:sz w:val="28"/>
          <w:szCs w:val="28"/>
          <w:lang w:eastAsia="ru-RU"/>
          <w14:ligatures w14:val="none"/>
        </w:rPr>
        <w:t xml:space="preserve">лат. —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iuratum</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sit</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sacramento</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iurauerit</w:t>
      </w:r>
      <w:proofErr w:type="spellEnd"/>
      <w:r w:rsidRPr="000C6BEC">
        <w:rPr>
          <w:rFonts w:ascii="Times New Roman" w:eastAsia="Times New Roman" w:hAnsi="Times New Roman" w:cs="Times New Roman"/>
          <w:kern w:val="0"/>
          <w:sz w:val="28"/>
          <w:szCs w:val="28"/>
          <w:lang w:eastAsia="ru-RU"/>
          <w14:ligatures w14:val="none"/>
        </w:rPr>
        <w:t>), что является лексически избыточным (</w:t>
      </w:r>
      <w:r w:rsidR="004645E4" w:rsidRPr="000C6BEC">
        <w:rPr>
          <w:rFonts w:ascii="Times New Roman" w:eastAsia="Times New Roman" w:hAnsi="Times New Roman" w:cs="Times New Roman"/>
          <w:kern w:val="0"/>
          <w:sz w:val="28"/>
          <w:szCs w:val="28"/>
          <w:lang w:eastAsia="ru-RU"/>
          <w14:ligatures w14:val="none"/>
        </w:rPr>
        <w:t>лат</w:t>
      </w:r>
      <w:r w:rsidRPr="000C6BEC">
        <w:rPr>
          <w:rFonts w:ascii="Times New Roman" w:eastAsia="Times New Roman" w:hAnsi="Times New Roman" w:cs="Times New Roman"/>
          <w:kern w:val="0"/>
          <w:sz w:val="28"/>
          <w:szCs w:val="28"/>
          <w:lang w:eastAsia="ru-RU"/>
          <w14:ligatures w14:val="none"/>
        </w:rPr>
        <w:t xml:space="preserve">. </w:t>
      </w:r>
      <w:r w:rsidRPr="000C6BEC">
        <w:rPr>
          <w:rFonts w:ascii="Times New Roman" w:eastAsia="Times New Roman" w:hAnsi="Times New Roman" w:cs="Times New Roman"/>
          <w:i/>
          <w:iCs/>
          <w:kern w:val="0"/>
          <w:sz w:val="28"/>
          <w:szCs w:val="28"/>
          <w:lang w:eastAsia="ru-RU"/>
          <w14:ligatures w14:val="none"/>
        </w:rPr>
        <w:t xml:space="preserve">«Клятвой </w:t>
      </w:r>
      <w:proofErr w:type="spellStart"/>
      <w:r w:rsidRPr="000C6BEC">
        <w:rPr>
          <w:rFonts w:ascii="Times New Roman" w:eastAsia="Times New Roman" w:hAnsi="Times New Roman" w:cs="Times New Roman"/>
          <w:i/>
          <w:iCs/>
          <w:kern w:val="0"/>
          <w:sz w:val="28"/>
          <w:szCs w:val="28"/>
          <w:lang w:eastAsia="ru-RU"/>
          <w14:ligatures w14:val="none"/>
        </w:rPr>
        <w:t>дóлжно</w:t>
      </w:r>
      <w:proofErr w:type="spellEnd"/>
      <w:r w:rsidRPr="000C6BEC">
        <w:rPr>
          <w:rFonts w:ascii="Times New Roman" w:eastAsia="Times New Roman" w:hAnsi="Times New Roman" w:cs="Times New Roman"/>
          <w:i/>
          <w:iCs/>
          <w:kern w:val="0"/>
          <w:sz w:val="28"/>
          <w:szCs w:val="28"/>
          <w:lang w:eastAsia="ru-RU"/>
          <w14:ligatures w14:val="none"/>
        </w:rPr>
        <w:t xml:space="preserve"> клясться»</w:t>
      </w:r>
      <w:r w:rsidRPr="000C6BEC">
        <w:rPr>
          <w:rFonts w:ascii="Times New Roman" w:eastAsia="Times New Roman" w:hAnsi="Times New Roman" w:cs="Times New Roman"/>
          <w:kern w:val="0"/>
          <w:sz w:val="28"/>
          <w:szCs w:val="28"/>
          <w:lang w:eastAsia="ru-RU"/>
          <w14:ligatures w14:val="none"/>
        </w:rPr>
        <w:t xml:space="preserve">), поскольку значение каждого из этих терминов связано с принесением клятвы. Это свидетельствует о том, что постепенно они начинают восприниматься как единая синтагма и сливаются воедино. </w:t>
      </w:r>
      <w:r w:rsidRPr="000C6BEC">
        <w:rPr>
          <w:rFonts w:ascii="Times New Roman" w:eastAsia="Times New Roman" w:hAnsi="Times New Roman" w:cs="Times New Roman"/>
          <w:kern w:val="0"/>
          <w:sz w:val="28"/>
          <w:szCs w:val="28"/>
          <w:lang w:eastAsia="ru-RU"/>
          <w14:ligatures w14:val="none"/>
        </w:rPr>
        <w:lastRenderedPageBreak/>
        <w:t xml:space="preserve">Составители «Барселонских обычаев», по-видимому, не считали эти термины взаимозаменяемыми, в отличие от составителей «Вестготской правды», а текст перегруженным повторами, поэтому они использовали слова с разными корнями в разных смыслах, вербально разграничивая феномен и процесс, действие. </w:t>
      </w:r>
    </w:p>
    <w:p w14:paraId="5D0A0E91" w14:textId="492E088E"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Г.А. Попова подчеркивала, что в вестготской правовой традиции наблюдалось постепенное вытеснение термина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термином </w:t>
      </w:r>
      <w:proofErr w:type="spellStart"/>
      <w:r w:rsidRPr="000C6BEC">
        <w:rPr>
          <w:rFonts w:ascii="Times New Roman" w:eastAsia="Times New Roman" w:hAnsi="Times New Roman" w:cs="Times New Roman"/>
          <w:kern w:val="0"/>
          <w:sz w:val="28"/>
          <w:szCs w:val="28"/>
          <w:lang w:eastAsia="ru-RU"/>
          <w14:ligatures w14:val="none"/>
        </w:rPr>
        <w:t>iuramentum</w:t>
      </w:r>
      <w:proofErr w:type="spellEnd"/>
      <w:r w:rsidRPr="000C6BEC">
        <w:rPr>
          <w:rFonts w:ascii="Times New Roman" w:eastAsia="Times New Roman" w:hAnsi="Times New Roman" w:cs="Times New Roman"/>
          <w:kern w:val="0"/>
          <w:sz w:val="28"/>
          <w:szCs w:val="28"/>
          <w:lang w:eastAsia="ru-RU"/>
          <w14:ligatures w14:val="none"/>
        </w:rPr>
        <w:t xml:space="preserve">, что в дальнейшем закрепилось в </w:t>
      </w:r>
      <w:proofErr w:type="spellStart"/>
      <w:r w:rsidRPr="000C6BEC">
        <w:rPr>
          <w:rFonts w:ascii="Times New Roman" w:eastAsia="Times New Roman" w:hAnsi="Times New Roman" w:cs="Times New Roman"/>
          <w:kern w:val="0"/>
          <w:sz w:val="28"/>
          <w:szCs w:val="28"/>
          <w:lang w:eastAsia="ru-RU"/>
          <w14:ligatures w14:val="none"/>
        </w:rPr>
        <w:t>старокастильском</w:t>
      </w:r>
      <w:proofErr w:type="spellEnd"/>
      <w:r w:rsidRPr="000C6BEC">
        <w:rPr>
          <w:rFonts w:ascii="Times New Roman" w:eastAsia="Times New Roman" w:hAnsi="Times New Roman" w:cs="Times New Roman"/>
          <w:kern w:val="0"/>
          <w:sz w:val="28"/>
          <w:szCs w:val="28"/>
          <w:lang w:eastAsia="ru-RU"/>
          <w14:ligatures w14:val="none"/>
        </w:rPr>
        <w:t xml:space="preserve"> языке</w:t>
      </w:r>
      <w:r w:rsidRPr="000C6BEC">
        <w:rPr>
          <w:rStyle w:val="ae"/>
          <w:rFonts w:ascii="Times New Roman" w:eastAsia="Times New Roman" w:hAnsi="Times New Roman" w:cs="Times New Roman"/>
          <w:kern w:val="0"/>
          <w:sz w:val="28"/>
          <w:szCs w:val="28"/>
          <w:lang w:eastAsia="ru-RU"/>
          <w14:ligatures w14:val="none"/>
        </w:rPr>
        <w:footnoteReference w:id="36"/>
      </w:r>
      <w:r w:rsidRPr="000C6BEC">
        <w:rPr>
          <w:rFonts w:ascii="Times New Roman" w:eastAsia="Times New Roman" w:hAnsi="Times New Roman" w:cs="Times New Roman"/>
          <w:kern w:val="0"/>
          <w:sz w:val="28"/>
          <w:szCs w:val="28"/>
          <w:lang w:eastAsia="ru-RU"/>
          <w14:ligatures w14:val="none"/>
        </w:rPr>
        <w:t>. При этом в каталонской правовой традиции как связная синтагма «</w:t>
      </w:r>
      <w:proofErr w:type="spellStart"/>
      <w:r w:rsidRPr="000C6BEC">
        <w:rPr>
          <w:rFonts w:ascii="Times New Roman" w:eastAsia="Times New Roman" w:hAnsi="Times New Roman" w:cs="Times New Roman"/>
          <w:kern w:val="0"/>
          <w:sz w:val="28"/>
          <w:szCs w:val="28"/>
          <w:lang w:eastAsia="ru-RU"/>
          <w14:ligatures w14:val="none"/>
        </w:rPr>
        <w:t>sacramentum</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sit</w:t>
      </w:r>
      <w:proofErr w:type="spellEnd"/>
      <w:r w:rsidRPr="000C6BEC">
        <w:rPr>
          <w:rFonts w:ascii="Times New Roman" w:eastAsia="Times New Roman" w:hAnsi="Times New Roman" w:cs="Times New Roman"/>
          <w:kern w:val="0"/>
          <w:sz w:val="28"/>
          <w:szCs w:val="28"/>
          <w:lang w:eastAsia="ru-RU"/>
          <w14:ligatures w14:val="none"/>
        </w:rPr>
        <w:t xml:space="preserve"> &lt;…&gt; </w:t>
      </w:r>
      <w:proofErr w:type="spellStart"/>
      <w:r w:rsidRPr="000C6BEC">
        <w:rPr>
          <w:rFonts w:ascii="Times New Roman" w:eastAsia="Times New Roman" w:hAnsi="Times New Roman" w:cs="Times New Roman"/>
          <w:kern w:val="0"/>
          <w:sz w:val="28"/>
          <w:szCs w:val="28"/>
          <w:lang w:eastAsia="ru-RU"/>
          <w14:ligatures w14:val="none"/>
        </w:rPr>
        <w:t>iuratum</w:t>
      </w:r>
      <w:proofErr w:type="spellEnd"/>
      <w:r w:rsidRPr="000C6BEC">
        <w:rPr>
          <w:rFonts w:ascii="Times New Roman" w:eastAsia="Times New Roman" w:hAnsi="Times New Roman" w:cs="Times New Roman"/>
          <w:kern w:val="0"/>
          <w:sz w:val="28"/>
          <w:szCs w:val="28"/>
          <w:lang w:eastAsia="ru-RU"/>
          <w14:ligatures w14:val="none"/>
        </w:rPr>
        <w:t xml:space="preserve">» (букв. </w:t>
      </w:r>
      <w:r w:rsidRPr="000C6BEC">
        <w:rPr>
          <w:rFonts w:ascii="Times New Roman" w:eastAsia="Times New Roman" w:hAnsi="Times New Roman" w:cs="Times New Roman"/>
          <w:i/>
          <w:iCs/>
          <w:kern w:val="0"/>
          <w:sz w:val="28"/>
          <w:szCs w:val="28"/>
          <w:lang w:eastAsia="ru-RU"/>
          <w14:ligatures w14:val="none"/>
        </w:rPr>
        <w:t xml:space="preserve">«Клятвой </w:t>
      </w:r>
      <w:proofErr w:type="spellStart"/>
      <w:r w:rsidRPr="000C6BEC">
        <w:rPr>
          <w:rFonts w:ascii="Times New Roman" w:eastAsia="Times New Roman" w:hAnsi="Times New Roman" w:cs="Times New Roman"/>
          <w:i/>
          <w:iCs/>
          <w:kern w:val="0"/>
          <w:sz w:val="28"/>
          <w:szCs w:val="28"/>
          <w:lang w:eastAsia="ru-RU"/>
          <w14:ligatures w14:val="none"/>
        </w:rPr>
        <w:t>дóлжно</w:t>
      </w:r>
      <w:proofErr w:type="spellEnd"/>
      <w:r w:rsidRPr="000C6BEC">
        <w:rPr>
          <w:rFonts w:ascii="Times New Roman" w:eastAsia="Times New Roman" w:hAnsi="Times New Roman" w:cs="Times New Roman"/>
          <w:i/>
          <w:iCs/>
          <w:kern w:val="0"/>
          <w:sz w:val="28"/>
          <w:szCs w:val="28"/>
          <w:lang w:eastAsia="ru-RU"/>
          <w14:ligatures w14:val="none"/>
        </w:rPr>
        <w:t xml:space="preserve"> &lt;…&gt; клясться»</w:t>
      </w:r>
      <w:r w:rsidRPr="000C6BEC">
        <w:rPr>
          <w:rFonts w:ascii="Times New Roman" w:eastAsia="Times New Roman" w:hAnsi="Times New Roman" w:cs="Times New Roman"/>
          <w:kern w:val="0"/>
          <w:sz w:val="28"/>
          <w:szCs w:val="28"/>
          <w:lang w:eastAsia="ru-RU"/>
          <w14:ligatures w14:val="none"/>
        </w:rPr>
        <w:t xml:space="preserve">) встречается лишь в </w:t>
      </w:r>
      <w:r w:rsidR="004645E4" w:rsidRPr="000C6BEC">
        <w:rPr>
          <w:rFonts w:ascii="Times New Roman" w:eastAsia="Times New Roman" w:hAnsi="Times New Roman" w:cs="Times New Roman"/>
          <w:kern w:val="0"/>
          <w:sz w:val="28"/>
          <w:szCs w:val="28"/>
          <w:lang w:eastAsia="ru-RU"/>
          <w14:ligatures w14:val="none"/>
        </w:rPr>
        <w:t>тех статьях «Барселонских обычаев»</w:t>
      </w:r>
      <w:r w:rsidRPr="000C6BEC">
        <w:rPr>
          <w:rFonts w:ascii="Times New Roman" w:eastAsia="Times New Roman" w:hAnsi="Times New Roman" w:cs="Times New Roman"/>
          <w:kern w:val="0"/>
          <w:sz w:val="28"/>
          <w:szCs w:val="28"/>
          <w:lang w:eastAsia="ru-RU"/>
          <w14:ligatures w14:val="none"/>
        </w:rPr>
        <w:t xml:space="preserve">, </w:t>
      </w:r>
      <w:r w:rsidR="004645E4" w:rsidRPr="000C6BEC">
        <w:rPr>
          <w:rFonts w:ascii="Times New Roman" w:eastAsia="Times New Roman" w:hAnsi="Times New Roman" w:cs="Times New Roman"/>
          <w:kern w:val="0"/>
          <w:sz w:val="28"/>
          <w:szCs w:val="28"/>
          <w:lang w:eastAsia="ru-RU"/>
          <w14:ligatures w14:val="none"/>
        </w:rPr>
        <w:t xml:space="preserve">которые описывали </w:t>
      </w:r>
      <w:r w:rsidRPr="000C6BEC">
        <w:rPr>
          <w:rFonts w:ascii="Times New Roman" w:eastAsia="Times New Roman" w:hAnsi="Times New Roman" w:cs="Times New Roman"/>
          <w:kern w:val="0"/>
          <w:sz w:val="28"/>
          <w:szCs w:val="28"/>
          <w:lang w:eastAsia="ru-RU"/>
          <w14:ligatures w14:val="none"/>
        </w:rPr>
        <w:t xml:space="preserve">процесс принесения </w:t>
      </w:r>
      <w:r w:rsidR="004645E4" w:rsidRPr="000C6BEC">
        <w:rPr>
          <w:rFonts w:ascii="Times New Roman" w:eastAsia="Times New Roman" w:hAnsi="Times New Roman" w:cs="Times New Roman"/>
          <w:kern w:val="0"/>
          <w:sz w:val="28"/>
          <w:szCs w:val="28"/>
          <w:lang w:eastAsia="ru-RU"/>
          <w14:ligatures w14:val="none"/>
        </w:rPr>
        <w:t xml:space="preserve">и </w:t>
      </w:r>
      <w:r w:rsidRPr="000C6BEC">
        <w:rPr>
          <w:rFonts w:ascii="Times New Roman" w:eastAsia="Times New Roman" w:hAnsi="Times New Roman" w:cs="Times New Roman"/>
          <w:kern w:val="0"/>
          <w:sz w:val="28"/>
          <w:szCs w:val="28"/>
          <w:lang w:eastAsia="ru-RU"/>
          <w14:ligatures w14:val="none"/>
        </w:rPr>
        <w:t xml:space="preserve">судебной клятвы, </w:t>
      </w:r>
      <w:r w:rsidR="004645E4" w:rsidRPr="000C6BEC">
        <w:rPr>
          <w:rFonts w:ascii="Times New Roman" w:eastAsia="Times New Roman" w:hAnsi="Times New Roman" w:cs="Times New Roman"/>
          <w:kern w:val="0"/>
          <w:sz w:val="28"/>
          <w:szCs w:val="28"/>
          <w:lang w:eastAsia="ru-RU"/>
          <w14:ligatures w14:val="none"/>
        </w:rPr>
        <w:t xml:space="preserve">и </w:t>
      </w:r>
      <w:r w:rsidRPr="000C6BEC">
        <w:rPr>
          <w:rFonts w:ascii="Times New Roman" w:eastAsia="Times New Roman" w:hAnsi="Times New Roman" w:cs="Times New Roman"/>
          <w:kern w:val="0"/>
          <w:sz w:val="28"/>
          <w:szCs w:val="28"/>
          <w:lang w:eastAsia="ru-RU"/>
          <w14:ligatures w14:val="none"/>
        </w:rPr>
        <w:t xml:space="preserve">присяги (лат. </w:t>
      </w:r>
      <w:r w:rsidR="004645E4"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i/>
          <w:iCs/>
          <w:kern w:val="0"/>
          <w:sz w:val="28"/>
          <w:szCs w:val="28"/>
          <w:lang w:eastAsia="ru-RU"/>
          <w14:ligatures w14:val="none"/>
        </w:rPr>
        <w:t>sacramentum</w:t>
      </w:r>
      <w:proofErr w:type="spellEnd"/>
      <w:r w:rsidRPr="000C6BEC">
        <w:rPr>
          <w:rFonts w:ascii="Times New Roman" w:eastAsia="Times New Roman" w:hAnsi="Times New Roman" w:cs="Times New Roman"/>
          <w:i/>
          <w:iCs/>
          <w:kern w:val="0"/>
          <w:sz w:val="28"/>
          <w:szCs w:val="28"/>
          <w:lang w:eastAsia="ru-RU"/>
          <w14:ligatures w14:val="none"/>
        </w:rPr>
        <w:t xml:space="preserve"> </w:t>
      </w:r>
      <w:proofErr w:type="spellStart"/>
      <w:r w:rsidRPr="000C6BEC">
        <w:rPr>
          <w:rFonts w:ascii="Times New Roman" w:eastAsia="Times New Roman" w:hAnsi="Times New Roman" w:cs="Times New Roman"/>
          <w:i/>
          <w:iCs/>
          <w:kern w:val="0"/>
          <w:sz w:val="28"/>
          <w:szCs w:val="28"/>
          <w:lang w:eastAsia="ru-RU"/>
          <w14:ligatures w14:val="none"/>
        </w:rPr>
        <w:t>fidelitatis</w:t>
      </w:r>
      <w:proofErr w:type="spellEnd"/>
      <w:r w:rsidRPr="000C6BEC">
        <w:rPr>
          <w:rFonts w:ascii="Times New Roman" w:eastAsia="Times New Roman" w:hAnsi="Times New Roman" w:cs="Times New Roman"/>
          <w:kern w:val="0"/>
          <w:sz w:val="28"/>
          <w:szCs w:val="28"/>
          <w:lang w:eastAsia="ru-RU"/>
          <w14:ligatures w14:val="none"/>
        </w:rPr>
        <w:t>), включённый в ритуал оммажа, обычно сопровождается лишь одним из терминов</w:t>
      </w:r>
      <w:r w:rsidRPr="000C6BEC">
        <w:rPr>
          <w:rStyle w:val="ae"/>
          <w:rFonts w:ascii="Times New Roman" w:eastAsia="Times New Roman" w:hAnsi="Times New Roman" w:cs="Times New Roman"/>
          <w:kern w:val="0"/>
          <w:sz w:val="28"/>
          <w:szCs w:val="28"/>
          <w:lang w:eastAsia="ru-RU"/>
          <w14:ligatures w14:val="none"/>
        </w:rPr>
        <w:footnoteReference w:id="37"/>
      </w:r>
      <w:r w:rsidRPr="000C6BEC">
        <w:rPr>
          <w:rFonts w:ascii="Times New Roman" w:eastAsia="Times New Roman" w:hAnsi="Times New Roman" w:cs="Times New Roman"/>
          <w:kern w:val="0"/>
          <w:sz w:val="28"/>
          <w:szCs w:val="28"/>
          <w:lang w:eastAsia="ru-RU"/>
          <w14:ligatures w14:val="none"/>
        </w:rPr>
        <w:t>.</w:t>
      </w:r>
    </w:p>
    <w:p w14:paraId="65DDAB6A" w14:textId="0D4AC5F0"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Такой способ передачи смысла, вероятно, связан с особым процессуальным значением данной синтагмы. Х. Мартинес-</w:t>
      </w:r>
      <w:proofErr w:type="spellStart"/>
      <w:r w:rsidRPr="000C6BEC">
        <w:rPr>
          <w:rFonts w:ascii="Times New Roman" w:eastAsia="Times New Roman" w:hAnsi="Times New Roman" w:cs="Times New Roman"/>
          <w:kern w:val="0"/>
          <w:sz w:val="28"/>
          <w:szCs w:val="28"/>
          <w:lang w:eastAsia="ru-RU"/>
          <w14:ligatures w14:val="none"/>
        </w:rPr>
        <w:t>Гаскес</w:t>
      </w:r>
      <w:proofErr w:type="spellEnd"/>
      <w:r w:rsidRPr="000C6BEC">
        <w:rPr>
          <w:rFonts w:ascii="Times New Roman" w:eastAsia="Times New Roman" w:hAnsi="Times New Roman" w:cs="Times New Roman"/>
          <w:kern w:val="0"/>
          <w:sz w:val="28"/>
          <w:szCs w:val="28"/>
          <w:lang w:eastAsia="ru-RU"/>
          <w14:ligatures w14:val="none"/>
        </w:rPr>
        <w:t xml:space="preserve"> полагает, что подобные «плеоназмы» в тексте «</w:t>
      </w:r>
      <w:r w:rsidR="004645E4" w:rsidRPr="000C6BEC">
        <w:rPr>
          <w:rFonts w:ascii="Times New Roman" w:eastAsia="Times New Roman" w:hAnsi="Times New Roman" w:cs="Times New Roman"/>
          <w:kern w:val="0"/>
          <w:sz w:val="28"/>
          <w:szCs w:val="28"/>
          <w:lang w:eastAsia="ru-RU"/>
          <w14:ligatures w14:val="none"/>
        </w:rPr>
        <w:t>Барселонских о</w:t>
      </w:r>
      <w:r w:rsidRPr="000C6BEC">
        <w:rPr>
          <w:rFonts w:ascii="Times New Roman" w:eastAsia="Times New Roman" w:hAnsi="Times New Roman" w:cs="Times New Roman"/>
          <w:kern w:val="0"/>
          <w:sz w:val="28"/>
          <w:szCs w:val="28"/>
          <w:lang w:eastAsia="ru-RU"/>
          <w14:ligatures w14:val="none"/>
        </w:rPr>
        <w:t>бычаев» объясняются не пробелами в знании письменного латинского языка у составителей, а их стремлением придать этому правовому памятнику больший вес, наполнив его чинными повторениями</w:t>
      </w:r>
      <w:r w:rsidRPr="000C6BEC">
        <w:rPr>
          <w:rStyle w:val="ae"/>
          <w:rFonts w:ascii="Times New Roman" w:eastAsia="Times New Roman" w:hAnsi="Times New Roman" w:cs="Times New Roman"/>
          <w:kern w:val="0"/>
          <w:sz w:val="28"/>
          <w:szCs w:val="28"/>
          <w:lang w:eastAsia="ru-RU"/>
          <w14:ligatures w14:val="none"/>
        </w:rPr>
        <w:footnoteReference w:id="38"/>
      </w:r>
      <w:r w:rsidRPr="000C6BEC">
        <w:rPr>
          <w:rFonts w:ascii="Times New Roman" w:eastAsia="Times New Roman" w:hAnsi="Times New Roman" w:cs="Times New Roman"/>
          <w:kern w:val="0"/>
          <w:sz w:val="28"/>
          <w:szCs w:val="28"/>
          <w:lang w:eastAsia="ru-RU"/>
          <w14:ligatures w14:val="none"/>
        </w:rPr>
        <w:t>. На наш взгляд, легисты-компиляторы довольно чётко разграничивали «клятву» как явление правовой культуры и процесс её осуществления, поскольку могли часто сталкиваться с клятвами и присягами в различных контекстах.</w:t>
      </w:r>
    </w:p>
    <w:p w14:paraId="0405F114" w14:textId="2F760A8A" w:rsidR="001B236C" w:rsidRPr="000C6BEC" w:rsidRDefault="00E352AE"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color w:val="00B050"/>
          <w:kern w:val="0"/>
          <w:sz w:val="28"/>
          <w:szCs w:val="28"/>
          <w:lang w:eastAsia="ru-RU"/>
          <w14:ligatures w14:val="none"/>
        </w:rPr>
        <w:t xml:space="preserve">В «Обычаях Тортосы», записанных на </w:t>
      </w:r>
      <w:proofErr w:type="spellStart"/>
      <w:r w:rsidRPr="000C6BEC">
        <w:rPr>
          <w:rFonts w:ascii="Times New Roman" w:eastAsia="Times New Roman" w:hAnsi="Times New Roman" w:cs="Times New Roman"/>
          <w:color w:val="00B050"/>
          <w:kern w:val="0"/>
          <w:sz w:val="28"/>
          <w:szCs w:val="28"/>
          <w:lang w:eastAsia="ru-RU"/>
          <w14:ligatures w14:val="none"/>
        </w:rPr>
        <w:t>старокаталанском</w:t>
      </w:r>
      <w:proofErr w:type="spellEnd"/>
      <w:r w:rsidRPr="000C6BEC">
        <w:rPr>
          <w:rFonts w:ascii="Times New Roman" w:eastAsia="Times New Roman" w:hAnsi="Times New Roman" w:cs="Times New Roman"/>
          <w:color w:val="00B050"/>
          <w:kern w:val="0"/>
          <w:sz w:val="28"/>
          <w:szCs w:val="28"/>
          <w:lang w:eastAsia="ru-RU"/>
          <w14:ligatures w14:val="none"/>
        </w:rPr>
        <w:t xml:space="preserve"> языке во второй половине XIII в., принесение клятвы чаще всего обозначается конструкцией «принести клятву»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fer</w:t>
      </w:r>
      <w:proofErr w:type="spellEnd"/>
      <w:r w:rsidRPr="000C6BEC">
        <w:rPr>
          <w:rFonts w:ascii="Times New Roman" w:eastAsia="Times New Roman" w:hAnsi="Times New Roman" w:cs="Times New Roman"/>
          <w:i/>
          <w:iCs/>
          <w:color w:val="00B050"/>
          <w:kern w:val="0"/>
          <w:sz w:val="28"/>
          <w:szCs w:val="28"/>
          <w:lang w:eastAsia="ru-RU"/>
          <w14:ligatures w14:val="none"/>
        </w:rPr>
        <w:t xml:space="preserve"> </w:t>
      </w:r>
      <w:proofErr w:type="spellStart"/>
      <w:r w:rsidRPr="000C6BEC">
        <w:rPr>
          <w:rFonts w:ascii="Times New Roman" w:eastAsia="Times New Roman" w:hAnsi="Times New Roman" w:cs="Times New Roman"/>
          <w:i/>
          <w:iCs/>
          <w:color w:val="00B050"/>
          <w:kern w:val="0"/>
          <w:sz w:val="28"/>
          <w:szCs w:val="28"/>
          <w:lang w:eastAsia="ru-RU"/>
          <w14:ligatures w14:val="none"/>
        </w:rPr>
        <w:t>sagrament</w:t>
      </w:r>
      <w:proofErr w:type="spellEnd"/>
      <w:r w:rsidRPr="000C6BEC">
        <w:rPr>
          <w:rFonts w:ascii="Times New Roman" w:eastAsia="Times New Roman" w:hAnsi="Times New Roman" w:cs="Times New Roman"/>
          <w:color w:val="00B050"/>
          <w:kern w:val="0"/>
          <w:sz w:val="28"/>
          <w:szCs w:val="28"/>
          <w:lang w:eastAsia="ru-RU"/>
          <w14:ligatures w14:val="none"/>
        </w:rPr>
        <w:t xml:space="preserve">) или, значительно </w:t>
      </w:r>
      <w:r w:rsidRPr="000C6BEC">
        <w:rPr>
          <w:rFonts w:ascii="Times New Roman" w:eastAsia="Times New Roman" w:hAnsi="Times New Roman" w:cs="Times New Roman"/>
          <w:color w:val="00B050"/>
          <w:kern w:val="0"/>
          <w:sz w:val="28"/>
          <w:szCs w:val="28"/>
          <w:lang w:eastAsia="ru-RU"/>
          <w14:ligatures w14:val="none"/>
        </w:rPr>
        <w:lastRenderedPageBreak/>
        <w:t>реже, глаголом «клясться»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jurar</w:t>
      </w:r>
      <w:proofErr w:type="spellEnd"/>
      <w:r w:rsidRPr="000C6BEC">
        <w:rPr>
          <w:rFonts w:ascii="Times New Roman" w:eastAsia="Times New Roman" w:hAnsi="Times New Roman" w:cs="Times New Roman"/>
          <w:color w:val="00B050"/>
          <w:kern w:val="0"/>
          <w:sz w:val="28"/>
          <w:szCs w:val="28"/>
          <w:lang w:eastAsia="ru-RU"/>
          <w14:ligatures w14:val="none"/>
        </w:rPr>
        <w:t>). Существительное «клятва»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jurament</w:t>
      </w:r>
      <w:proofErr w:type="spellEnd"/>
      <w:r w:rsidRPr="000C6BEC">
        <w:rPr>
          <w:rFonts w:ascii="Times New Roman" w:eastAsia="Times New Roman" w:hAnsi="Times New Roman" w:cs="Times New Roman"/>
          <w:color w:val="00B050"/>
          <w:kern w:val="0"/>
          <w:sz w:val="28"/>
          <w:szCs w:val="28"/>
          <w:lang w:eastAsia="ru-RU"/>
          <w14:ligatures w14:val="none"/>
        </w:rPr>
        <w:t>), известное по кастильской правовой традиции, в тексте памятника вовсе не употребляется; в отдельных случаях встречается также конструкция «дать клятву» (</w:t>
      </w:r>
      <w:proofErr w:type="spellStart"/>
      <w:r w:rsidRPr="000C6BEC">
        <w:rPr>
          <w:rFonts w:ascii="Times New Roman" w:eastAsia="Times New Roman" w:hAnsi="Times New Roman" w:cs="Times New Roman"/>
          <w:color w:val="00B050"/>
          <w:kern w:val="0"/>
          <w:sz w:val="28"/>
          <w:szCs w:val="28"/>
          <w:lang w:eastAsia="ru-RU"/>
          <w14:ligatures w14:val="none"/>
        </w:rPr>
        <w:t>старокат</w:t>
      </w:r>
      <w:proofErr w:type="spellEnd"/>
      <w:r w:rsidRPr="000C6BEC">
        <w:rPr>
          <w:rFonts w:ascii="Times New Roman" w:eastAsia="Times New Roman" w:hAnsi="Times New Roman" w:cs="Times New Roman"/>
          <w:color w:val="00B050"/>
          <w:kern w:val="0"/>
          <w:sz w:val="28"/>
          <w:szCs w:val="28"/>
          <w:lang w:eastAsia="ru-RU"/>
          <w14:ligatures w14:val="none"/>
        </w:rPr>
        <w:t xml:space="preserve">. — </w:t>
      </w:r>
      <w:proofErr w:type="spellStart"/>
      <w:r w:rsidRPr="000C6BEC">
        <w:rPr>
          <w:rFonts w:ascii="Times New Roman" w:eastAsia="Times New Roman" w:hAnsi="Times New Roman" w:cs="Times New Roman"/>
          <w:i/>
          <w:iCs/>
          <w:color w:val="00B050"/>
          <w:kern w:val="0"/>
          <w:sz w:val="28"/>
          <w:szCs w:val="28"/>
          <w:lang w:eastAsia="ru-RU"/>
          <w14:ligatures w14:val="none"/>
        </w:rPr>
        <w:t>dar</w:t>
      </w:r>
      <w:proofErr w:type="spellEnd"/>
      <w:r w:rsidRPr="000C6BEC">
        <w:rPr>
          <w:rFonts w:ascii="Times New Roman" w:eastAsia="Times New Roman" w:hAnsi="Times New Roman" w:cs="Times New Roman"/>
          <w:i/>
          <w:iCs/>
          <w:color w:val="00B050"/>
          <w:kern w:val="0"/>
          <w:sz w:val="28"/>
          <w:szCs w:val="28"/>
          <w:lang w:eastAsia="ru-RU"/>
          <w14:ligatures w14:val="none"/>
        </w:rPr>
        <w:t xml:space="preserve"> </w:t>
      </w:r>
      <w:proofErr w:type="spellStart"/>
      <w:r w:rsidRPr="000C6BEC">
        <w:rPr>
          <w:rFonts w:ascii="Times New Roman" w:eastAsia="Times New Roman" w:hAnsi="Times New Roman" w:cs="Times New Roman"/>
          <w:i/>
          <w:iCs/>
          <w:color w:val="00B050"/>
          <w:kern w:val="0"/>
          <w:sz w:val="28"/>
          <w:szCs w:val="28"/>
          <w:lang w:eastAsia="ru-RU"/>
          <w14:ligatures w14:val="none"/>
        </w:rPr>
        <w:t>sagrament</w:t>
      </w:r>
      <w:proofErr w:type="spellEnd"/>
      <w:r w:rsidRPr="000C6BEC">
        <w:rPr>
          <w:rFonts w:ascii="Times New Roman" w:eastAsia="Times New Roman" w:hAnsi="Times New Roman" w:cs="Times New Roman"/>
          <w:color w:val="00B050"/>
          <w:kern w:val="0"/>
          <w:sz w:val="28"/>
          <w:szCs w:val="28"/>
          <w:lang w:eastAsia="ru-RU"/>
          <w14:ligatures w14:val="none"/>
        </w:rPr>
        <w:t>).</w:t>
      </w:r>
      <w:r w:rsidR="001B236C" w:rsidRPr="000C6BEC">
        <w:rPr>
          <w:rFonts w:ascii="Times New Roman" w:eastAsia="Times New Roman" w:hAnsi="Times New Roman" w:cs="Times New Roman"/>
          <w:color w:val="00B050"/>
          <w:kern w:val="0"/>
          <w:sz w:val="28"/>
          <w:szCs w:val="28"/>
          <w:lang w:eastAsia="ru-RU"/>
          <w14:ligatures w14:val="none"/>
        </w:rPr>
        <w:t xml:space="preserve"> </w:t>
      </w:r>
      <w:r w:rsidR="001B236C" w:rsidRPr="000C6BEC">
        <w:rPr>
          <w:rFonts w:ascii="Times New Roman" w:eastAsia="Times New Roman" w:hAnsi="Times New Roman" w:cs="Times New Roman"/>
          <w:kern w:val="0"/>
          <w:sz w:val="28"/>
          <w:szCs w:val="28"/>
          <w:lang w:eastAsia="ru-RU"/>
          <w14:ligatures w14:val="none"/>
        </w:rPr>
        <w:t>Иногда эти термины встречаются уже как однородные сказуемые, что снова указывает на различие в их процессуальном значении, например, в статье 2.18.3:</w:t>
      </w:r>
      <w:r w:rsidR="001B236C" w:rsidRPr="000C6BEC">
        <w:rPr>
          <w:rFonts w:ascii="Times New Roman" w:eastAsia="Times New Roman" w:hAnsi="Times New Roman" w:cs="Times New Roman"/>
          <w:i/>
          <w:iCs/>
          <w:kern w:val="0"/>
          <w:sz w:val="28"/>
          <w:szCs w:val="28"/>
          <w:lang w:eastAsia="ru-RU"/>
          <w14:ligatures w14:val="none"/>
        </w:rPr>
        <w:t xml:space="preserve"> «Если по приговору кому-либо </w:t>
      </w:r>
      <w:r w:rsidR="001B236C" w:rsidRPr="000C6BEC">
        <w:rPr>
          <w:rFonts w:ascii="Times New Roman" w:eastAsia="Times New Roman" w:hAnsi="Times New Roman" w:cs="Times New Roman"/>
          <w:kern w:val="0"/>
          <w:sz w:val="28"/>
          <w:szCs w:val="28"/>
          <w:lang w:eastAsia="ru-RU"/>
          <w14:ligatures w14:val="none"/>
        </w:rPr>
        <w:t>[предписано принести–А.К.]</w:t>
      </w:r>
      <w:r w:rsidR="001B236C" w:rsidRPr="000C6BEC">
        <w:rPr>
          <w:rFonts w:ascii="Times New Roman" w:eastAsia="Times New Roman" w:hAnsi="Times New Roman" w:cs="Times New Roman"/>
          <w:i/>
          <w:iCs/>
          <w:kern w:val="0"/>
          <w:sz w:val="28"/>
          <w:szCs w:val="28"/>
          <w:lang w:eastAsia="ru-RU"/>
          <w14:ligatures w14:val="none"/>
        </w:rPr>
        <w:t xml:space="preserve"> клятву, или она приносится одной стороной другой стороне, и тот человек, которому [другой –А.К.] должен поклясться </w:t>
      </w:r>
      <w:r w:rsidR="001B236C" w:rsidRPr="000C6BEC">
        <w:rPr>
          <w:rFonts w:ascii="Times New Roman" w:eastAsia="Times New Roman" w:hAnsi="Times New Roman" w:cs="Times New Roman"/>
          <w:kern w:val="0"/>
          <w:sz w:val="28"/>
          <w:szCs w:val="28"/>
          <w:lang w:eastAsia="ru-RU"/>
          <w14:ligatures w14:val="none"/>
        </w:rPr>
        <w:t>(</w:t>
      </w:r>
      <w:r w:rsidR="004645E4" w:rsidRPr="000C6BEC">
        <w:rPr>
          <w:rFonts w:ascii="Times New Roman" w:eastAsia="Times New Roman" w:hAnsi="Times New Roman" w:cs="Times New Roman"/>
          <w:kern w:val="0"/>
          <w:sz w:val="28"/>
          <w:szCs w:val="28"/>
          <w:lang w:eastAsia="ru-RU"/>
          <w14:ligatures w14:val="none"/>
        </w:rPr>
        <w:t xml:space="preserve">кат. — </w:t>
      </w:r>
      <w:proofErr w:type="spellStart"/>
      <w:r w:rsidR="001B236C" w:rsidRPr="000C6BEC">
        <w:rPr>
          <w:rFonts w:ascii="Times New Roman" w:eastAsia="Times New Roman" w:hAnsi="Times New Roman" w:cs="Times New Roman"/>
          <w:i/>
          <w:iCs/>
          <w:kern w:val="0"/>
          <w:sz w:val="28"/>
          <w:szCs w:val="28"/>
          <w:lang w:eastAsia="ru-RU"/>
          <w14:ligatures w14:val="none"/>
        </w:rPr>
        <w:t>jurar</w:t>
      </w:r>
      <w:proofErr w:type="spellEnd"/>
      <w:r w:rsidR="001B236C" w:rsidRPr="000C6BEC">
        <w:rPr>
          <w:rFonts w:ascii="Times New Roman" w:eastAsia="Times New Roman" w:hAnsi="Times New Roman" w:cs="Times New Roman"/>
          <w:i/>
          <w:iCs/>
          <w:kern w:val="0"/>
          <w:sz w:val="28"/>
          <w:szCs w:val="28"/>
          <w:lang w:eastAsia="ru-RU"/>
          <w14:ligatures w14:val="none"/>
        </w:rPr>
        <w:t xml:space="preserve">) и клятву совершить </w:t>
      </w:r>
      <w:r w:rsidR="001B236C" w:rsidRPr="000C6BEC">
        <w:rPr>
          <w:rFonts w:ascii="Times New Roman" w:eastAsia="Times New Roman" w:hAnsi="Times New Roman" w:cs="Times New Roman"/>
          <w:kern w:val="0"/>
          <w:sz w:val="28"/>
          <w:szCs w:val="28"/>
          <w:lang w:eastAsia="ru-RU"/>
          <w14:ligatures w14:val="none"/>
        </w:rPr>
        <w:t>(</w:t>
      </w:r>
      <w:r w:rsidR="004645E4" w:rsidRPr="000C6BEC">
        <w:rPr>
          <w:rFonts w:ascii="Times New Roman" w:eastAsia="Times New Roman" w:hAnsi="Times New Roman" w:cs="Times New Roman"/>
          <w:kern w:val="0"/>
          <w:sz w:val="28"/>
          <w:szCs w:val="28"/>
          <w:lang w:eastAsia="ru-RU"/>
          <w14:ligatures w14:val="none"/>
        </w:rPr>
        <w:t>кат. —</w:t>
      </w:r>
      <w:r w:rsidR="004645E4" w:rsidRPr="000C6BEC">
        <w:rPr>
          <w:rFonts w:ascii="Times New Roman" w:eastAsia="Times New Roman" w:hAnsi="Times New Roman" w:cs="Times New Roman"/>
          <w:i/>
          <w:iCs/>
          <w:kern w:val="0"/>
          <w:sz w:val="28"/>
          <w:szCs w:val="28"/>
          <w:lang w:eastAsia="ru-RU"/>
          <w14:ligatures w14:val="none"/>
        </w:rPr>
        <w:t xml:space="preserve"> </w:t>
      </w:r>
      <w:proofErr w:type="spellStart"/>
      <w:r w:rsidR="001B236C" w:rsidRPr="000C6BEC">
        <w:rPr>
          <w:rFonts w:ascii="Times New Roman" w:eastAsia="Times New Roman" w:hAnsi="Times New Roman" w:cs="Times New Roman"/>
          <w:i/>
          <w:iCs/>
          <w:kern w:val="0"/>
          <w:sz w:val="28"/>
          <w:szCs w:val="28"/>
          <w:lang w:eastAsia="ru-RU"/>
          <w14:ligatures w14:val="none"/>
        </w:rPr>
        <w:t>fer</w:t>
      </w:r>
      <w:proofErr w:type="spellEnd"/>
      <w:r w:rsidR="001B236C" w:rsidRPr="000C6BEC">
        <w:rPr>
          <w:rFonts w:ascii="Times New Roman" w:eastAsia="Times New Roman" w:hAnsi="Times New Roman" w:cs="Times New Roman"/>
          <w:i/>
          <w:iCs/>
          <w:kern w:val="0"/>
          <w:sz w:val="28"/>
          <w:szCs w:val="28"/>
          <w:lang w:eastAsia="ru-RU"/>
          <w14:ligatures w14:val="none"/>
        </w:rPr>
        <w:t xml:space="preserve"> </w:t>
      </w:r>
      <w:proofErr w:type="spellStart"/>
      <w:r w:rsidR="001B236C" w:rsidRPr="000C6BEC">
        <w:rPr>
          <w:rFonts w:ascii="Times New Roman" w:eastAsia="Times New Roman" w:hAnsi="Times New Roman" w:cs="Times New Roman"/>
          <w:i/>
          <w:iCs/>
          <w:kern w:val="0"/>
          <w:sz w:val="28"/>
          <w:szCs w:val="28"/>
          <w:lang w:eastAsia="ru-RU"/>
          <w14:ligatures w14:val="none"/>
        </w:rPr>
        <w:t>sagrament</w:t>
      </w:r>
      <w:proofErr w:type="spellEnd"/>
      <w:r w:rsidR="001B236C" w:rsidRPr="000C6BEC">
        <w:rPr>
          <w:rFonts w:ascii="Times New Roman" w:eastAsia="Times New Roman" w:hAnsi="Times New Roman" w:cs="Times New Roman"/>
          <w:i/>
          <w:iCs/>
          <w:kern w:val="0"/>
          <w:sz w:val="28"/>
          <w:szCs w:val="28"/>
          <w:lang w:eastAsia="ru-RU"/>
          <w14:ligatures w14:val="none"/>
        </w:rPr>
        <w:t>), отказывается от неё либо освобождает другую сторону от обязанности её принести, это имеет ту же силу, как если бы клятва была принесена, и впредь по данному делу не может и не должно быть предъявлено никакого иска»</w:t>
      </w:r>
      <w:r w:rsidR="001B236C" w:rsidRPr="000C6BEC">
        <w:rPr>
          <w:rStyle w:val="ae"/>
          <w:rFonts w:ascii="Times New Roman" w:eastAsia="Times New Roman" w:hAnsi="Times New Roman" w:cs="Times New Roman"/>
          <w:kern w:val="0"/>
          <w:sz w:val="28"/>
          <w:szCs w:val="28"/>
          <w:lang w:eastAsia="ru-RU"/>
          <w14:ligatures w14:val="none"/>
        </w:rPr>
        <w:footnoteReference w:id="39"/>
      </w:r>
      <w:r w:rsidR="001B236C" w:rsidRPr="000C6BEC">
        <w:rPr>
          <w:rFonts w:ascii="Times New Roman" w:eastAsia="Times New Roman" w:hAnsi="Times New Roman" w:cs="Times New Roman"/>
          <w:kern w:val="0"/>
          <w:sz w:val="28"/>
          <w:szCs w:val="28"/>
          <w:lang w:eastAsia="ru-RU"/>
          <w14:ligatures w14:val="none"/>
        </w:rPr>
        <w:t>.</w:t>
      </w:r>
    </w:p>
    <w:p w14:paraId="72FE517F"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Возможно, эта тенденция созвучна той, которую зафиксировала И.И.</w:t>
      </w:r>
      <w:r w:rsidRPr="000C6BEC">
        <w:rPr>
          <w:rFonts w:ascii="Times New Roman" w:eastAsia="Times New Roman" w:hAnsi="Times New Roman" w:cs="Times New Roman"/>
          <w:kern w:val="0"/>
          <w:sz w:val="28"/>
          <w:szCs w:val="28"/>
          <w:lang w:val="de-DE"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Варьяш</w:t>
      </w:r>
      <w:proofErr w:type="spellEnd"/>
      <w:r w:rsidRPr="000C6BEC">
        <w:rPr>
          <w:rFonts w:ascii="Times New Roman" w:eastAsia="Times New Roman" w:hAnsi="Times New Roman" w:cs="Times New Roman"/>
          <w:kern w:val="0"/>
          <w:sz w:val="28"/>
          <w:szCs w:val="28"/>
          <w:lang w:eastAsia="ru-RU"/>
          <w14:ligatures w14:val="none"/>
        </w:rPr>
        <w:t xml:space="preserve"> на материалах более поздних текстов мусульманских судебников на территории Арагонской Короны: </w:t>
      </w:r>
      <w:r w:rsidRPr="000C6BEC">
        <w:rPr>
          <w:rFonts w:ascii="Times New Roman" w:eastAsia="Times New Roman" w:hAnsi="Times New Roman" w:cs="Times New Roman"/>
          <w:i/>
          <w:iCs/>
          <w:kern w:val="0"/>
          <w:sz w:val="28"/>
          <w:szCs w:val="28"/>
          <w:lang w:eastAsia="ru-RU"/>
          <w14:ligatures w14:val="none"/>
        </w:rPr>
        <w:t>«И все же остаётся впечатление, что кастильская "</w:t>
      </w:r>
      <w:proofErr w:type="spellStart"/>
      <w:r w:rsidRPr="000C6BEC">
        <w:rPr>
          <w:rFonts w:ascii="Times New Roman" w:eastAsia="Times New Roman" w:hAnsi="Times New Roman" w:cs="Times New Roman"/>
          <w:i/>
          <w:iCs/>
          <w:kern w:val="0"/>
          <w:sz w:val="28"/>
          <w:szCs w:val="28"/>
          <w:lang w:eastAsia="ru-RU"/>
          <w14:ligatures w14:val="none"/>
        </w:rPr>
        <w:t>jura</w:t>
      </w:r>
      <w:proofErr w:type="spellEnd"/>
      <w:r w:rsidRPr="000C6BEC">
        <w:rPr>
          <w:rFonts w:ascii="Times New Roman" w:eastAsia="Times New Roman" w:hAnsi="Times New Roman" w:cs="Times New Roman"/>
          <w:i/>
          <w:iCs/>
          <w:kern w:val="0"/>
          <w:sz w:val="28"/>
          <w:szCs w:val="28"/>
          <w:lang w:eastAsia="ru-RU"/>
          <w14:ligatures w14:val="none"/>
        </w:rPr>
        <w:t>" подразумевала исключительно сакральную формулу, в то время как каталанский "</w:t>
      </w:r>
      <w:proofErr w:type="spellStart"/>
      <w:r w:rsidRPr="000C6BEC">
        <w:rPr>
          <w:rFonts w:ascii="Times New Roman" w:eastAsia="Times New Roman" w:hAnsi="Times New Roman" w:cs="Times New Roman"/>
          <w:i/>
          <w:iCs/>
          <w:kern w:val="0"/>
          <w:sz w:val="28"/>
          <w:szCs w:val="28"/>
          <w:lang w:eastAsia="ru-RU"/>
          <w14:ligatures w14:val="none"/>
        </w:rPr>
        <w:t>sagrament</w:t>
      </w:r>
      <w:proofErr w:type="spellEnd"/>
      <w:r w:rsidRPr="000C6BEC">
        <w:rPr>
          <w:rFonts w:ascii="Times New Roman" w:eastAsia="Times New Roman" w:hAnsi="Times New Roman" w:cs="Times New Roman"/>
          <w:i/>
          <w:iCs/>
          <w:kern w:val="0"/>
          <w:sz w:val="28"/>
          <w:szCs w:val="28"/>
          <w:lang w:eastAsia="ru-RU"/>
          <w14:ligatures w14:val="none"/>
        </w:rPr>
        <w:t>" включал в себя сакрально-юридическую формулу, объединявшую обращение к Богу, призыв к нему как к свидетелю и суть дела»</w:t>
      </w:r>
      <w:r w:rsidRPr="000C6BEC">
        <w:rPr>
          <w:rStyle w:val="ae"/>
          <w:rFonts w:ascii="Times New Roman" w:eastAsia="Times New Roman" w:hAnsi="Times New Roman" w:cs="Times New Roman"/>
          <w:kern w:val="0"/>
          <w:sz w:val="28"/>
          <w:szCs w:val="28"/>
          <w:lang w:eastAsia="ru-RU"/>
          <w14:ligatures w14:val="none"/>
        </w:rPr>
        <w:footnoteReference w:id="40"/>
      </w:r>
      <w:r w:rsidRPr="000C6BEC">
        <w:rPr>
          <w:rFonts w:ascii="Times New Roman" w:eastAsia="Times New Roman" w:hAnsi="Times New Roman" w:cs="Times New Roman"/>
          <w:kern w:val="0"/>
          <w:sz w:val="28"/>
          <w:szCs w:val="28"/>
          <w:lang w:eastAsia="ru-RU"/>
          <w14:ligatures w14:val="none"/>
        </w:rPr>
        <w:t>. Однако по отношению к нашим источникам гипотеза, предложенная Ириной Игоревной, нуждается в некотором уточнении.</w:t>
      </w:r>
    </w:p>
    <w:p w14:paraId="21896F0C" w14:textId="1CAD855F" w:rsidR="001B236C" w:rsidRPr="000C6BEC" w:rsidRDefault="00E352AE"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данном случае различие носило процессуальный характер: глагол «клясться» (</w:t>
      </w:r>
      <w:proofErr w:type="spellStart"/>
      <w:r w:rsidRPr="000C6BEC">
        <w:rPr>
          <w:rFonts w:ascii="Times New Roman" w:eastAsia="Times New Roman" w:hAnsi="Times New Roman" w:cs="Times New Roman"/>
          <w:kern w:val="0"/>
          <w:sz w:val="28"/>
          <w:szCs w:val="28"/>
          <w:lang w:eastAsia="ru-RU"/>
          <w14:ligatures w14:val="none"/>
        </w:rPr>
        <w:t>старокат</w:t>
      </w:r>
      <w:proofErr w:type="spellEnd"/>
      <w:r w:rsidRPr="000C6BEC">
        <w:rPr>
          <w:rFonts w:ascii="Times New Roman" w:eastAsia="Times New Roman" w:hAnsi="Times New Roman" w:cs="Times New Roman"/>
          <w:kern w:val="0"/>
          <w:sz w:val="28"/>
          <w:szCs w:val="28"/>
          <w:lang w:eastAsia="ru-RU"/>
          <w14:ligatures w14:val="none"/>
        </w:rPr>
        <w:t xml:space="preserve">. — </w:t>
      </w:r>
      <w:proofErr w:type="spellStart"/>
      <w:r w:rsidRPr="000C6BEC">
        <w:rPr>
          <w:rFonts w:ascii="Times New Roman" w:eastAsia="Times New Roman" w:hAnsi="Times New Roman" w:cs="Times New Roman"/>
          <w:i/>
          <w:iCs/>
          <w:kern w:val="0"/>
          <w:sz w:val="28"/>
          <w:szCs w:val="28"/>
          <w:lang w:eastAsia="ru-RU"/>
          <w14:ligatures w14:val="none"/>
        </w:rPr>
        <w:t>jurar</w:t>
      </w:r>
      <w:proofErr w:type="spellEnd"/>
      <w:r w:rsidRPr="000C6BEC">
        <w:rPr>
          <w:rFonts w:ascii="Times New Roman" w:eastAsia="Times New Roman" w:hAnsi="Times New Roman" w:cs="Times New Roman"/>
          <w:kern w:val="0"/>
          <w:sz w:val="28"/>
          <w:szCs w:val="28"/>
          <w:lang w:eastAsia="ru-RU"/>
          <w14:ligatures w14:val="none"/>
        </w:rPr>
        <w:t>) обозначал произнесение установленной словесной формулы, тогда как конструкция «принести клятву» (</w:t>
      </w:r>
      <w:proofErr w:type="spellStart"/>
      <w:r w:rsidRPr="000C6BEC">
        <w:rPr>
          <w:rFonts w:ascii="Times New Roman" w:eastAsia="Times New Roman" w:hAnsi="Times New Roman" w:cs="Times New Roman"/>
          <w:kern w:val="0"/>
          <w:sz w:val="28"/>
          <w:szCs w:val="28"/>
          <w:lang w:eastAsia="ru-RU"/>
          <w14:ligatures w14:val="none"/>
        </w:rPr>
        <w:t>старокат</w:t>
      </w:r>
      <w:proofErr w:type="spellEnd"/>
      <w:r w:rsidRPr="000C6BEC">
        <w:rPr>
          <w:rFonts w:ascii="Times New Roman" w:eastAsia="Times New Roman" w:hAnsi="Times New Roman" w:cs="Times New Roman"/>
          <w:kern w:val="0"/>
          <w:sz w:val="28"/>
          <w:szCs w:val="28"/>
          <w:lang w:eastAsia="ru-RU"/>
          <w14:ligatures w14:val="none"/>
        </w:rPr>
        <w:t xml:space="preserve">. — </w:t>
      </w:r>
      <w:proofErr w:type="spellStart"/>
      <w:r w:rsidRPr="000C6BEC">
        <w:rPr>
          <w:rFonts w:ascii="Times New Roman" w:eastAsia="Times New Roman" w:hAnsi="Times New Roman" w:cs="Times New Roman"/>
          <w:i/>
          <w:iCs/>
          <w:kern w:val="0"/>
          <w:sz w:val="28"/>
          <w:szCs w:val="28"/>
          <w:lang w:eastAsia="ru-RU"/>
          <w14:ligatures w14:val="none"/>
        </w:rPr>
        <w:t>fer</w:t>
      </w:r>
      <w:proofErr w:type="spellEnd"/>
      <w:r w:rsidRPr="000C6BEC">
        <w:rPr>
          <w:rFonts w:ascii="Times New Roman" w:eastAsia="Times New Roman" w:hAnsi="Times New Roman" w:cs="Times New Roman"/>
          <w:i/>
          <w:iCs/>
          <w:kern w:val="0"/>
          <w:sz w:val="28"/>
          <w:szCs w:val="28"/>
          <w:lang w:eastAsia="ru-RU"/>
          <w14:ligatures w14:val="none"/>
        </w:rPr>
        <w:t xml:space="preserve"> </w:t>
      </w:r>
      <w:proofErr w:type="spellStart"/>
      <w:r w:rsidRPr="000C6BEC">
        <w:rPr>
          <w:rFonts w:ascii="Times New Roman" w:eastAsia="Times New Roman" w:hAnsi="Times New Roman" w:cs="Times New Roman"/>
          <w:i/>
          <w:iCs/>
          <w:kern w:val="0"/>
          <w:sz w:val="28"/>
          <w:szCs w:val="28"/>
          <w:lang w:eastAsia="ru-RU"/>
          <w14:ligatures w14:val="none"/>
        </w:rPr>
        <w:t>sagrament</w:t>
      </w:r>
      <w:proofErr w:type="spellEnd"/>
      <w:r w:rsidRPr="000C6BEC">
        <w:rPr>
          <w:rFonts w:ascii="Times New Roman" w:eastAsia="Times New Roman" w:hAnsi="Times New Roman" w:cs="Times New Roman"/>
          <w:kern w:val="0"/>
          <w:sz w:val="28"/>
          <w:szCs w:val="28"/>
          <w:lang w:eastAsia="ru-RU"/>
          <w14:ligatures w14:val="none"/>
        </w:rPr>
        <w:t xml:space="preserve">) охватывала более широкую совокупность слов и </w:t>
      </w:r>
      <w:r w:rsidRPr="000C6BEC">
        <w:rPr>
          <w:rFonts w:ascii="Times New Roman" w:eastAsia="Times New Roman" w:hAnsi="Times New Roman" w:cs="Times New Roman"/>
          <w:kern w:val="0"/>
          <w:sz w:val="28"/>
          <w:szCs w:val="28"/>
          <w:lang w:eastAsia="ru-RU"/>
          <w14:ligatures w14:val="none"/>
        </w:rPr>
        <w:lastRenderedPageBreak/>
        <w:t>сопровождавших их действий, благодаря чему клятва приобретала перформативный характер.</w:t>
      </w:r>
      <w:r w:rsidR="001B236C" w:rsidRPr="000C6BEC">
        <w:rPr>
          <w:rStyle w:val="ae"/>
          <w:rFonts w:ascii="Times New Roman" w:eastAsia="Times New Roman" w:hAnsi="Times New Roman" w:cs="Times New Roman"/>
          <w:kern w:val="0"/>
          <w:sz w:val="28"/>
          <w:szCs w:val="28"/>
          <w:lang w:eastAsia="ru-RU"/>
          <w14:ligatures w14:val="none"/>
        </w:rPr>
        <w:footnoteReference w:id="41"/>
      </w:r>
      <w:r w:rsidR="001B236C" w:rsidRPr="000C6BEC">
        <w:rPr>
          <w:rFonts w:ascii="Times New Roman" w:eastAsia="Times New Roman" w:hAnsi="Times New Roman" w:cs="Times New Roman"/>
          <w:kern w:val="0"/>
          <w:sz w:val="28"/>
          <w:szCs w:val="28"/>
          <w:lang w:eastAsia="ru-RU"/>
          <w14:ligatures w14:val="none"/>
        </w:rPr>
        <w:t>.</w:t>
      </w:r>
    </w:p>
    <w:p w14:paraId="3CFCBE3B" w14:textId="5797B680"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Другие варианты глаголов, обозначающих принесение клятвы, в «Обычаях Тортосы» встречаются довольно часто. </w:t>
      </w:r>
      <w:r w:rsidR="004B0AD1" w:rsidRPr="000C6BEC">
        <w:rPr>
          <w:rFonts w:ascii="Times New Roman" w:eastAsia="Times New Roman" w:hAnsi="Times New Roman" w:cs="Times New Roman"/>
          <w:kern w:val="0"/>
          <w:sz w:val="28"/>
          <w:szCs w:val="28"/>
          <w:lang w:eastAsia="ru-RU"/>
          <w14:ligatures w14:val="none"/>
        </w:rPr>
        <w:t>В контексте разрешения тяжб можно найти следующие словосочетания: «дать клятву» (</w:t>
      </w:r>
      <w:proofErr w:type="spellStart"/>
      <w:r w:rsidR="004B0AD1" w:rsidRPr="000C6BEC">
        <w:rPr>
          <w:rFonts w:ascii="Times New Roman" w:eastAsia="Times New Roman" w:hAnsi="Times New Roman" w:cs="Times New Roman"/>
          <w:kern w:val="0"/>
          <w:sz w:val="28"/>
          <w:szCs w:val="28"/>
          <w:lang w:eastAsia="ru-RU"/>
          <w14:ligatures w14:val="none"/>
        </w:rPr>
        <w:t>старокат</w:t>
      </w:r>
      <w:proofErr w:type="spellEnd"/>
      <w:r w:rsidR="004B0AD1" w:rsidRPr="000C6BEC">
        <w:rPr>
          <w:rFonts w:ascii="Times New Roman" w:eastAsia="Times New Roman" w:hAnsi="Times New Roman" w:cs="Times New Roman"/>
          <w:kern w:val="0"/>
          <w:sz w:val="28"/>
          <w:szCs w:val="28"/>
          <w:lang w:eastAsia="ru-RU"/>
          <w14:ligatures w14:val="none"/>
        </w:rPr>
        <w:t xml:space="preserve">. — </w:t>
      </w:r>
      <w:proofErr w:type="spellStart"/>
      <w:r w:rsidR="004B0AD1" w:rsidRPr="000C6BEC">
        <w:rPr>
          <w:rFonts w:ascii="Times New Roman" w:eastAsia="Times New Roman" w:hAnsi="Times New Roman" w:cs="Times New Roman"/>
          <w:i/>
          <w:iCs/>
          <w:kern w:val="0"/>
          <w:sz w:val="28"/>
          <w:szCs w:val="28"/>
          <w:lang w:eastAsia="ru-RU"/>
          <w14:ligatures w14:val="none"/>
        </w:rPr>
        <w:t>donar</w:t>
      </w:r>
      <w:proofErr w:type="spellEnd"/>
      <w:r w:rsidR="004B0AD1" w:rsidRPr="000C6BEC">
        <w:rPr>
          <w:rFonts w:ascii="Times New Roman" w:eastAsia="Times New Roman" w:hAnsi="Times New Roman" w:cs="Times New Roman"/>
          <w:i/>
          <w:iCs/>
          <w:kern w:val="0"/>
          <w:sz w:val="28"/>
          <w:szCs w:val="28"/>
          <w:lang w:eastAsia="ru-RU"/>
          <w14:ligatures w14:val="none"/>
        </w:rPr>
        <w:t xml:space="preserve"> </w:t>
      </w:r>
      <w:proofErr w:type="spellStart"/>
      <w:r w:rsidR="004B0AD1" w:rsidRPr="000C6BEC">
        <w:rPr>
          <w:rFonts w:ascii="Times New Roman" w:eastAsia="Times New Roman" w:hAnsi="Times New Roman" w:cs="Times New Roman"/>
          <w:i/>
          <w:iCs/>
          <w:kern w:val="0"/>
          <w:sz w:val="28"/>
          <w:szCs w:val="28"/>
          <w:lang w:eastAsia="ru-RU"/>
          <w14:ligatures w14:val="none"/>
        </w:rPr>
        <w:t>sagrament</w:t>
      </w:r>
      <w:proofErr w:type="spellEnd"/>
      <w:r w:rsidR="004B0AD1" w:rsidRPr="000C6BEC">
        <w:rPr>
          <w:rFonts w:ascii="Times New Roman" w:eastAsia="Times New Roman" w:hAnsi="Times New Roman" w:cs="Times New Roman"/>
          <w:kern w:val="0"/>
          <w:sz w:val="28"/>
          <w:szCs w:val="28"/>
          <w:lang w:eastAsia="ru-RU"/>
          <w14:ligatures w14:val="none"/>
        </w:rPr>
        <w:t>), «принять клятву» (</w:t>
      </w:r>
      <w:proofErr w:type="spellStart"/>
      <w:r w:rsidR="004B0AD1" w:rsidRPr="000C6BEC">
        <w:rPr>
          <w:rFonts w:ascii="Times New Roman" w:eastAsia="Times New Roman" w:hAnsi="Times New Roman" w:cs="Times New Roman"/>
          <w:kern w:val="0"/>
          <w:sz w:val="28"/>
          <w:szCs w:val="28"/>
          <w:lang w:eastAsia="ru-RU"/>
          <w14:ligatures w14:val="none"/>
        </w:rPr>
        <w:t>старокат</w:t>
      </w:r>
      <w:proofErr w:type="spellEnd"/>
      <w:r w:rsidR="004B0AD1" w:rsidRPr="000C6BEC">
        <w:rPr>
          <w:rFonts w:ascii="Times New Roman" w:eastAsia="Times New Roman" w:hAnsi="Times New Roman" w:cs="Times New Roman"/>
          <w:kern w:val="0"/>
          <w:sz w:val="28"/>
          <w:szCs w:val="28"/>
          <w:lang w:eastAsia="ru-RU"/>
          <w14:ligatures w14:val="none"/>
        </w:rPr>
        <w:t xml:space="preserve">. — </w:t>
      </w:r>
      <w:proofErr w:type="spellStart"/>
      <w:r w:rsidR="004B0AD1" w:rsidRPr="000C6BEC">
        <w:rPr>
          <w:rFonts w:ascii="Times New Roman" w:eastAsia="Times New Roman" w:hAnsi="Times New Roman" w:cs="Times New Roman"/>
          <w:i/>
          <w:iCs/>
          <w:kern w:val="0"/>
          <w:sz w:val="28"/>
          <w:szCs w:val="28"/>
          <w:lang w:eastAsia="ru-RU"/>
          <w14:ligatures w14:val="none"/>
        </w:rPr>
        <w:t>pendre</w:t>
      </w:r>
      <w:proofErr w:type="spellEnd"/>
      <w:r w:rsidR="004B0AD1" w:rsidRPr="000C6BEC">
        <w:rPr>
          <w:rFonts w:ascii="Times New Roman" w:eastAsia="Times New Roman" w:hAnsi="Times New Roman" w:cs="Times New Roman"/>
          <w:i/>
          <w:iCs/>
          <w:kern w:val="0"/>
          <w:sz w:val="28"/>
          <w:szCs w:val="28"/>
          <w:lang w:eastAsia="ru-RU"/>
          <w14:ligatures w14:val="none"/>
        </w:rPr>
        <w:t xml:space="preserve"> </w:t>
      </w:r>
      <w:proofErr w:type="spellStart"/>
      <w:r w:rsidR="004B0AD1" w:rsidRPr="000C6BEC">
        <w:rPr>
          <w:rFonts w:ascii="Times New Roman" w:eastAsia="Times New Roman" w:hAnsi="Times New Roman" w:cs="Times New Roman"/>
          <w:i/>
          <w:iCs/>
          <w:kern w:val="0"/>
          <w:sz w:val="28"/>
          <w:szCs w:val="28"/>
          <w:lang w:eastAsia="ru-RU"/>
          <w14:ligatures w14:val="none"/>
        </w:rPr>
        <w:t>sagrament</w:t>
      </w:r>
      <w:proofErr w:type="spellEnd"/>
      <w:r w:rsidR="004B0AD1" w:rsidRPr="000C6BEC">
        <w:rPr>
          <w:rFonts w:ascii="Times New Roman" w:eastAsia="Times New Roman" w:hAnsi="Times New Roman" w:cs="Times New Roman"/>
          <w:kern w:val="0"/>
          <w:sz w:val="28"/>
          <w:szCs w:val="28"/>
          <w:lang w:eastAsia="ru-RU"/>
          <w14:ligatures w14:val="none"/>
        </w:rPr>
        <w:t>), «возвратить клятву» (</w:t>
      </w:r>
      <w:proofErr w:type="spellStart"/>
      <w:r w:rsidR="004B0AD1" w:rsidRPr="000C6BEC">
        <w:rPr>
          <w:rFonts w:ascii="Times New Roman" w:eastAsia="Times New Roman" w:hAnsi="Times New Roman" w:cs="Times New Roman"/>
          <w:kern w:val="0"/>
          <w:sz w:val="28"/>
          <w:szCs w:val="28"/>
          <w:lang w:eastAsia="ru-RU"/>
          <w14:ligatures w14:val="none"/>
        </w:rPr>
        <w:t>старокат</w:t>
      </w:r>
      <w:proofErr w:type="spellEnd"/>
      <w:r w:rsidR="004B0AD1" w:rsidRPr="000C6BEC">
        <w:rPr>
          <w:rFonts w:ascii="Times New Roman" w:eastAsia="Times New Roman" w:hAnsi="Times New Roman" w:cs="Times New Roman"/>
          <w:kern w:val="0"/>
          <w:sz w:val="28"/>
          <w:szCs w:val="28"/>
          <w:lang w:eastAsia="ru-RU"/>
          <w14:ligatures w14:val="none"/>
        </w:rPr>
        <w:t xml:space="preserve">. — </w:t>
      </w:r>
      <w:proofErr w:type="spellStart"/>
      <w:r w:rsidR="004B0AD1" w:rsidRPr="000C6BEC">
        <w:rPr>
          <w:rFonts w:ascii="Times New Roman" w:eastAsia="Times New Roman" w:hAnsi="Times New Roman" w:cs="Times New Roman"/>
          <w:i/>
          <w:iCs/>
          <w:kern w:val="0"/>
          <w:sz w:val="28"/>
          <w:szCs w:val="28"/>
          <w:lang w:eastAsia="ru-RU"/>
          <w14:ligatures w14:val="none"/>
        </w:rPr>
        <w:t>tornar</w:t>
      </w:r>
      <w:proofErr w:type="spellEnd"/>
      <w:r w:rsidR="004B0AD1" w:rsidRPr="000C6BEC">
        <w:rPr>
          <w:rFonts w:ascii="Times New Roman" w:eastAsia="Times New Roman" w:hAnsi="Times New Roman" w:cs="Times New Roman"/>
          <w:i/>
          <w:iCs/>
          <w:kern w:val="0"/>
          <w:sz w:val="28"/>
          <w:szCs w:val="28"/>
          <w:lang w:eastAsia="ru-RU"/>
          <w14:ligatures w14:val="none"/>
        </w:rPr>
        <w:t xml:space="preserve"> </w:t>
      </w:r>
      <w:proofErr w:type="spellStart"/>
      <w:r w:rsidR="004B0AD1" w:rsidRPr="000C6BEC">
        <w:rPr>
          <w:rFonts w:ascii="Times New Roman" w:eastAsia="Times New Roman" w:hAnsi="Times New Roman" w:cs="Times New Roman"/>
          <w:i/>
          <w:iCs/>
          <w:kern w:val="0"/>
          <w:sz w:val="28"/>
          <w:szCs w:val="28"/>
          <w:lang w:eastAsia="ru-RU"/>
          <w14:ligatures w14:val="none"/>
        </w:rPr>
        <w:t>sagrament</w:t>
      </w:r>
      <w:proofErr w:type="spellEnd"/>
      <w:r w:rsidR="004B0AD1" w:rsidRPr="000C6BEC">
        <w:rPr>
          <w:rFonts w:ascii="Times New Roman" w:eastAsia="Times New Roman" w:hAnsi="Times New Roman" w:cs="Times New Roman"/>
          <w:kern w:val="0"/>
          <w:sz w:val="28"/>
          <w:szCs w:val="28"/>
          <w:lang w:eastAsia="ru-RU"/>
          <w14:ligatures w14:val="none"/>
        </w:rPr>
        <w:t>) и аналогичные конструкции как в действительном, так и в страдательном залоге (например, статьи 2.18.4, 2.18.10 и др.)</w:t>
      </w:r>
      <w:r w:rsidRPr="000C6BEC">
        <w:rPr>
          <w:rStyle w:val="ae"/>
          <w:rFonts w:ascii="Times New Roman" w:eastAsia="Times New Roman" w:hAnsi="Times New Roman" w:cs="Times New Roman"/>
          <w:kern w:val="0"/>
          <w:sz w:val="28"/>
          <w:szCs w:val="28"/>
          <w:lang w:eastAsia="ru-RU"/>
          <w14:ligatures w14:val="none"/>
        </w:rPr>
        <w:footnoteReference w:id="42"/>
      </w:r>
      <w:r w:rsidRPr="000C6BEC">
        <w:rPr>
          <w:rFonts w:ascii="Times New Roman" w:eastAsia="Times New Roman" w:hAnsi="Times New Roman" w:cs="Times New Roman"/>
          <w:kern w:val="0"/>
          <w:sz w:val="28"/>
          <w:szCs w:val="28"/>
          <w:lang w:eastAsia="ru-RU"/>
          <w14:ligatures w14:val="none"/>
        </w:rPr>
        <w:t xml:space="preserve">. Таким образом, под термином </w:t>
      </w:r>
      <w:proofErr w:type="spellStart"/>
      <w:r w:rsidRPr="000C6BEC">
        <w:rPr>
          <w:rFonts w:ascii="Times New Roman" w:eastAsia="Times New Roman" w:hAnsi="Times New Roman" w:cs="Times New Roman"/>
          <w:kern w:val="0"/>
          <w:sz w:val="28"/>
          <w:szCs w:val="28"/>
          <w:lang w:eastAsia="ru-RU"/>
          <w14:ligatures w14:val="none"/>
        </w:rPr>
        <w:t>sagrament</w:t>
      </w:r>
      <w:proofErr w:type="spellEnd"/>
      <w:r w:rsidRPr="000C6BEC">
        <w:rPr>
          <w:rFonts w:ascii="Times New Roman" w:eastAsia="Times New Roman" w:hAnsi="Times New Roman" w:cs="Times New Roman"/>
          <w:kern w:val="0"/>
          <w:sz w:val="28"/>
          <w:szCs w:val="28"/>
          <w:lang w:eastAsia="ru-RU"/>
          <w14:ligatures w14:val="none"/>
        </w:rPr>
        <w:t xml:space="preserve"> могло пониматься не только </w:t>
      </w:r>
      <w:r w:rsidRPr="000C6BEC">
        <w:rPr>
          <w:rFonts w:ascii="Times New Roman" w:eastAsia="Times New Roman" w:hAnsi="Times New Roman" w:cs="Times New Roman"/>
          <w:color w:val="00B050"/>
          <w:kern w:val="0"/>
          <w:sz w:val="28"/>
          <w:szCs w:val="28"/>
          <w:lang w:eastAsia="ru-RU"/>
          <w14:ligatures w14:val="none"/>
        </w:rPr>
        <w:t>сакрально-</w:t>
      </w:r>
      <w:r w:rsidR="004B0AD1" w:rsidRPr="000C6BEC">
        <w:rPr>
          <w:rFonts w:ascii="Times New Roman" w:eastAsia="Times New Roman" w:hAnsi="Times New Roman" w:cs="Times New Roman"/>
          <w:color w:val="00B050"/>
          <w:kern w:val="0"/>
          <w:sz w:val="28"/>
          <w:szCs w:val="28"/>
          <w:lang w:eastAsia="ru-RU"/>
          <w14:ligatures w14:val="none"/>
        </w:rPr>
        <w:t>правовое</w:t>
      </w:r>
      <w:r w:rsidRPr="000C6BEC">
        <w:rPr>
          <w:rFonts w:ascii="Times New Roman" w:eastAsia="Times New Roman" w:hAnsi="Times New Roman" w:cs="Times New Roman"/>
          <w:color w:val="00B050"/>
          <w:kern w:val="0"/>
          <w:sz w:val="28"/>
          <w:szCs w:val="28"/>
          <w:lang w:eastAsia="ru-RU"/>
          <w14:ligatures w14:val="none"/>
        </w:rPr>
        <w:t xml:space="preserve"> действие</w:t>
      </w:r>
      <w:r w:rsidRPr="000C6BEC">
        <w:rPr>
          <w:rFonts w:ascii="Times New Roman" w:eastAsia="Times New Roman" w:hAnsi="Times New Roman" w:cs="Times New Roman"/>
          <w:kern w:val="0"/>
          <w:sz w:val="28"/>
          <w:szCs w:val="28"/>
          <w:lang w:eastAsia="ru-RU"/>
          <w14:ligatures w14:val="none"/>
        </w:rPr>
        <w:t xml:space="preserve">, </w:t>
      </w:r>
      <w:r w:rsidR="004B0AD1" w:rsidRPr="000C6BEC">
        <w:rPr>
          <w:rFonts w:ascii="Times New Roman" w:eastAsia="Times New Roman" w:hAnsi="Times New Roman" w:cs="Times New Roman"/>
          <w:kern w:val="0"/>
          <w:sz w:val="28"/>
          <w:szCs w:val="28"/>
          <w:lang w:eastAsia="ru-RU"/>
          <w14:ligatures w14:val="none"/>
        </w:rPr>
        <w:t>но и</w:t>
      </w:r>
      <w:r w:rsidRPr="000C6BEC">
        <w:rPr>
          <w:rFonts w:ascii="Times New Roman" w:eastAsia="Times New Roman" w:hAnsi="Times New Roman" w:cs="Times New Roman"/>
          <w:kern w:val="0"/>
          <w:sz w:val="28"/>
          <w:szCs w:val="28"/>
          <w:lang w:eastAsia="ru-RU"/>
          <w14:ligatures w14:val="none"/>
        </w:rPr>
        <w:t xml:space="preserve"> само обязательство, по отношению к которому оно совершалось.</w:t>
      </w:r>
    </w:p>
    <w:p w14:paraId="3655DBF4" w14:textId="6F6FEB21"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 xml:space="preserve">3.2.3. Устная формула клятвы и её письменная </w:t>
      </w:r>
      <w:proofErr w:type="spellStart"/>
      <w:r w:rsidR="003D06FE" w:rsidRPr="000C6BEC">
        <w:rPr>
          <w:rFonts w:ascii="Times New Roman" w:hAnsi="Times New Roman" w:cs="Times New Roman"/>
          <w:b/>
          <w:bCs/>
          <w:color w:val="auto"/>
        </w:rPr>
        <w:t>репрезентаци</w:t>
      </w:r>
      <w:proofErr w:type="spellEnd"/>
    </w:p>
    <w:p w14:paraId="6D95AAAC"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Прямых указаний на письменную фиксацию текстов клятв в «Обычаях Тортосы» мы не встретили. Инструкция для судебного писца, приведённая в статье 1.4.5 гласила:</w:t>
      </w:r>
      <w:r w:rsidRPr="000C6BEC">
        <w:rPr>
          <w:rFonts w:ascii="Times New Roman" w:eastAsia="Times New Roman" w:hAnsi="Times New Roman" w:cs="Times New Roman"/>
          <w:i/>
          <w:iCs/>
          <w:kern w:val="0"/>
          <w:sz w:val="28"/>
          <w:szCs w:val="28"/>
          <w:lang w:eastAsia="ru-RU"/>
          <w14:ligatures w14:val="none"/>
        </w:rPr>
        <w:t xml:space="preserve"> «Судебный писец должен был, после принесения клятвы, как это было установлено выше, заносить в книгу [протоколов. — прим. А.К.] жалобы и иски, возражения и изложение позиций сторон, со всеми ответами на них, поручительствами, показаниями свидетелей и всеми прочими письменными актами, относящимися к судебному разбирательству &lt;…&gt;»</w:t>
      </w:r>
      <w:r w:rsidRPr="000C6BEC">
        <w:rPr>
          <w:rStyle w:val="ae"/>
          <w:rFonts w:ascii="Times New Roman" w:eastAsia="Times New Roman" w:hAnsi="Times New Roman" w:cs="Times New Roman"/>
          <w:kern w:val="0"/>
          <w:sz w:val="28"/>
          <w:szCs w:val="28"/>
          <w:lang w:eastAsia="ru-RU"/>
          <w14:ligatures w14:val="none"/>
        </w:rPr>
        <w:footnoteReference w:id="43"/>
      </w:r>
      <w:r w:rsidRPr="000C6BEC">
        <w:rPr>
          <w:rFonts w:ascii="Times New Roman" w:eastAsia="Times New Roman" w:hAnsi="Times New Roman" w:cs="Times New Roman"/>
          <w:kern w:val="0"/>
          <w:sz w:val="28"/>
          <w:szCs w:val="28"/>
          <w:lang w:eastAsia="ru-RU"/>
          <w14:ligatures w14:val="none"/>
        </w:rPr>
        <w:t xml:space="preserve">. Упоминаемая в этой статье </w:t>
      </w:r>
      <w:proofErr w:type="spellStart"/>
      <w:r w:rsidRPr="000C6BEC">
        <w:rPr>
          <w:rFonts w:ascii="Times New Roman" w:eastAsia="Times New Roman" w:hAnsi="Times New Roman" w:cs="Times New Roman"/>
          <w:kern w:val="0"/>
          <w:sz w:val="28"/>
          <w:szCs w:val="28"/>
          <w:lang w:eastAsia="ru-RU"/>
          <w14:ligatures w14:val="none"/>
        </w:rPr>
        <w:t>sagrament</w:t>
      </w:r>
      <w:proofErr w:type="spellEnd"/>
      <w:r w:rsidRPr="000C6BEC">
        <w:rPr>
          <w:rFonts w:ascii="Times New Roman" w:eastAsia="Times New Roman" w:hAnsi="Times New Roman" w:cs="Times New Roman"/>
          <w:kern w:val="0"/>
          <w:sz w:val="28"/>
          <w:szCs w:val="28"/>
          <w:lang w:eastAsia="ru-RU"/>
          <w14:ligatures w14:val="none"/>
        </w:rPr>
        <w:t>, по всей видимости, обозначала процессуальную клятву стороны (или сторон), после принесения которой начиналась официальная письменная фиксация судебного разбирательства.</w:t>
      </w:r>
    </w:p>
    <w:p w14:paraId="21C17E20" w14:textId="6C9A4930"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lastRenderedPageBreak/>
        <w:t xml:space="preserve">Записи клятв не упоминаются и в перечне свидетельств, относящихся к делу, сведения о которых должны были вноситься писцом в протокол судебного заседания. Вопрос о том, могли ли они входить в состав </w:t>
      </w:r>
      <w:r w:rsidRPr="000C6BEC">
        <w:rPr>
          <w:rFonts w:ascii="Times New Roman" w:eastAsia="Times New Roman" w:hAnsi="Times New Roman" w:cs="Times New Roman"/>
          <w:i/>
          <w:iCs/>
          <w:kern w:val="0"/>
          <w:sz w:val="28"/>
          <w:szCs w:val="28"/>
          <w:lang w:eastAsia="ru-RU"/>
          <w14:ligatures w14:val="none"/>
        </w:rPr>
        <w:t>«прочих письменных актов, относящихся к судебному делу»</w:t>
      </w:r>
      <w:r w:rsidR="004666A0">
        <w:rPr>
          <w:rStyle w:val="ae"/>
          <w:rFonts w:ascii="Times New Roman" w:eastAsia="Times New Roman" w:hAnsi="Times New Roman" w:cs="Times New Roman"/>
          <w:i/>
          <w:iCs/>
          <w:kern w:val="0"/>
          <w:sz w:val="28"/>
          <w:szCs w:val="28"/>
          <w:lang w:eastAsia="ru-RU"/>
          <w14:ligatures w14:val="none"/>
        </w:rPr>
        <w:footnoteReference w:id="44"/>
      </w:r>
      <w:r w:rsidRPr="000C6BEC">
        <w:rPr>
          <w:rFonts w:ascii="Times New Roman" w:eastAsia="Times New Roman" w:hAnsi="Times New Roman" w:cs="Times New Roman"/>
          <w:kern w:val="0"/>
          <w:sz w:val="28"/>
          <w:szCs w:val="28"/>
          <w:lang w:eastAsia="ru-RU"/>
          <w14:ligatures w14:val="none"/>
        </w:rPr>
        <w:t>, остаётся пока не ясным, поскольку составители «Обычаев Тортосы» не оставили никаких помет и комментариев по этому поводу, в то время как иные средства доказательства они подвергли чёткой фиксации.</w:t>
      </w:r>
    </w:p>
    <w:p w14:paraId="17104BFF" w14:textId="3945C3CF"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Кроме того, представить, каким образом в средневековом суде могли бы фиксировать процесс принесения клятвы, довольно трудно, опираясь исключительно на тексты нормативного характера без привлечения судебных протоколов. В данном случае нам придётся обратиться к научной литературе, в частности к разделу книги И.И.</w:t>
      </w:r>
      <w:r w:rsidR="00C27189" w:rsidRPr="000C6BEC">
        <w:rPr>
          <w:rFonts w:ascii="Times New Roman" w:eastAsia="Times New Roman" w:hAnsi="Times New Roman" w:cs="Times New Roman"/>
          <w:kern w:val="0"/>
          <w:sz w:val="28"/>
          <w:szCs w:val="28"/>
          <w:lang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Варьяш</w:t>
      </w:r>
      <w:proofErr w:type="spellEnd"/>
      <w:r w:rsidRPr="000C6BEC">
        <w:rPr>
          <w:rFonts w:ascii="Times New Roman" w:eastAsia="Times New Roman" w:hAnsi="Times New Roman" w:cs="Times New Roman"/>
          <w:kern w:val="0"/>
          <w:sz w:val="28"/>
          <w:szCs w:val="28"/>
          <w:lang w:eastAsia="ru-RU"/>
          <w14:ligatures w14:val="none"/>
        </w:rPr>
        <w:t xml:space="preserve"> «Мусульманская Европа. Сигналы идентичности», посвящённому судебным клятвам пиренейских мусульман в позднее Средневековье (XIV</w:t>
      </w:r>
      <w:r w:rsidR="00E352AE" w:rsidRPr="000C6BEC">
        <w:rPr>
          <w:rFonts w:ascii="Times New Roman" w:eastAsia="Times New Roman" w:hAnsi="Times New Roman" w:cs="Times New Roman"/>
          <w:kern w:val="0"/>
          <w:sz w:val="28"/>
          <w:szCs w:val="28"/>
          <w:lang w:eastAsia="ru-RU"/>
          <w14:ligatures w14:val="none"/>
        </w:rPr>
        <w:t>–</w:t>
      </w:r>
      <w:r w:rsidRPr="000C6BEC">
        <w:rPr>
          <w:rFonts w:ascii="Times New Roman" w:eastAsia="Times New Roman" w:hAnsi="Times New Roman" w:cs="Times New Roman"/>
          <w:kern w:val="0"/>
          <w:sz w:val="28"/>
          <w:szCs w:val="28"/>
          <w:lang w:eastAsia="ru-RU"/>
          <w14:ligatures w14:val="none"/>
        </w:rPr>
        <w:t>XV вв.)</w:t>
      </w:r>
      <w:r w:rsidRPr="000C6BEC">
        <w:rPr>
          <w:rStyle w:val="ae"/>
          <w:rFonts w:ascii="Times New Roman" w:eastAsia="Times New Roman" w:hAnsi="Times New Roman" w:cs="Times New Roman"/>
          <w:kern w:val="0"/>
          <w:sz w:val="28"/>
          <w:szCs w:val="28"/>
          <w:lang w:eastAsia="ru-RU"/>
          <w14:ligatures w14:val="none"/>
        </w:rPr>
        <w:footnoteReference w:id="45"/>
      </w:r>
      <w:r w:rsidRPr="000C6BEC">
        <w:rPr>
          <w:rFonts w:ascii="Times New Roman" w:eastAsia="Times New Roman" w:hAnsi="Times New Roman" w:cs="Times New Roman"/>
          <w:kern w:val="0"/>
          <w:sz w:val="28"/>
          <w:szCs w:val="28"/>
          <w:lang w:eastAsia="ru-RU"/>
          <w14:ligatures w14:val="none"/>
        </w:rPr>
        <w:t>. Для более позднего периода достоверно известно, что в ходе судебного процесса клятвы и показания свидетелей тщательно записывались именно в таком виде, в каком произносились и на том наречии, на котором они были произнесены</w:t>
      </w:r>
      <w:r w:rsidRPr="000C6BEC">
        <w:rPr>
          <w:rStyle w:val="ae"/>
          <w:rFonts w:ascii="Times New Roman" w:eastAsia="Times New Roman" w:hAnsi="Times New Roman" w:cs="Times New Roman"/>
          <w:kern w:val="0"/>
          <w:sz w:val="28"/>
          <w:szCs w:val="28"/>
          <w:lang w:eastAsia="ru-RU"/>
          <w14:ligatures w14:val="none"/>
        </w:rPr>
        <w:footnoteReference w:id="46"/>
      </w:r>
      <w:r w:rsidRPr="000C6BEC">
        <w:rPr>
          <w:rFonts w:ascii="Times New Roman" w:eastAsia="Times New Roman" w:hAnsi="Times New Roman" w:cs="Times New Roman"/>
          <w:kern w:val="0"/>
          <w:sz w:val="28"/>
          <w:szCs w:val="28"/>
          <w:lang w:eastAsia="ru-RU"/>
          <w14:ligatures w14:val="none"/>
        </w:rPr>
        <w:t>. Это было необходимым условием для того, чтобы клятва, имевшая в себе элемент сакрального, была признана действительной.</w:t>
      </w:r>
    </w:p>
    <w:p w14:paraId="67403C38" w14:textId="73486A21"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О сакральном характере клятвы и о стремлении записать её «правильно», то есть так, что она служила реальным доказательством того или иного факта, мы писали выше. Однако за этим стремлением зафиксировать «произнесение» клятвы может стоять и явление более высокого уровня, связанное не только с религиозностью средневекового мышления, но и с определёнными представлениями о праве, истине и доказательстве. Так о роли формулировки и языка в произнесении клятвы писал в своей работе «Истина и правовые установления» М.</w:t>
      </w:r>
      <w:r w:rsidR="00C27189"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 xml:space="preserve">Фуко: </w:t>
      </w:r>
      <w:r w:rsidRPr="000C6BEC">
        <w:rPr>
          <w:rFonts w:ascii="Times New Roman" w:eastAsia="Times New Roman" w:hAnsi="Times New Roman" w:cs="Times New Roman"/>
          <w:i/>
          <w:iCs/>
          <w:kern w:val="0"/>
          <w:sz w:val="28"/>
          <w:szCs w:val="28"/>
          <w:lang w:eastAsia="ru-RU"/>
          <w14:ligatures w14:val="none"/>
        </w:rPr>
        <w:t xml:space="preserve">«В некоторых случаях </w:t>
      </w:r>
      <w:r w:rsidRPr="000C6BEC">
        <w:rPr>
          <w:rFonts w:ascii="Times New Roman" w:eastAsia="Times New Roman" w:hAnsi="Times New Roman" w:cs="Times New Roman"/>
          <w:i/>
          <w:iCs/>
          <w:kern w:val="0"/>
          <w:sz w:val="28"/>
          <w:szCs w:val="28"/>
          <w:lang w:eastAsia="ru-RU"/>
          <w14:ligatures w14:val="none"/>
        </w:rPr>
        <w:lastRenderedPageBreak/>
        <w:t>формулировку произносили и все равно проигрывали. Но не потому, что сказали неверную фразу, как и не потому, что их уличили в обмане, но потому, что произнесли формулировку не как положено»</w:t>
      </w:r>
      <w:r w:rsidRPr="000C6BEC">
        <w:rPr>
          <w:rStyle w:val="ae"/>
          <w:rFonts w:ascii="Times New Roman" w:eastAsia="Times New Roman" w:hAnsi="Times New Roman" w:cs="Times New Roman"/>
          <w:kern w:val="0"/>
          <w:sz w:val="28"/>
          <w:szCs w:val="28"/>
          <w:lang w:eastAsia="ru-RU"/>
          <w14:ligatures w14:val="none"/>
        </w:rPr>
        <w:footnoteReference w:id="47"/>
      </w:r>
      <w:r w:rsidRPr="000C6BEC">
        <w:rPr>
          <w:rFonts w:ascii="Times New Roman" w:eastAsia="Times New Roman" w:hAnsi="Times New Roman" w:cs="Times New Roman"/>
          <w:kern w:val="0"/>
          <w:sz w:val="28"/>
          <w:szCs w:val="28"/>
          <w:lang w:eastAsia="ru-RU"/>
          <w14:ligatures w14:val="none"/>
        </w:rPr>
        <w:t>.</w:t>
      </w:r>
    </w:p>
    <w:p w14:paraId="26530E3B"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Язык, на котором произносилась клятва, понимание формулы участниками действа, равно как и её содержание, имели существенное значение. Важен был тот факт, что она была произнесена подобающим образом с соблюдением всех процессуальных норм, за которым следили должностные лица. Во «включениях» в записи судебных заседаний того, каким образом была произнесена клятва, буквальная фиксация «сказанного» становятся для исследователя очень важными свидетельствами о том, какое место занимал язык в представлениях средневекового человека о праве.</w:t>
      </w:r>
    </w:p>
    <w:p w14:paraId="5B55B7C3"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Сходные явления можно наблюдать в грамотах на «фаршированной латыни», происходящих из Южной Франции, и представляющих собой клятвы верности сеньору, то есть, по сути, феодальную присягу</w:t>
      </w:r>
      <w:r w:rsidRPr="000C6BEC">
        <w:rPr>
          <w:rStyle w:val="ae"/>
          <w:rFonts w:ascii="Times New Roman" w:eastAsia="Times New Roman" w:hAnsi="Times New Roman" w:cs="Times New Roman"/>
          <w:kern w:val="0"/>
          <w:sz w:val="28"/>
          <w:szCs w:val="28"/>
          <w:lang w:eastAsia="ru-RU"/>
          <w14:ligatures w14:val="none"/>
        </w:rPr>
        <w:footnoteReference w:id="48"/>
      </w:r>
      <w:r w:rsidRPr="000C6BEC">
        <w:rPr>
          <w:rFonts w:ascii="Times New Roman" w:eastAsia="Times New Roman" w:hAnsi="Times New Roman" w:cs="Times New Roman"/>
          <w:kern w:val="0"/>
          <w:sz w:val="28"/>
          <w:szCs w:val="28"/>
          <w:lang w:eastAsia="ru-RU"/>
          <w14:ligatures w14:val="none"/>
        </w:rPr>
        <w:t xml:space="preserve">. В них отдельные глаголы и даже целые предложения записаны на окситанском и </w:t>
      </w:r>
      <w:proofErr w:type="spellStart"/>
      <w:r w:rsidRPr="000C6BEC">
        <w:rPr>
          <w:rFonts w:ascii="Times New Roman" w:eastAsia="Times New Roman" w:hAnsi="Times New Roman" w:cs="Times New Roman"/>
          <w:kern w:val="0"/>
          <w:sz w:val="28"/>
          <w:szCs w:val="28"/>
          <w:lang w:eastAsia="ru-RU"/>
          <w14:ligatures w14:val="none"/>
        </w:rPr>
        <w:t>старопровансальском</w:t>
      </w:r>
      <w:proofErr w:type="spellEnd"/>
      <w:r w:rsidRPr="000C6BEC">
        <w:rPr>
          <w:rFonts w:ascii="Times New Roman" w:eastAsia="Times New Roman" w:hAnsi="Times New Roman" w:cs="Times New Roman"/>
          <w:kern w:val="0"/>
          <w:sz w:val="28"/>
          <w:szCs w:val="28"/>
          <w:lang w:eastAsia="ru-RU"/>
          <w14:ligatures w14:val="none"/>
        </w:rPr>
        <w:t xml:space="preserve"> языках в то время, как весь основной текст грамоты, включая формуляр, на латыни. С чем могло быть связано такое внимание к языку, на котором произносилась клятва, даже если он отличался от языка остального документа?</w:t>
      </w:r>
    </w:p>
    <w:p w14:paraId="027794E0" w14:textId="4E961A4A"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«Барселонских обычаях» мы не найдём таких сведений, однако формулировки образцовых клятв мы в них встречаем, как в латинской, так и в каталанской версии. Однако эти формулировки крайне лаконичны и немногословны, сам способ произнесения такой вербальной формулы представляет особый интерес для исследователя.</w:t>
      </w:r>
    </w:p>
    <w:p w14:paraId="40971178" w14:textId="77777777" w:rsidR="001B236C" w:rsidRPr="000C6BEC" w:rsidRDefault="001B236C" w:rsidP="000C6BEC">
      <w:pPr>
        <w:spacing w:after="0" w:line="360" w:lineRule="auto"/>
        <w:ind w:firstLine="851"/>
        <w:jc w:val="both"/>
        <w:rPr>
          <w:rFonts w:ascii="Times New Roman" w:hAnsi="Times New Roman" w:cs="Times New Roman"/>
          <w:sz w:val="28"/>
          <w:szCs w:val="28"/>
        </w:rPr>
      </w:pPr>
      <w:r w:rsidRPr="000C6BEC">
        <w:rPr>
          <w:rFonts w:ascii="Times New Roman" w:eastAsia="Times New Roman" w:hAnsi="Times New Roman" w:cs="Times New Roman"/>
          <w:kern w:val="0"/>
          <w:sz w:val="28"/>
          <w:szCs w:val="28"/>
          <w:lang w:eastAsia="ru-RU"/>
          <w14:ligatures w14:val="none"/>
        </w:rPr>
        <w:t xml:space="preserve">«Обычаи Тортосы» предлагают вариативные описания порядка принесения присяги в суде, зафиксированные в прямой речи и призванные </w:t>
      </w:r>
      <w:r w:rsidRPr="000C6BEC">
        <w:rPr>
          <w:rFonts w:ascii="Times New Roman" w:eastAsia="Times New Roman" w:hAnsi="Times New Roman" w:cs="Times New Roman"/>
          <w:kern w:val="0"/>
          <w:sz w:val="28"/>
          <w:szCs w:val="28"/>
          <w:lang w:eastAsia="ru-RU"/>
          <w14:ligatures w14:val="none"/>
        </w:rPr>
        <w:lastRenderedPageBreak/>
        <w:t xml:space="preserve">служить моделями правового ритуала. Среди них находится и текст, который надлежало озвучить заемщику в делах о взыскании средств: </w:t>
      </w:r>
      <w:r w:rsidRPr="000C6BEC">
        <w:rPr>
          <w:rFonts w:ascii="Times New Roman" w:eastAsia="Times New Roman" w:hAnsi="Times New Roman" w:cs="Times New Roman"/>
          <w:i/>
          <w:iCs/>
          <w:kern w:val="0"/>
          <w:sz w:val="28"/>
          <w:szCs w:val="28"/>
          <w:lang w:eastAsia="ru-RU"/>
          <w14:ligatures w14:val="none"/>
        </w:rPr>
        <w:t>«…он обязан принести присягу в той форме, которую установят судьи, а им же надлежит обратиться к нему со словами: "Клянешься ли ты, что не имеешь средств уплатить долг ни полностью, ни частично? И что, за вычетом того, что Бог даст тебе для твоего пропитания и одежды, у тебя нет ничего, что давало бы основание отказать в выплате твоему кредитору или кредиторам, если таковых несколько и они предъявляют требование …"»</w:t>
      </w:r>
      <w:r w:rsidRPr="000C6BEC">
        <w:rPr>
          <w:rStyle w:val="ae"/>
          <w:rFonts w:ascii="Times New Roman" w:eastAsia="Times New Roman" w:hAnsi="Times New Roman" w:cs="Times New Roman"/>
          <w:kern w:val="0"/>
          <w:sz w:val="28"/>
          <w:szCs w:val="28"/>
          <w:lang w:eastAsia="ru-RU"/>
          <w14:ligatures w14:val="none"/>
        </w:rPr>
        <w:footnoteReference w:id="49"/>
      </w:r>
      <w:r w:rsidRPr="000C6BEC">
        <w:rPr>
          <w:rFonts w:ascii="Times New Roman" w:eastAsia="Times New Roman" w:hAnsi="Times New Roman" w:cs="Times New Roman"/>
          <w:kern w:val="0"/>
          <w:sz w:val="28"/>
          <w:szCs w:val="28"/>
          <w:lang w:eastAsia="ru-RU"/>
          <w14:ligatures w14:val="none"/>
        </w:rPr>
        <w:t>.</w:t>
      </w:r>
    </w:p>
    <w:p w14:paraId="7E85F5FE"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Ещё один вариант нормативного текста судебной клятвы с использованием прямой речи предлагает текст другой статьи «Обычаев Тортосы»: </w:t>
      </w:r>
      <w:r w:rsidRPr="000C6BEC">
        <w:rPr>
          <w:rFonts w:ascii="Times New Roman" w:eastAsia="Times New Roman" w:hAnsi="Times New Roman" w:cs="Times New Roman"/>
          <w:i/>
          <w:iCs/>
          <w:kern w:val="0"/>
          <w:sz w:val="28"/>
          <w:szCs w:val="28"/>
          <w:lang w:eastAsia="ru-RU"/>
          <w14:ligatures w14:val="none"/>
        </w:rPr>
        <w:t>«…и тот, против кого хотят свидетельствовать, пусть скажет: «&lt;…&gt; и тот, против кого желают представить свидетелей, скажет: „Он заявляет, что докажет и приведёт свидетелей; я не желаю, чтобы это было доказано [ими—свидетелями.—прим. А.К.], но пусть он продолжит и принесёт клятву“, — либо же он, то есть тот, кто желает представить свидетелей, поклянётся в том, что он намерен доказать»</w:t>
      </w:r>
      <w:r w:rsidRPr="000C6BEC">
        <w:rPr>
          <w:rStyle w:val="ae"/>
          <w:rFonts w:ascii="Times New Roman" w:eastAsia="Times New Roman" w:hAnsi="Times New Roman" w:cs="Times New Roman"/>
          <w:kern w:val="0"/>
          <w:sz w:val="28"/>
          <w:szCs w:val="28"/>
          <w:lang w:eastAsia="ru-RU"/>
          <w14:ligatures w14:val="none"/>
        </w:rPr>
        <w:footnoteReference w:id="50"/>
      </w:r>
      <w:r w:rsidRPr="000C6BEC">
        <w:rPr>
          <w:rFonts w:ascii="Times New Roman" w:eastAsia="Times New Roman" w:hAnsi="Times New Roman" w:cs="Times New Roman"/>
          <w:kern w:val="0"/>
          <w:sz w:val="28"/>
          <w:szCs w:val="28"/>
          <w:lang w:eastAsia="ru-RU"/>
          <w14:ligatures w14:val="none"/>
        </w:rPr>
        <w:t>. Довольно детально прописаны реплики других участников судебного процесса, в то же время, практически никогда не приводится сама «формула» клятвы в устах говорящего.</w:t>
      </w:r>
    </w:p>
    <w:p w14:paraId="22107CEF" w14:textId="4243C3CA"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Одним из объяснений того, что эталонные или образцовые формулировки судебной клятвы не были включены в текст «Вестготской правды», и имели крайне краткую форму в «Барселонских обычаях», ни в «Обычаях Тортосы», может быть сакральная природа клятвы, которая не </w:t>
      </w:r>
      <w:r w:rsidRPr="000C6BEC">
        <w:rPr>
          <w:rFonts w:ascii="Times New Roman" w:eastAsia="Times New Roman" w:hAnsi="Times New Roman" w:cs="Times New Roman"/>
          <w:kern w:val="0"/>
          <w:sz w:val="28"/>
          <w:szCs w:val="28"/>
          <w:lang w:eastAsia="ru-RU"/>
          <w14:ligatures w14:val="none"/>
        </w:rPr>
        <w:lastRenderedPageBreak/>
        <w:t xml:space="preserve">предполагала её использования «вне» контекста конкретной тяжбы или разбирательства, что могло бы нивелировать её значение. Либо текст произносимой клятвы был очень простым, всем понятным и известным, </w:t>
      </w:r>
      <w:r w:rsidR="00E352AE" w:rsidRPr="000C6BEC">
        <w:rPr>
          <w:rFonts w:ascii="Times New Roman" w:eastAsia="Times New Roman" w:hAnsi="Times New Roman" w:cs="Times New Roman"/>
          <w:kern w:val="0"/>
          <w:sz w:val="28"/>
          <w:szCs w:val="28"/>
          <w:lang w:eastAsia="ru-RU"/>
          <w14:ligatures w14:val="none"/>
        </w:rPr>
        <w:t>например,</w:t>
      </w:r>
      <w:r w:rsidRPr="000C6BEC">
        <w:rPr>
          <w:rFonts w:ascii="Times New Roman" w:eastAsia="Times New Roman" w:hAnsi="Times New Roman" w:cs="Times New Roman"/>
          <w:kern w:val="0"/>
          <w:sz w:val="28"/>
          <w:szCs w:val="28"/>
          <w:lang w:eastAsia="ru-RU"/>
          <w14:ligatures w14:val="none"/>
        </w:rPr>
        <w:t xml:space="preserve"> </w:t>
      </w:r>
      <w:r w:rsidRPr="000C6BEC">
        <w:rPr>
          <w:rFonts w:ascii="Times New Roman" w:eastAsia="Times New Roman" w:hAnsi="Times New Roman" w:cs="Times New Roman"/>
          <w:i/>
          <w:iCs/>
          <w:kern w:val="0"/>
          <w:sz w:val="28"/>
          <w:szCs w:val="28"/>
          <w:lang w:eastAsia="ru-RU"/>
          <w14:ligatures w14:val="none"/>
        </w:rPr>
        <w:t>«Клянусь Богом и его святыми!»</w:t>
      </w:r>
      <w:r w:rsidRPr="000C6BEC">
        <w:rPr>
          <w:rFonts w:ascii="Times New Roman" w:eastAsia="Times New Roman" w:hAnsi="Times New Roman" w:cs="Times New Roman"/>
          <w:kern w:val="0"/>
          <w:sz w:val="28"/>
          <w:szCs w:val="28"/>
          <w:lang w:eastAsia="ru-RU"/>
          <w14:ligatures w14:val="none"/>
        </w:rPr>
        <w:t>. Тогда формулировки, предложенные составителями «Барселонских обычаев», могли быть практически буквальными, составители «Обычаев Тортосы» предпочли описательные формулировки.</w:t>
      </w:r>
    </w:p>
    <w:p w14:paraId="31C97A34" w14:textId="7D9DC956" w:rsidR="00581F9C" w:rsidRPr="000C6BEC" w:rsidRDefault="00581F9C" w:rsidP="005B7085">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 xml:space="preserve">3.2.4. Клятва в </w:t>
      </w:r>
      <w:proofErr w:type="spellStart"/>
      <w:r w:rsidR="003D06FE" w:rsidRPr="000C6BEC">
        <w:rPr>
          <w:rFonts w:ascii="Times New Roman" w:hAnsi="Times New Roman" w:cs="Times New Roman"/>
          <w:b/>
          <w:bCs/>
          <w:color w:val="auto"/>
        </w:rPr>
        <w:t>поликонфессиональном</w:t>
      </w:r>
      <w:proofErr w:type="spellEnd"/>
      <w:r w:rsidR="005B7085" w:rsidRPr="00763B3E">
        <w:rPr>
          <w:rFonts w:ascii="Times New Roman" w:hAnsi="Times New Roman" w:cs="Times New Roman"/>
          <w:b/>
          <w:bCs/>
          <w:color w:val="auto"/>
        </w:rPr>
        <w:br/>
      </w:r>
      <w:r w:rsidR="003D06FE" w:rsidRPr="000C6BEC">
        <w:rPr>
          <w:rFonts w:ascii="Times New Roman" w:hAnsi="Times New Roman" w:cs="Times New Roman"/>
          <w:b/>
          <w:bCs/>
          <w:color w:val="auto"/>
        </w:rPr>
        <w:t>судебном пространстве</w:t>
      </w:r>
    </w:p>
    <w:p w14:paraId="1C2F7CBE"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Процесс принесения клятвы в делах смешанного типа между иноверцами (прежде всего, иудеями) и христианами подробно описывается в нескольких статьях «Барселонских обычаев» и «Обычаев Тортосы»</w:t>
      </w:r>
      <w:r w:rsidRPr="000C6BEC">
        <w:rPr>
          <w:rStyle w:val="ae"/>
          <w:rFonts w:ascii="Times New Roman" w:eastAsia="Times New Roman" w:hAnsi="Times New Roman" w:cs="Times New Roman"/>
          <w:kern w:val="0"/>
          <w:sz w:val="28"/>
          <w:szCs w:val="28"/>
          <w:lang w:eastAsia="ru-RU"/>
          <w14:ligatures w14:val="none"/>
        </w:rPr>
        <w:footnoteReference w:id="51"/>
      </w:r>
      <w:r w:rsidRPr="000C6BEC">
        <w:rPr>
          <w:rFonts w:ascii="Times New Roman" w:eastAsia="Times New Roman" w:hAnsi="Times New Roman" w:cs="Times New Roman"/>
          <w:kern w:val="0"/>
          <w:sz w:val="28"/>
          <w:szCs w:val="28"/>
          <w:lang w:eastAsia="ru-RU"/>
          <w14:ligatures w14:val="none"/>
        </w:rPr>
        <w:t xml:space="preserve">. Благодаря этим сведениям вопрос об особенностях клятв </w:t>
      </w:r>
      <w:proofErr w:type="spellStart"/>
      <w:r w:rsidRPr="001766D9">
        <w:rPr>
          <w:rFonts w:ascii="Times New Roman" w:eastAsia="Times New Roman" w:hAnsi="Times New Roman" w:cs="Times New Roman"/>
          <w:i/>
          <w:iCs/>
          <w:kern w:val="0"/>
          <w:sz w:val="28"/>
          <w:szCs w:val="28"/>
          <w:lang w:eastAsia="ru-RU"/>
          <w14:ligatures w14:val="none"/>
        </w:rPr>
        <w:t>more</w:t>
      </w:r>
      <w:proofErr w:type="spellEnd"/>
      <w:r w:rsidRPr="001766D9">
        <w:rPr>
          <w:rFonts w:ascii="Times New Roman" w:eastAsia="Times New Roman" w:hAnsi="Times New Roman" w:cs="Times New Roman"/>
          <w:i/>
          <w:iCs/>
          <w:kern w:val="0"/>
          <w:sz w:val="28"/>
          <w:szCs w:val="28"/>
          <w:lang w:eastAsia="ru-RU"/>
          <w14:ligatures w14:val="none"/>
        </w:rPr>
        <w:t xml:space="preserve"> </w:t>
      </w:r>
      <w:proofErr w:type="spellStart"/>
      <w:r w:rsidRPr="001766D9">
        <w:rPr>
          <w:rFonts w:ascii="Times New Roman" w:eastAsia="Times New Roman" w:hAnsi="Times New Roman" w:cs="Times New Roman"/>
          <w:i/>
          <w:iCs/>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 xml:space="preserve"> в Каталонии в целом и в Тортосе и Барселоне в частности стал одним из наиболее изученных в историографии интересующего нас вопроса</w:t>
      </w:r>
      <w:r w:rsidRPr="000C6BEC">
        <w:rPr>
          <w:rStyle w:val="ae"/>
          <w:rFonts w:ascii="Times New Roman" w:eastAsia="Times New Roman" w:hAnsi="Times New Roman" w:cs="Times New Roman"/>
          <w:kern w:val="0"/>
          <w:sz w:val="28"/>
          <w:szCs w:val="28"/>
          <w:lang w:eastAsia="ru-RU"/>
          <w14:ligatures w14:val="none"/>
        </w:rPr>
        <w:footnoteReference w:id="52"/>
      </w:r>
      <w:r w:rsidRPr="000C6BEC">
        <w:rPr>
          <w:rFonts w:ascii="Times New Roman" w:eastAsia="Times New Roman" w:hAnsi="Times New Roman" w:cs="Times New Roman"/>
          <w:kern w:val="0"/>
          <w:sz w:val="28"/>
          <w:szCs w:val="28"/>
          <w:lang w:eastAsia="ru-RU"/>
          <w14:ligatures w14:val="none"/>
        </w:rPr>
        <w:t>.</w:t>
      </w:r>
    </w:p>
    <w:p w14:paraId="64D13B0B"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Это связано с несколькими обстоятельствами: во-первых, с довольно большой численностью иудейского населения Тортосы и её округи; во-вторых, с распространением на территории Европы в Средние века уничижительного ритуала иудейской присяги </w:t>
      </w:r>
      <w:proofErr w:type="spellStart"/>
      <w:r w:rsidRPr="001766D9">
        <w:rPr>
          <w:rFonts w:ascii="Times New Roman" w:eastAsia="Times New Roman" w:hAnsi="Times New Roman" w:cs="Times New Roman"/>
          <w:i/>
          <w:iCs/>
          <w:kern w:val="0"/>
          <w:sz w:val="28"/>
          <w:szCs w:val="28"/>
          <w:lang w:eastAsia="ru-RU"/>
          <w14:ligatures w14:val="none"/>
        </w:rPr>
        <w:t>more</w:t>
      </w:r>
      <w:proofErr w:type="spellEnd"/>
      <w:r w:rsidRPr="001766D9">
        <w:rPr>
          <w:rFonts w:ascii="Times New Roman" w:eastAsia="Times New Roman" w:hAnsi="Times New Roman" w:cs="Times New Roman"/>
          <w:i/>
          <w:iCs/>
          <w:kern w:val="0"/>
          <w:sz w:val="28"/>
          <w:szCs w:val="28"/>
          <w:lang w:eastAsia="ru-RU"/>
          <w14:ligatures w14:val="none"/>
        </w:rPr>
        <w:t xml:space="preserve"> </w:t>
      </w:r>
      <w:proofErr w:type="spellStart"/>
      <w:r w:rsidRPr="001766D9">
        <w:rPr>
          <w:rFonts w:ascii="Times New Roman" w:eastAsia="Times New Roman" w:hAnsi="Times New Roman" w:cs="Times New Roman"/>
          <w:i/>
          <w:iCs/>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w:t>
      </w:r>
    </w:p>
    <w:p w14:paraId="49D313C6"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Специальные условия и ритуальные действия, необходимые для принесения разного рода клятв иноверцами фиксируются ещё в тексте «Вестготской правды», они определяют особый порядок клятвы иудеев при переходе в христианство и ещё в некоторых случаях (но за рамками </w:t>
      </w:r>
      <w:r w:rsidRPr="000C6BEC">
        <w:rPr>
          <w:rFonts w:ascii="Times New Roman" w:eastAsia="Times New Roman" w:hAnsi="Times New Roman" w:cs="Times New Roman"/>
          <w:kern w:val="0"/>
          <w:sz w:val="28"/>
          <w:szCs w:val="28"/>
          <w:lang w:eastAsia="ru-RU"/>
          <w14:ligatures w14:val="none"/>
        </w:rPr>
        <w:lastRenderedPageBreak/>
        <w:t>христианского суда)</w:t>
      </w:r>
      <w:r w:rsidRPr="000C6BEC">
        <w:rPr>
          <w:rStyle w:val="ae"/>
          <w:rFonts w:ascii="Times New Roman" w:eastAsia="Times New Roman" w:hAnsi="Times New Roman" w:cs="Times New Roman"/>
          <w:kern w:val="0"/>
          <w:sz w:val="28"/>
          <w:szCs w:val="28"/>
          <w:lang w:eastAsia="ru-RU"/>
          <w14:ligatures w14:val="none"/>
        </w:rPr>
        <w:footnoteReference w:id="53"/>
      </w:r>
      <w:r w:rsidRPr="000C6BEC">
        <w:rPr>
          <w:rFonts w:ascii="Times New Roman" w:eastAsia="Times New Roman" w:hAnsi="Times New Roman" w:cs="Times New Roman"/>
          <w:kern w:val="0"/>
          <w:sz w:val="28"/>
          <w:szCs w:val="28"/>
          <w:lang w:eastAsia="ru-RU"/>
          <w14:ligatures w14:val="none"/>
        </w:rPr>
        <w:t>. В отношении норм принесения клятв иудеями «Барселонские обычаи» демонстрируют преемственность «Книге приговоров»</w:t>
      </w:r>
      <w:r w:rsidRPr="000C6BEC">
        <w:rPr>
          <w:rStyle w:val="ae"/>
          <w:rFonts w:ascii="Times New Roman" w:eastAsia="Times New Roman" w:hAnsi="Times New Roman" w:cs="Times New Roman"/>
          <w:kern w:val="0"/>
          <w:sz w:val="28"/>
          <w:szCs w:val="28"/>
          <w:lang w:eastAsia="ru-RU"/>
          <w14:ligatures w14:val="none"/>
        </w:rPr>
        <w:footnoteReference w:id="54"/>
      </w:r>
      <w:r w:rsidRPr="000C6BEC">
        <w:rPr>
          <w:rFonts w:ascii="Times New Roman" w:eastAsia="Times New Roman" w:hAnsi="Times New Roman" w:cs="Times New Roman"/>
          <w:kern w:val="0"/>
          <w:sz w:val="28"/>
          <w:szCs w:val="28"/>
          <w:lang w:eastAsia="ru-RU"/>
          <w14:ligatures w14:val="none"/>
        </w:rPr>
        <w:t>.</w:t>
      </w:r>
    </w:p>
    <w:p w14:paraId="41AA79A8"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В более поздних сводах обычного права мы уже имеем дело с полноценной судебной клятвой. Наглядным примером такой трансформации является статья 4.11.38 «Обычаев Тортосы», которая детально описывает порядок принесения судебной клятвы иудеями, подчёркивая его сходства с аналогичными действиями в христианском суде. Вместо Евангелий, на которых обычно приносилась христианская судебная клятва, в данном случае предполагается использовать Моисеев закон: </w:t>
      </w:r>
      <w:r w:rsidRPr="000C6BEC">
        <w:rPr>
          <w:rFonts w:ascii="Times New Roman" w:eastAsia="Times New Roman" w:hAnsi="Times New Roman" w:cs="Times New Roman"/>
          <w:i/>
          <w:iCs/>
          <w:kern w:val="0"/>
          <w:sz w:val="28"/>
          <w:szCs w:val="28"/>
          <w:lang w:eastAsia="ru-RU"/>
          <w14:ligatures w14:val="none"/>
        </w:rPr>
        <w:t>«Что касается свидетельства, которое должны принести иудеи против христиан или в защиту их, то пусть клянутся они [иудеи.—А.К.] на Законе Моисеевом, который положат перед ними, как делают это христиане на четырёх Евангелиях»</w:t>
      </w:r>
      <w:r w:rsidRPr="000C6BEC">
        <w:rPr>
          <w:rStyle w:val="ae"/>
          <w:rFonts w:ascii="Times New Roman" w:eastAsia="Times New Roman" w:hAnsi="Times New Roman" w:cs="Times New Roman"/>
          <w:kern w:val="0"/>
          <w:sz w:val="28"/>
          <w:szCs w:val="28"/>
          <w:lang w:eastAsia="ru-RU"/>
          <w14:ligatures w14:val="none"/>
        </w:rPr>
        <w:footnoteReference w:id="55"/>
      </w:r>
      <w:r w:rsidRPr="000C6BEC">
        <w:rPr>
          <w:rFonts w:ascii="Times New Roman" w:eastAsia="Times New Roman" w:hAnsi="Times New Roman" w:cs="Times New Roman"/>
          <w:kern w:val="0"/>
          <w:sz w:val="28"/>
          <w:szCs w:val="28"/>
          <w:lang w:eastAsia="ru-RU"/>
          <w14:ligatures w14:val="none"/>
        </w:rPr>
        <w:t>.</w:t>
      </w:r>
    </w:p>
    <w:p w14:paraId="4409FCFF"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Эта же статья «Обычаев Тортосы» содержит описание ещё одного ритуального действа, которое, по мысли составителей этого законодательного компендиума, в определённых случаях должно было сопровождать присягу </w:t>
      </w:r>
      <w:proofErr w:type="spellStart"/>
      <w:r w:rsidRPr="000C6BEC">
        <w:rPr>
          <w:rFonts w:ascii="Times New Roman" w:eastAsia="Times New Roman" w:hAnsi="Times New Roman" w:cs="Times New Roman"/>
          <w:kern w:val="0"/>
          <w:sz w:val="28"/>
          <w:szCs w:val="28"/>
          <w:lang w:eastAsia="ru-RU"/>
          <w14:ligatures w14:val="none"/>
        </w:rPr>
        <w:t>more</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 xml:space="preserve">: </w:t>
      </w:r>
      <w:r w:rsidRPr="000C6BEC">
        <w:rPr>
          <w:rFonts w:ascii="Times New Roman" w:eastAsia="Times New Roman" w:hAnsi="Times New Roman" w:cs="Times New Roman"/>
          <w:i/>
          <w:iCs/>
          <w:kern w:val="0"/>
          <w:sz w:val="28"/>
          <w:szCs w:val="28"/>
          <w:lang w:eastAsia="ru-RU"/>
          <w14:ligatures w14:val="none"/>
        </w:rPr>
        <w:t xml:space="preserve">«Но если иудей участвует в деле о сокрытии имущества, возбужденном против христианина или сарацина, то иудеи приносят клятву: по делам стоимостью в пять су или менее — на Законе Моисеевом; по делам свыше пяти су — под проклятиями, а именно так: перед ними ставят сосуд с водой и зажжённую свечу. И зачитывают им проклятия над их головами; и там, где говорится, что они клянутся, он отвечает, что клянётся, а в тех местах, где следует отвечать „аминь“, они должны сказать „клянусь, аминь“. И по прочтении проклятий следует </w:t>
      </w:r>
      <w:r w:rsidRPr="000C6BEC">
        <w:rPr>
          <w:rFonts w:ascii="Times New Roman" w:eastAsia="Times New Roman" w:hAnsi="Times New Roman" w:cs="Times New Roman"/>
          <w:i/>
          <w:iCs/>
          <w:kern w:val="0"/>
          <w:sz w:val="28"/>
          <w:szCs w:val="28"/>
          <w:lang w:eastAsia="ru-RU"/>
          <w14:ligatures w14:val="none"/>
        </w:rPr>
        <w:lastRenderedPageBreak/>
        <w:t>погасить свечу в воде»</w:t>
      </w:r>
      <w:r w:rsidRPr="000C6BEC">
        <w:rPr>
          <w:rStyle w:val="ae"/>
          <w:rFonts w:ascii="Times New Roman" w:eastAsia="Times New Roman" w:hAnsi="Times New Roman" w:cs="Times New Roman"/>
          <w:kern w:val="0"/>
          <w:sz w:val="28"/>
          <w:szCs w:val="28"/>
          <w:lang w:eastAsia="ru-RU"/>
          <w14:ligatures w14:val="none"/>
        </w:rPr>
        <w:footnoteReference w:id="56"/>
      </w:r>
      <w:r w:rsidRPr="000C6BEC">
        <w:rPr>
          <w:rFonts w:ascii="Times New Roman" w:eastAsia="Times New Roman" w:hAnsi="Times New Roman" w:cs="Times New Roman"/>
          <w:kern w:val="0"/>
          <w:sz w:val="28"/>
          <w:szCs w:val="28"/>
          <w:lang w:eastAsia="ru-RU"/>
          <w14:ligatures w14:val="none"/>
        </w:rPr>
        <w:t>. Стоит отметить, что во второй редакции «Обычаев Тортосы» ритуально-уничижительная часть процесса принесения клятвы с зажиганием свечи и последующим её тушением в сосуде с водой была упразднена по религиозным причинам</w:t>
      </w:r>
      <w:r w:rsidRPr="000C6BEC">
        <w:rPr>
          <w:rStyle w:val="ae"/>
          <w:rFonts w:ascii="Times New Roman" w:eastAsia="Times New Roman" w:hAnsi="Times New Roman" w:cs="Times New Roman"/>
          <w:kern w:val="0"/>
          <w:sz w:val="28"/>
          <w:szCs w:val="28"/>
          <w:lang w:eastAsia="ru-RU"/>
          <w14:ligatures w14:val="none"/>
        </w:rPr>
        <w:footnoteReference w:id="57"/>
      </w:r>
      <w:r w:rsidRPr="000C6BEC">
        <w:rPr>
          <w:rFonts w:ascii="Times New Roman" w:eastAsia="Times New Roman" w:hAnsi="Times New Roman" w:cs="Times New Roman"/>
          <w:kern w:val="0"/>
          <w:sz w:val="28"/>
          <w:szCs w:val="28"/>
          <w:lang w:eastAsia="ru-RU"/>
          <w14:ligatures w14:val="none"/>
        </w:rPr>
        <w:t>.</w:t>
      </w:r>
    </w:p>
    <w:p w14:paraId="4E3B89BE"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Другая статья «Обычаев Тортосы» определяла, что судебные дела с участием иудеев и особенно с принесением ими клятвы следует разбирать в ином сакральном пространстве, а именно в синагоге: </w:t>
      </w:r>
      <w:r w:rsidRPr="000C6BEC">
        <w:rPr>
          <w:rFonts w:ascii="Times New Roman" w:eastAsia="Times New Roman" w:hAnsi="Times New Roman" w:cs="Times New Roman"/>
          <w:i/>
          <w:iCs/>
          <w:kern w:val="0"/>
          <w:sz w:val="28"/>
          <w:szCs w:val="28"/>
          <w:lang w:eastAsia="ru-RU"/>
          <w14:ligatures w14:val="none"/>
        </w:rPr>
        <w:t>«И за исключением тяжб с участием иудеев, в которых, если ими должна быть принесена клятва, она должна совершаться в суде и затем — в синагоге, и свидетельства иудейских свидетелей должны приниматься в синагоге, а всё прочее — в суде»</w:t>
      </w:r>
      <w:r w:rsidRPr="000C6BEC">
        <w:rPr>
          <w:rStyle w:val="ae"/>
          <w:rFonts w:ascii="Times New Roman" w:eastAsia="Times New Roman" w:hAnsi="Times New Roman" w:cs="Times New Roman"/>
          <w:kern w:val="0"/>
          <w:sz w:val="28"/>
          <w:szCs w:val="28"/>
          <w:lang w:eastAsia="ru-RU"/>
          <w14:ligatures w14:val="none"/>
        </w:rPr>
        <w:footnoteReference w:id="58"/>
      </w:r>
      <w:r w:rsidRPr="000C6BEC">
        <w:rPr>
          <w:rFonts w:ascii="Times New Roman" w:eastAsia="Times New Roman" w:hAnsi="Times New Roman" w:cs="Times New Roman"/>
          <w:kern w:val="0"/>
          <w:sz w:val="28"/>
          <w:szCs w:val="28"/>
          <w:lang w:eastAsia="ru-RU"/>
          <w14:ligatures w14:val="none"/>
        </w:rPr>
        <w:t>.</w:t>
      </w:r>
    </w:p>
    <w:p w14:paraId="5D202652" w14:textId="7BF58966"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Тут же стоит заметить, что мы не видим аналогичных установлений в отношении мусульман, которым в отдельных случаях также требовалось принести клятву в христианском суде. Единственное упоминание о мусульманской клятве присутствует в статье 2.18.11 в редакции «Обычаев Тортосы» 1276 г., которая сообща</w:t>
      </w:r>
      <w:r w:rsidR="004B0AD1" w:rsidRPr="000C6BEC">
        <w:rPr>
          <w:rFonts w:ascii="Times New Roman" w:eastAsia="Times New Roman" w:hAnsi="Times New Roman" w:cs="Times New Roman"/>
          <w:kern w:val="0"/>
          <w:sz w:val="28"/>
          <w:szCs w:val="28"/>
          <w:lang w:eastAsia="ru-RU"/>
          <w14:ligatures w14:val="none"/>
        </w:rPr>
        <w:t>ла</w:t>
      </w:r>
      <w:r w:rsidRPr="000C6BEC">
        <w:rPr>
          <w:rFonts w:ascii="Times New Roman" w:eastAsia="Times New Roman" w:hAnsi="Times New Roman" w:cs="Times New Roman"/>
          <w:kern w:val="0"/>
          <w:sz w:val="28"/>
          <w:szCs w:val="28"/>
          <w:lang w:eastAsia="ru-RU"/>
          <w14:ligatures w14:val="none"/>
        </w:rPr>
        <w:t xml:space="preserve"> о том, что все иноверцы (и иудеи, и мусульмане) должны приносить судебную клятву вне здания суда и не должны наблюдать за процессом принесения клятвы христианами, даже если последние являются ответчиками, а иноверец истцом: </w:t>
      </w:r>
      <w:r w:rsidRPr="000C6BEC">
        <w:rPr>
          <w:rFonts w:ascii="Times New Roman" w:eastAsia="Times New Roman" w:hAnsi="Times New Roman" w:cs="Times New Roman"/>
          <w:i/>
          <w:iCs/>
          <w:kern w:val="0"/>
          <w:sz w:val="28"/>
          <w:szCs w:val="28"/>
          <w:lang w:eastAsia="ru-RU"/>
          <w14:ligatures w14:val="none"/>
        </w:rPr>
        <w:t xml:space="preserve">«Когда христианин должен совершить клятву по иску, который предъявляет ему иудей, он должен предстать перед </w:t>
      </w:r>
      <w:proofErr w:type="spellStart"/>
      <w:r w:rsidRPr="000C6BEC">
        <w:rPr>
          <w:rFonts w:ascii="Times New Roman" w:eastAsia="Times New Roman" w:hAnsi="Times New Roman" w:cs="Times New Roman"/>
          <w:i/>
          <w:iCs/>
          <w:kern w:val="0"/>
          <w:sz w:val="28"/>
          <w:szCs w:val="28"/>
          <w:lang w:eastAsia="ru-RU"/>
          <w14:ligatures w14:val="none"/>
        </w:rPr>
        <w:t>вегером</w:t>
      </w:r>
      <w:proofErr w:type="spellEnd"/>
      <w:r w:rsidRPr="000C6BEC">
        <w:rPr>
          <w:rFonts w:ascii="Times New Roman" w:eastAsia="Times New Roman" w:hAnsi="Times New Roman" w:cs="Times New Roman"/>
          <w:i/>
          <w:iCs/>
          <w:kern w:val="0"/>
          <w:sz w:val="28"/>
          <w:szCs w:val="28"/>
          <w:lang w:eastAsia="ru-RU"/>
          <w14:ligatures w14:val="none"/>
        </w:rPr>
        <w:t xml:space="preserve"> и горожанами. Иудей же обязан удалиться из суда там до тех пор, пока клятва не будет принесена, поскольку не следует клятву совершать в присутствии иудея, и не должен он </w:t>
      </w:r>
      <w:r w:rsidRPr="000C6BEC">
        <w:rPr>
          <w:rFonts w:ascii="Times New Roman" w:eastAsia="Times New Roman" w:hAnsi="Times New Roman" w:cs="Times New Roman"/>
          <w:i/>
          <w:iCs/>
          <w:kern w:val="0"/>
          <w:sz w:val="28"/>
          <w:szCs w:val="28"/>
          <w:lang w:eastAsia="ru-RU"/>
          <w14:ligatures w14:val="none"/>
        </w:rPr>
        <w:lastRenderedPageBreak/>
        <w:t>[иудей.—прим. А.К.] видеть, как клятва совершается. То же касается и мусульман»</w:t>
      </w:r>
      <w:r w:rsidRPr="000C6BEC">
        <w:rPr>
          <w:rStyle w:val="ae"/>
          <w:rFonts w:ascii="Times New Roman" w:eastAsia="Times New Roman" w:hAnsi="Times New Roman" w:cs="Times New Roman"/>
          <w:kern w:val="0"/>
          <w:sz w:val="28"/>
          <w:szCs w:val="28"/>
          <w:lang w:eastAsia="ru-RU"/>
          <w14:ligatures w14:val="none"/>
        </w:rPr>
        <w:footnoteReference w:id="59"/>
      </w:r>
      <w:r w:rsidRPr="000C6BEC">
        <w:rPr>
          <w:rFonts w:ascii="Times New Roman" w:eastAsia="Times New Roman" w:hAnsi="Times New Roman" w:cs="Times New Roman"/>
          <w:kern w:val="0"/>
          <w:sz w:val="28"/>
          <w:szCs w:val="28"/>
          <w:lang w:eastAsia="ru-RU"/>
          <w14:ligatures w14:val="none"/>
        </w:rPr>
        <w:t>.</w:t>
      </w:r>
    </w:p>
    <w:p w14:paraId="356B1200" w14:textId="289A4A04"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Позднее обе выше процитированные статьи были исключены из текста «Обычаев Тортосы», поскольку постоянно переносить место проведения судебного заседания церковные иерархи сочли не подобающей практикой, как указано в маргиналии к рукописи А. Как отметил Ф.</w:t>
      </w:r>
      <w:r w:rsidR="00F935F5" w:rsidRPr="000C6BEC">
        <w:rPr>
          <w:rFonts w:ascii="Times New Roman" w:eastAsia="Times New Roman" w:hAnsi="Times New Roman" w:cs="Times New Roman"/>
          <w:kern w:val="0"/>
          <w:sz w:val="28"/>
          <w:szCs w:val="28"/>
          <w:lang w:val="en-US"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Дэйлидер</w:t>
      </w:r>
      <w:proofErr w:type="spellEnd"/>
      <w:r w:rsidRPr="000C6BEC">
        <w:rPr>
          <w:rFonts w:ascii="Times New Roman" w:eastAsia="Times New Roman" w:hAnsi="Times New Roman" w:cs="Times New Roman"/>
          <w:kern w:val="0"/>
          <w:sz w:val="28"/>
          <w:szCs w:val="28"/>
          <w:lang w:eastAsia="ru-RU"/>
          <w14:ligatures w14:val="none"/>
        </w:rPr>
        <w:t>, такое соотношение норм для дел смешанного типа в каталонских нормативных текстах XIII в. могло объясняться более сильной религиозной нетерпимостью по отношению к иудейскому, нежели к мусульманскому населению</w:t>
      </w:r>
      <w:r w:rsidRPr="000C6BEC">
        <w:rPr>
          <w:rStyle w:val="ae"/>
          <w:rFonts w:ascii="Times New Roman" w:eastAsia="Times New Roman" w:hAnsi="Times New Roman" w:cs="Times New Roman"/>
          <w:kern w:val="0"/>
          <w:sz w:val="28"/>
          <w:szCs w:val="28"/>
          <w:lang w:eastAsia="ru-RU"/>
          <w14:ligatures w14:val="none"/>
        </w:rPr>
        <w:footnoteReference w:id="60"/>
      </w:r>
      <w:r w:rsidRPr="000C6BEC">
        <w:rPr>
          <w:rFonts w:ascii="Times New Roman" w:eastAsia="Times New Roman" w:hAnsi="Times New Roman" w:cs="Times New Roman"/>
          <w:kern w:val="0"/>
          <w:sz w:val="28"/>
          <w:szCs w:val="28"/>
          <w:lang w:eastAsia="ru-RU"/>
          <w14:ligatures w14:val="none"/>
        </w:rPr>
        <w:t>.</w:t>
      </w:r>
    </w:p>
    <w:p w14:paraId="679E474A" w14:textId="2FEBB2BB"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Интересен тот факт, что в описании практик совершения клятвы иноверцами крайне мало сведений о судебной клятве мусульманского населения (фактически единственное упоминание в объёмном тексте кодекса, хотя иные формы взаимодействия с мусульманской общиной регламентируются весьма подробно), судя по другим установлениям «Обычаев Тортосы», многочисленной в этом городе, так М.Т.</w:t>
      </w:r>
      <w:r w:rsidR="00F935F5" w:rsidRPr="000C6BEC">
        <w:rPr>
          <w:rFonts w:ascii="Times New Roman" w:eastAsia="Times New Roman" w:hAnsi="Times New Roman" w:cs="Times New Roman"/>
          <w:kern w:val="0"/>
          <w:sz w:val="28"/>
          <w:szCs w:val="28"/>
          <w:lang w:val="en-US" w:eastAsia="ru-RU"/>
          <w14:ligatures w14:val="none"/>
        </w:rPr>
        <w:t> </w:t>
      </w:r>
      <w:r w:rsidRPr="000C6BEC">
        <w:rPr>
          <w:rFonts w:ascii="Times New Roman" w:eastAsia="Times New Roman" w:hAnsi="Times New Roman" w:cs="Times New Roman"/>
          <w:kern w:val="0"/>
          <w:sz w:val="28"/>
          <w:szCs w:val="28"/>
          <w:lang w:eastAsia="ru-RU"/>
          <w14:ligatures w14:val="none"/>
        </w:rPr>
        <w:t>Феррер-</w:t>
      </w:r>
      <w:proofErr w:type="spellStart"/>
      <w:r w:rsidRPr="000C6BEC">
        <w:rPr>
          <w:rFonts w:ascii="Times New Roman" w:eastAsia="Times New Roman" w:hAnsi="Times New Roman" w:cs="Times New Roman"/>
          <w:kern w:val="0"/>
          <w:sz w:val="28"/>
          <w:szCs w:val="28"/>
          <w:lang w:eastAsia="ru-RU"/>
          <w14:ligatures w14:val="none"/>
        </w:rPr>
        <w:t>Майоль</w:t>
      </w:r>
      <w:proofErr w:type="spellEnd"/>
      <w:r w:rsidRPr="000C6BEC">
        <w:rPr>
          <w:rFonts w:ascii="Times New Roman" w:eastAsia="Times New Roman" w:hAnsi="Times New Roman" w:cs="Times New Roman"/>
          <w:kern w:val="0"/>
          <w:sz w:val="28"/>
          <w:szCs w:val="28"/>
          <w:lang w:eastAsia="ru-RU"/>
          <w14:ligatures w14:val="none"/>
        </w:rPr>
        <w:t xml:space="preserve"> привела данные налоговой переписи 1410 г. о 32 главах сарацинских домохозяйств в Тортосе и </w:t>
      </w:r>
      <w:proofErr w:type="spellStart"/>
      <w:r w:rsidRPr="000C6BEC">
        <w:rPr>
          <w:rFonts w:ascii="Times New Roman" w:eastAsia="Times New Roman" w:hAnsi="Times New Roman" w:cs="Times New Roman"/>
          <w:kern w:val="0"/>
          <w:sz w:val="28"/>
          <w:szCs w:val="28"/>
          <w:lang w:eastAsia="ru-RU"/>
          <w14:ligatures w14:val="none"/>
        </w:rPr>
        <w:t>Тивеньсе</w:t>
      </w:r>
      <w:proofErr w:type="spellEnd"/>
      <w:r w:rsidRPr="000C6BEC">
        <w:rPr>
          <w:rStyle w:val="ae"/>
          <w:rFonts w:ascii="Times New Roman" w:eastAsia="Times New Roman" w:hAnsi="Times New Roman" w:cs="Times New Roman"/>
          <w:kern w:val="0"/>
          <w:sz w:val="28"/>
          <w:szCs w:val="28"/>
          <w:lang w:eastAsia="ru-RU"/>
          <w14:ligatures w14:val="none"/>
        </w:rPr>
        <w:footnoteReference w:id="61"/>
      </w:r>
      <w:r w:rsidRPr="000C6BEC">
        <w:rPr>
          <w:rFonts w:ascii="Times New Roman" w:eastAsia="Times New Roman" w:hAnsi="Times New Roman" w:cs="Times New Roman"/>
          <w:kern w:val="0"/>
          <w:sz w:val="28"/>
          <w:szCs w:val="28"/>
          <w:lang w:eastAsia="ru-RU"/>
          <w14:ligatures w14:val="none"/>
        </w:rPr>
        <w:t>. Для более корректного сравнения, к сожалению, невозможно установить точное число иудеев, проживавших в XIII</w:t>
      </w:r>
      <w:r w:rsidR="00F935F5" w:rsidRPr="000C6BEC">
        <w:rPr>
          <w:rFonts w:ascii="Times New Roman" w:eastAsia="Times New Roman" w:hAnsi="Times New Roman" w:cs="Times New Roman"/>
          <w:kern w:val="0"/>
          <w:sz w:val="28"/>
          <w:szCs w:val="28"/>
          <w:lang w:val="en-US" w:eastAsia="ru-RU"/>
          <w14:ligatures w14:val="none"/>
        </w:rPr>
        <w:t> </w:t>
      </w:r>
      <w:r w:rsidRPr="000C6BEC">
        <w:rPr>
          <w:rFonts w:ascii="Times New Roman" w:eastAsia="Times New Roman" w:hAnsi="Times New Roman" w:cs="Times New Roman"/>
          <w:kern w:val="0"/>
          <w:sz w:val="28"/>
          <w:szCs w:val="28"/>
          <w:lang w:eastAsia="ru-RU"/>
          <w14:ligatures w14:val="none"/>
        </w:rPr>
        <w:t xml:space="preserve">в. в Тортосе, которая наряду с </w:t>
      </w:r>
      <w:proofErr w:type="spellStart"/>
      <w:r w:rsidRPr="000C6BEC">
        <w:rPr>
          <w:rFonts w:ascii="Times New Roman" w:eastAsia="Times New Roman" w:hAnsi="Times New Roman" w:cs="Times New Roman"/>
          <w:kern w:val="0"/>
          <w:sz w:val="28"/>
          <w:szCs w:val="28"/>
          <w:lang w:eastAsia="ru-RU"/>
          <w14:ligatures w14:val="none"/>
        </w:rPr>
        <w:t>Льейдой</w:t>
      </w:r>
      <w:proofErr w:type="spellEnd"/>
      <w:r w:rsidRPr="000C6BEC">
        <w:rPr>
          <w:rFonts w:ascii="Times New Roman" w:eastAsia="Times New Roman" w:hAnsi="Times New Roman" w:cs="Times New Roman"/>
          <w:kern w:val="0"/>
          <w:sz w:val="28"/>
          <w:szCs w:val="28"/>
          <w:lang w:eastAsia="ru-RU"/>
          <w14:ligatures w14:val="none"/>
        </w:rPr>
        <w:t xml:space="preserve"> имела одно из наиболее крупных городских иудейских сообществ. Из документов королевской курии известно, что после 1148 г. </w:t>
      </w:r>
      <w:proofErr w:type="spellStart"/>
      <w:r w:rsidRPr="000C6BEC">
        <w:rPr>
          <w:rFonts w:ascii="Times New Roman" w:eastAsia="Times New Roman" w:hAnsi="Times New Roman" w:cs="Times New Roman"/>
          <w:kern w:val="0"/>
          <w:sz w:val="28"/>
          <w:szCs w:val="28"/>
          <w:lang w:eastAsia="ru-RU"/>
          <w14:ligatures w14:val="none"/>
        </w:rPr>
        <w:t>тортосским</w:t>
      </w:r>
      <w:proofErr w:type="spellEnd"/>
      <w:r w:rsidRPr="000C6BEC">
        <w:rPr>
          <w:rFonts w:ascii="Times New Roman" w:eastAsia="Times New Roman" w:hAnsi="Times New Roman" w:cs="Times New Roman"/>
          <w:kern w:val="0"/>
          <w:sz w:val="28"/>
          <w:szCs w:val="28"/>
          <w:lang w:eastAsia="ru-RU"/>
          <w14:ligatures w14:val="none"/>
        </w:rPr>
        <w:t xml:space="preserve"> иудеям были пожалованы </w:t>
      </w:r>
      <w:r w:rsidRPr="000C6BEC">
        <w:rPr>
          <w:rFonts w:ascii="Times New Roman" w:eastAsia="Times New Roman" w:hAnsi="Times New Roman" w:cs="Times New Roman"/>
          <w:kern w:val="0"/>
          <w:sz w:val="28"/>
          <w:szCs w:val="28"/>
          <w:lang w:eastAsia="ru-RU"/>
          <w14:ligatures w14:val="none"/>
        </w:rPr>
        <w:lastRenderedPageBreak/>
        <w:t>территории для строительства 60 домов, что означает, что иудейская община была так же весьма многочисленной</w:t>
      </w:r>
      <w:r w:rsidRPr="000C6BEC">
        <w:rPr>
          <w:rStyle w:val="ae"/>
          <w:rFonts w:ascii="Times New Roman" w:eastAsia="Times New Roman" w:hAnsi="Times New Roman" w:cs="Times New Roman"/>
          <w:kern w:val="0"/>
          <w:sz w:val="28"/>
          <w:szCs w:val="28"/>
          <w:lang w:eastAsia="ru-RU"/>
          <w14:ligatures w14:val="none"/>
        </w:rPr>
        <w:footnoteReference w:id="62"/>
      </w:r>
      <w:r w:rsidRPr="000C6BEC">
        <w:rPr>
          <w:rFonts w:ascii="Times New Roman" w:eastAsia="Times New Roman" w:hAnsi="Times New Roman" w:cs="Times New Roman"/>
          <w:kern w:val="0"/>
          <w:sz w:val="28"/>
          <w:szCs w:val="28"/>
          <w:lang w:eastAsia="ru-RU"/>
          <w14:ligatures w14:val="none"/>
        </w:rPr>
        <w:t>.</w:t>
      </w:r>
    </w:p>
    <w:p w14:paraId="3E21D20D"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Это может быть связано сразу с несколькими обстоятельствами: с одной стороны с активной адаптацией мусульманской </w:t>
      </w:r>
      <w:proofErr w:type="spellStart"/>
      <w:r w:rsidRPr="000C6BEC">
        <w:rPr>
          <w:rFonts w:ascii="Times New Roman" w:eastAsia="Times New Roman" w:hAnsi="Times New Roman" w:cs="Times New Roman"/>
          <w:kern w:val="0"/>
          <w:sz w:val="28"/>
          <w:szCs w:val="28"/>
          <w:lang w:eastAsia="ru-RU"/>
          <w14:ligatures w14:val="none"/>
        </w:rPr>
        <w:t>альхамы</w:t>
      </w:r>
      <w:proofErr w:type="spellEnd"/>
      <w:r w:rsidRPr="000C6BEC">
        <w:rPr>
          <w:rFonts w:ascii="Times New Roman" w:eastAsia="Times New Roman" w:hAnsi="Times New Roman" w:cs="Times New Roman"/>
          <w:kern w:val="0"/>
          <w:sz w:val="28"/>
          <w:szCs w:val="28"/>
          <w:lang w:eastAsia="ru-RU"/>
          <w14:ligatures w14:val="none"/>
        </w:rPr>
        <w:t xml:space="preserve"> Тортосы к нормам королевского права и частыми обращениями в суд, с другой стороны, с тем, что составители данного свода обычного права имели относительно размытое представление о правовых практиках, господствовавших внутри мусульманского сообщества, пусть и многочисленного.</w:t>
      </w:r>
    </w:p>
    <w:p w14:paraId="52DC0D07" w14:textId="67555E09"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Стоит также отметить, что в записях обычного права с территории «Старой Катал</w:t>
      </w:r>
      <w:r w:rsidRPr="000C6BEC">
        <w:rPr>
          <w:rFonts w:ascii="Times New Roman" w:eastAsia="Times New Roman" w:hAnsi="Times New Roman" w:cs="Times New Roman"/>
          <w:color w:val="00B050"/>
          <w:kern w:val="0"/>
          <w:sz w:val="28"/>
          <w:szCs w:val="28"/>
          <w:lang w:eastAsia="ru-RU"/>
          <w14:ligatures w14:val="none"/>
        </w:rPr>
        <w:t>онии» сведения о судебной клятве иноверцев вообще отсутств</w:t>
      </w:r>
      <w:r w:rsidR="00F935F5" w:rsidRPr="000C6BEC">
        <w:rPr>
          <w:rFonts w:ascii="Times New Roman" w:eastAsia="Times New Roman" w:hAnsi="Times New Roman" w:cs="Times New Roman"/>
          <w:color w:val="00B050"/>
          <w:kern w:val="0"/>
          <w:sz w:val="28"/>
          <w:szCs w:val="28"/>
          <w:lang w:eastAsia="ru-RU"/>
          <w14:ligatures w14:val="none"/>
        </w:rPr>
        <w:t>овали. О</w:t>
      </w:r>
      <w:r w:rsidRPr="000C6BEC">
        <w:rPr>
          <w:rFonts w:ascii="Times New Roman" w:eastAsia="Times New Roman" w:hAnsi="Times New Roman" w:cs="Times New Roman"/>
          <w:color w:val="00B050"/>
          <w:kern w:val="0"/>
          <w:sz w:val="28"/>
          <w:szCs w:val="28"/>
          <w:lang w:eastAsia="ru-RU"/>
          <w14:ligatures w14:val="none"/>
        </w:rPr>
        <w:t>днако указания на особую форму судебной присяги для иудеев</w:t>
      </w:r>
      <w:r w:rsidR="00F935F5" w:rsidRPr="000C6BEC">
        <w:rPr>
          <w:rFonts w:ascii="Times New Roman" w:eastAsia="Times New Roman" w:hAnsi="Times New Roman" w:cs="Times New Roman"/>
          <w:color w:val="00B050"/>
          <w:kern w:val="0"/>
          <w:sz w:val="28"/>
          <w:szCs w:val="28"/>
          <w:lang w:eastAsia="ru-RU"/>
          <w14:ligatures w14:val="none"/>
        </w:rPr>
        <w:t xml:space="preserve"> сохранились</w:t>
      </w:r>
      <w:r w:rsidRPr="000C6BEC">
        <w:rPr>
          <w:rFonts w:ascii="Times New Roman" w:eastAsia="Times New Roman" w:hAnsi="Times New Roman" w:cs="Times New Roman"/>
          <w:color w:val="00B050"/>
          <w:kern w:val="0"/>
          <w:sz w:val="28"/>
          <w:szCs w:val="28"/>
          <w:lang w:eastAsia="ru-RU"/>
          <w14:ligatures w14:val="none"/>
        </w:rPr>
        <w:t xml:space="preserve"> в «Обычаях Тортосы».</w:t>
      </w:r>
      <w:r w:rsidRPr="000C6BEC">
        <w:rPr>
          <w:rFonts w:ascii="Times New Roman" w:eastAsia="Times New Roman" w:hAnsi="Times New Roman" w:cs="Times New Roman"/>
          <w:kern w:val="0"/>
          <w:sz w:val="28"/>
          <w:szCs w:val="28"/>
          <w:lang w:eastAsia="ru-RU"/>
          <w14:ligatures w14:val="none"/>
        </w:rPr>
        <w:t xml:space="preserve"> В примечании издателя интересующего нас правового памятника указано, что это могло быть следствием общего снижения толерантности христианской власти к иноверцам, которое фиксируется во второй редакции «Обычаев Тортосы»</w:t>
      </w:r>
      <w:r w:rsidR="00F935F5" w:rsidRPr="000C6BEC">
        <w:rPr>
          <w:rStyle w:val="ae"/>
          <w:rFonts w:ascii="Times New Roman" w:eastAsia="Times New Roman" w:hAnsi="Times New Roman" w:cs="Times New Roman"/>
          <w:kern w:val="0"/>
          <w:sz w:val="28"/>
          <w:szCs w:val="28"/>
          <w:lang w:eastAsia="ru-RU"/>
          <w14:ligatures w14:val="none"/>
        </w:rPr>
        <w:footnoteReference w:id="63"/>
      </w:r>
      <w:r w:rsidRPr="000C6BEC">
        <w:rPr>
          <w:rFonts w:ascii="Times New Roman" w:eastAsia="Times New Roman" w:hAnsi="Times New Roman" w:cs="Times New Roman"/>
          <w:kern w:val="0"/>
          <w:sz w:val="28"/>
          <w:szCs w:val="28"/>
          <w:lang w:eastAsia="ru-RU"/>
          <w14:ligatures w14:val="none"/>
        </w:rPr>
        <w:t>.</w:t>
      </w:r>
    </w:p>
    <w:p w14:paraId="270E8249" w14:textId="0F876F1B" w:rsidR="003D06FE" w:rsidRPr="000C6BEC" w:rsidRDefault="00581F9C" w:rsidP="000C6BEC">
      <w:pPr>
        <w:pStyle w:val="3"/>
        <w:spacing w:before="0" w:after="0" w:line="360" w:lineRule="auto"/>
        <w:ind w:firstLine="851"/>
        <w:jc w:val="both"/>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3.2.5. Изменение процессуального значения клятвы в XIII в.</w:t>
      </w:r>
    </w:p>
    <w:p w14:paraId="3B233A04" w14:textId="2F74B767" w:rsidR="001B236C" w:rsidRPr="000C6BEC" w:rsidRDefault="001B236C" w:rsidP="000C6BEC">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0C6BEC">
        <w:rPr>
          <w:rFonts w:ascii="Times New Roman" w:eastAsia="Times New Roman" w:hAnsi="Times New Roman" w:cs="Times New Roman"/>
          <w:color w:val="00B050"/>
          <w:kern w:val="0"/>
          <w:sz w:val="28"/>
          <w:szCs w:val="28"/>
          <w:lang w:eastAsia="ru-RU"/>
          <w14:ligatures w14:val="none"/>
        </w:rPr>
        <w:t>В XIII в. прои</w:t>
      </w:r>
      <w:r w:rsidR="004B0AD1" w:rsidRPr="000C6BEC">
        <w:rPr>
          <w:rFonts w:ascii="Times New Roman" w:eastAsia="Times New Roman" w:hAnsi="Times New Roman" w:cs="Times New Roman"/>
          <w:color w:val="00B050"/>
          <w:kern w:val="0"/>
          <w:sz w:val="28"/>
          <w:szCs w:val="28"/>
          <w:lang w:eastAsia="ru-RU"/>
          <w14:ligatures w14:val="none"/>
        </w:rPr>
        <w:t>зошло</w:t>
      </w:r>
      <w:r w:rsidRPr="000C6BEC">
        <w:rPr>
          <w:rFonts w:ascii="Times New Roman" w:eastAsia="Times New Roman" w:hAnsi="Times New Roman" w:cs="Times New Roman"/>
          <w:color w:val="00B050"/>
          <w:kern w:val="0"/>
          <w:sz w:val="28"/>
          <w:szCs w:val="28"/>
          <w:lang w:eastAsia="ru-RU"/>
          <w14:ligatures w14:val="none"/>
        </w:rPr>
        <w:t xml:space="preserve"> изменение отношения </w:t>
      </w:r>
      <w:r w:rsidR="00F935F5" w:rsidRPr="000C6BEC">
        <w:rPr>
          <w:rFonts w:ascii="Times New Roman" w:eastAsia="Times New Roman" w:hAnsi="Times New Roman" w:cs="Times New Roman"/>
          <w:color w:val="00B050"/>
          <w:kern w:val="0"/>
          <w:sz w:val="28"/>
          <w:szCs w:val="28"/>
          <w:lang w:eastAsia="ru-RU"/>
          <w14:ligatures w14:val="none"/>
        </w:rPr>
        <w:t>легистов</w:t>
      </w:r>
      <w:r w:rsidRPr="000C6BEC">
        <w:rPr>
          <w:rFonts w:ascii="Times New Roman" w:eastAsia="Times New Roman" w:hAnsi="Times New Roman" w:cs="Times New Roman"/>
          <w:color w:val="00B050"/>
          <w:kern w:val="0"/>
          <w:sz w:val="28"/>
          <w:szCs w:val="28"/>
          <w:lang w:eastAsia="ru-RU"/>
          <w14:ligatures w14:val="none"/>
        </w:rPr>
        <w:t xml:space="preserve"> к клятве</w:t>
      </w:r>
      <w:r w:rsidR="00F935F5" w:rsidRPr="000C6BEC">
        <w:rPr>
          <w:rFonts w:ascii="Times New Roman" w:eastAsia="Times New Roman" w:hAnsi="Times New Roman" w:cs="Times New Roman"/>
          <w:color w:val="00B050"/>
          <w:kern w:val="0"/>
          <w:sz w:val="28"/>
          <w:szCs w:val="28"/>
          <w:lang w:eastAsia="ru-RU"/>
          <w14:ligatures w14:val="none"/>
        </w:rPr>
        <w:t xml:space="preserve"> как способу доказательства</w:t>
      </w:r>
      <w:r w:rsidRPr="000C6BEC">
        <w:rPr>
          <w:rFonts w:ascii="Times New Roman" w:eastAsia="Times New Roman" w:hAnsi="Times New Roman" w:cs="Times New Roman"/>
          <w:color w:val="00B050"/>
          <w:kern w:val="0"/>
          <w:sz w:val="28"/>
          <w:szCs w:val="28"/>
          <w:lang w:eastAsia="ru-RU"/>
          <w14:ligatures w14:val="none"/>
        </w:rPr>
        <w:t xml:space="preserve">. </w:t>
      </w:r>
      <w:r w:rsidR="00F935F5" w:rsidRPr="000C6BEC">
        <w:rPr>
          <w:rFonts w:ascii="Times New Roman" w:eastAsia="Times New Roman" w:hAnsi="Times New Roman" w:cs="Times New Roman"/>
          <w:color w:val="00B050"/>
          <w:kern w:val="0"/>
          <w:sz w:val="28"/>
          <w:szCs w:val="28"/>
          <w:lang w:eastAsia="ru-RU"/>
          <w14:ligatures w14:val="none"/>
        </w:rPr>
        <w:t>Наряду с сохранением значения клятвы как самостоятельного способа судебного доказательства, она приобретала и дополнительную функцию обязательного процессуального действия, предшествовавшего, в частности, даче свидетельских показаний.</w:t>
      </w:r>
      <w:r w:rsidRPr="000C6BEC">
        <w:rPr>
          <w:rFonts w:ascii="Times New Roman" w:eastAsia="Times New Roman" w:hAnsi="Times New Roman" w:cs="Times New Roman"/>
          <w:color w:val="00B050"/>
          <w:kern w:val="0"/>
          <w:sz w:val="28"/>
          <w:szCs w:val="28"/>
          <w:lang w:eastAsia="ru-RU"/>
          <w14:ligatures w14:val="none"/>
        </w:rPr>
        <w:t xml:space="preserve"> </w:t>
      </w:r>
    </w:p>
    <w:p w14:paraId="51758B96"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В то же время для легистов, изначально составлявших текст кодекса, судебная клятва в системе доказательств не занимала главенствующего положения и ко 2-й половине XIII в. уже считалась инструментом довольно архаичным и даже устаревшим, что показывают нормы относительно клятв и присяг христианского населения Тортосы и Барселоны.</w:t>
      </w:r>
    </w:p>
    <w:p w14:paraId="2578D50E" w14:textId="50ECB6F9"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Первоначально «Обычаи Тортосы» не предусматривали специального наказания за нарушение клятвы, принесённой в суде, в виду её </w:t>
      </w:r>
      <w:r w:rsidRPr="000C6BEC">
        <w:rPr>
          <w:rFonts w:ascii="Times New Roman" w:eastAsia="Times New Roman" w:hAnsi="Times New Roman" w:cs="Times New Roman"/>
          <w:kern w:val="0"/>
          <w:sz w:val="28"/>
          <w:szCs w:val="28"/>
          <w:lang w:eastAsia="ru-RU"/>
          <w14:ligatures w14:val="none"/>
        </w:rPr>
        <w:lastRenderedPageBreak/>
        <w:t xml:space="preserve">сакрального характера: </w:t>
      </w:r>
      <w:r w:rsidRPr="000C6BEC">
        <w:rPr>
          <w:rFonts w:ascii="Times New Roman" w:eastAsia="Times New Roman" w:hAnsi="Times New Roman" w:cs="Times New Roman"/>
          <w:i/>
          <w:iCs/>
          <w:kern w:val="0"/>
          <w:sz w:val="28"/>
          <w:szCs w:val="28"/>
          <w:lang w:eastAsia="ru-RU"/>
          <w14:ligatures w14:val="none"/>
        </w:rPr>
        <w:t>«Никого не следует наказывать за ложную клятву или лжесвидетельство, поскольку за это наказывает Господь, но не люди»</w:t>
      </w:r>
      <w:r w:rsidRPr="000C6BEC">
        <w:rPr>
          <w:rStyle w:val="ae"/>
          <w:rFonts w:ascii="Times New Roman" w:eastAsia="Times New Roman" w:hAnsi="Times New Roman" w:cs="Times New Roman"/>
          <w:i/>
          <w:iCs/>
          <w:kern w:val="0"/>
          <w:sz w:val="28"/>
          <w:szCs w:val="28"/>
          <w:lang w:eastAsia="ru-RU"/>
          <w14:ligatures w14:val="none"/>
        </w:rPr>
        <w:footnoteReference w:id="64"/>
      </w:r>
      <w:r w:rsidRPr="000C6BEC">
        <w:rPr>
          <w:rFonts w:ascii="Times New Roman" w:eastAsia="Times New Roman" w:hAnsi="Times New Roman" w:cs="Times New Roman"/>
          <w:kern w:val="0"/>
          <w:sz w:val="28"/>
          <w:szCs w:val="28"/>
          <w:lang w:eastAsia="ru-RU"/>
          <w14:ligatures w14:val="none"/>
        </w:rPr>
        <w:t xml:space="preserve">. Первую редакцию этого обычая также сопровождает латинская вставка, сама по себе представляющая интерес. Это изменённая цитата из Corpus </w:t>
      </w:r>
      <w:proofErr w:type="spellStart"/>
      <w:r w:rsidRPr="000C6BEC">
        <w:rPr>
          <w:rFonts w:ascii="Times New Roman" w:eastAsia="Times New Roman" w:hAnsi="Times New Roman" w:cs="Times New Roman"/>
          <w:kern w:val="0"/>
          <w:sz w:val="28"/>
          <w:szCs w:val="28"/>
          <w:lang w:eastAsia="ru-RU"/>
          <w14:ligatures w14:val="none"/>
        </w:rPr>
        <w:t>Iuris</w:t>
      </w:r>
      <w:proofErr w:type="spellEnd"/>
      <w:r w:rsidRPr="000C6BEC">
        <w:rPr>
          <w:rFonts w:ascii="Times New Roman" w:eastAsia="Times New Roman" w:hAnsi="Times New Roman" w:cs="Times New Roman"/>
          <w:kern w:val="0"/>
          <w:sz w:val="28"/>
          <w:szCs w:val="28"/>
          <w:lang w:eastAsia="ru-RU"/>
          <w14:ligatures w14:val="none"/>
        </w:rPr>
        <w:t xml:space="preserve"> Civilis, вероятнее всего, попавшая в текст «Обычаев Тортосы» из текста «</w:t>
      </w:r>
      <w:proofErr w:type="spellStart"/>
      <w:r w:rsidRPr="000C6BEC">
        <w:rPr>
          <w:rFonts w:ascii="Times New Roman" w:eastAsia="Times New Roman" w:hAnsi="Times New Roman" w:cs="Times New Roman"/>
          <w:kern w:val="0"/>
          <w:sz w:val="28"/>
          <w:szCs w:val="28"/>
          <w:lang w:eastAsia="ru-RU"/>
          <w14:ligatures w14:val="none"/>
        </w:rPr>
        <w:t>Фуэро</w:t>
      </w:r>
      <w:proofErr w:type="spellEnd"/>
      <w:r w:rsidRPr="000C6BEC">
        <w:rPr>
          <w:rFonts w:ascii="Times New Roman" w:eastAsia="Times New Roman" w:hAnsi="Times New Roman" w:cs="Times New Roman"/>
          <w:kern w:val="0"/>
          <w:sz w:val="28"/>
          <w:szCs w:val="28"/>
          <w:lang w:eastAsia="ru-RU"/>
          <w14:ligatures w14:val="none"/>
        </w:rPr>
        <w:t xml:space="preserve"> Валенсии»: </w:t>
      </w:r>
      <w:r w:rsidR="00F935F5" w:rsidRPr="000C6BEC">
        <w:rPr>
          <w:rFonts w:ascii="Times New Roman" w:eastAsia="Times New Roman" w:hAnsi="Times New Roman" w:cs="Times New Roman"/>
          <w:i/>
          <w:iCs/>
          <w:kern w:val="0"/>
          <w:sz w:val="28"/>
          <w:szCs w:val="28"/>
          <w:lang w:eastAsia="ru-RU"/>
          <w14:ligatures w14:val="none"/>
        </w:rPr>
        <w:t>«Пренебрежение религиозной сутью клятвы будет наказано Богом, поскольку кары за клятвопреступление, свыше, вполне достаточно»</w:t>
      </w:r>
      <w:r w:rsidRPr="000C6BEC">
        <w:rPr>
          <w:rStyle w:val="ae"/>
          <w:rFonts w:ascii="Times New Roman" w:eastAsia="Times New Roman" w:hAnsi="Times New Roman" w:cs="Times New Roman"/>
          <w:kern w:val="0"/>
          <w:sz w:val="28"/>
          <w:szCs w:val="28"/>
          <w:lang w:eastAsia="ru-RU"/>
          <w14:ligatures w14:val="none"/>
        </w:rPr>
        <w:footnoteReference w:id="65"/>
      </w:r>
      <w:r w:rsidRPr="000C6BEC">
        <w:rPr>
          <w:rFonts w:ascii="Times New Roman" w:eastAsia="Times New Roman" w:hAnsi="Times New Roman" w:cs="Times New Roman"/>
          <w:kern w:val="0"/>
          <w:sz w:val="28"/>
          <w:szCs w:val="28"/>
          <w:lang w:eastAsia="ru-RU"/>
          <w14:ligatures w14:val="none"/>
        </w:rPr>
        <w:t xml:space="preserve">. Как </w:t>
      </w:r>
      <w:r w:rsidR="00F935F5" w:rsidRPr="000C6BEC">
        <w:rPr>
          <w:rFonts w:ascii="Times New Roman" w:eastAsia="Times New Roman" w:hAnsi="Times New Roman" w:cs="Times New Roman"/>
          <w:kern w:val="0"/>
          <w:sz w:val="28"/>
          <w:szCs w:val="28"/>
          <w:lang w:eastAsia="ru-RU"/>
          <w14:ligatures w14:val="none"/>
        </w:rPr>
        <w:t xml:space="preserve">показала </w:t>
      </w:r>
      <w:r w:rsidRPr="000C6BEC">
        <w:rPr>
          <w:rFonts w:ascii="Times New Roman" w:eastAsia="Times New Roman" w:hAnsi="Times New Roman" w:cs="Times New Roman"/>
          <w:kern w:val="0"/>
          <w:sz w:val="28"/>
          <w:szCs w:val="28"/>
          <w:lang w:eastAsia="ru-RU"/>
          <w14:ligatures w14:val="none"/>
        </w:rPr>
        <w:t>М.</w:t>
      </w:r>
      <w:r w:rsidR="00F935F5"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дель</w:t>
      </w:r>
      <w:r w:rsidR="00F935F5"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Кармен</w:t>
      </w:r>
      <w:r w:rsidR="00F935F5" w:rsidRPr="000C6BEC">
        <w:rPr>
          <w:rFonts w:ascii="Times New Roman" w:eastAsia="Times New Roman" w:hAnsi="Times New Roman" w:cs="Times New Roman"/>
          <w:kern w:val="0"/>
          <w:sz w:val="28"/>
          <w:szCs w:val="28"/>
          <w:lang w:eastAsia="ru-RU"/>
          <w14:ligatures w14:val="none"/>
        </w:rPr>
        <w:t> </w:t>
      </w:r>
      <w:proofErr w:type="spellStart"/>
      <w:r w:rsidRPr="000C6BEC">
        <w:rPr>
          <w:rFonts w:ascii="Times New Roman" w:eastAsia="Times New Roman" w:hAnsi="Times New Roman" w:cs="Times New Roman"/>
          <w:kern w:val="0"/>
          <w:sz w:val="28"/>
          <w:szCs w:val="28"/>
          <w:lang w:eastAsia="ru-RU"/>
          <w14:ligatures w14:val="none"/>
        </w:rPr>
        <w:t>Лáзаро</w:t>
      </w:r>
      <w:proofErr w:type="spellEnd"/>
      <w:r w:rsidR="00F935F5" w:rsidRPr="000C6BEC">
        <w:rPr>
          <w:rFonts w:ascii="Times New Roman" w:hAnsi="Times New Roman" w:cs="Times New Roman"/>
          <w:sz w:val="28"/>
          <w:szCs w:val="28"/>
          <w:lang w:eastAsia="ru-RU"/>
        </w:rPr>
        <w:t> </w:t>
      </w:r>
      <w:proofErr w:type="spellStart"/>
      <w:r w:rsidRPr="000C6BEC">
        <w:rPr>
          <w:rFonts w:ascii="Times New Roman" w:eastAsia="Times New Roman" w:hAnsi="Times New Roman" w:cs="Times New Roman"/>
          <w:kern w:val="0"/>
          <w:sz w:val="28"/>
          <w:szCs w:val="28"/>
          <w:lang w:eastAsia="ru-RU"/>
          <w14:ligatures w14:val="none"/>
        </w:rPr>
        <w:t>Гийамон</w:t>
      </w:r>
      <w:proofErr w:type="spellEnd"/>
      <w:r w:rsidRPr="000C6BEC">
        <w:rPr>
          <w:rFonts w:ascii="Times New Roman" w:eastAsia="Times New Roman" w:hAnsi="Times New Roman" w:cs="Times New Roman"/>
          <w:kern w:val="0"/>
          <w:sz w:val="28"/>
          <w:szCs w:val="28"/>
          <w:lang w:eastAsia="ru-RU"/>
          <w14:ligatures w14:val="none"/>
        </w:rPr>
        <w:t xml:space="preserve">, отказ власти от наказания за клятвопреступление со ссылкой на последующую Божью кару мог свидетельствовать сближения клятвы и ордалии в процессе трактовки </w:t>
      </w:r>
      <w:proofErr w:type="spellStart"/>
      <w:r w:rsidRPr="000C6BEC">
        <w:rPr>
          <w:rFonts w:ascii="Times New Roman" w:eastAsia="Times New Roman" w:hAnsi="Times New Roman" w:cs="Times New Roman"/>
          <w:kern w:val="0"/>
          <w:sz w:val="28"/>
          <w:szCs w:val="28"/>
          <w:lang w:eastAsia="ru-RU"/>
          <w14:ligatures w14:val="none"/>
        </w:rPr>
        <w:t>постклассических</w:t>
      </w:r>
      <w:proofErr w:type="spellEnd"/>
      <w:r w:rsidRPr="000C6BEC">
        <w:rPr>
          <w:rFonts w:ascii="Times New Roman" w:eastAsia="Times New Roman" w:hAnsi="Times New Roman" w:cs="Times New Roman"/>
          <w:kern w:val="0"/>
          <w:sz w:val="28"/>
          <w:szCs w:val="28"/>
          <w:lang w:eastAsia="ru-RU"/>
          <w14:ligatures w14:val="none"/>
        </w:rPr>
        <w:t xml:space="preserve"> римских правовых норм</w:t>
      </w:r>
      <w:r w:rsidRPr="000C6BEC">
        <w:rPr>
          <w:rStyle w:val="ae"/>
          <w:rFonts w:ascii="Times New Roman" w:eastAsia="Times New Roman" w:hAnsi="Times New Roman" w:cs="Times New Roman"/>
          <w:kern w:val="0"/>
          <w:sz w:val="28"/>
          <w:szCs w:val="28"/>
          <w:lang w:eastAsia="ru-RU"/>
          <w14:ligatures w14:val="none"/>
        </w:rPr>
        <w:footnoteReference w:id="66"/>
      </w:r>
      <w:r w:rsidRPr="000C6BEC">
        <w:rPr>
          <w:rFonts w:ascii="Times New Roman" w:eastAsia="Times New Roman" w:hAnsi="Times New Roman" w:cs="Times New Roman"/>
          <w:kern w:val="0"/>
          <w:sz w:val="28"/>
          <w:szCs w:val="28"/>
          <w:lang w:eastAsia="ru-RU"/>
          <w14:ligatures w14:val="none"/>
        </w:rPr>
        <w:t>.</w:t>
      </w:r>
    </w:p>
    <w:p w14:paraId="27925294"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 xml:space="preserve">В то же время во второй редакции данного кодекса приводится уточнение: </w:t>
      </w:r>
      <w:r w:rsidRPr="000C6BEC">
        <w:rPr>
          <w:rFonts w:ascii="Times New Roman" w:eastAsia="Times New Roman" w:hAnsi="Times New Roman" w:cs="Times New Roman"/>
          <w:i/>
          <w:iCs/>
          <w:kern w:val="0"/>
          <w:sz w:val="28"/>
          <w:szCs w:val="28"/>
          <w:lang w:eastAsia="ru-RU"/>
          <w14:ligatures w14:val="none"/>
        </w:rPr>
        <w:t>«Этот обычай не применяется в отношении тех, кто ложно свидетельствовал, и тех, кто приносил клятву перед сеньорией по какому-либо делу, потому что такие должны быть наказаны, если будет доказано, что они лгали при присяге или были лжесвидетелями»</w:t>
      </w:r>
      <w:r w:rsidRPr="000C6BEC">
        <w:rPr>
          <w:rStyle w:val="ae"/>
          <w:rFonts w:ascii="Times New Roman" w:eastAsia="Times New Roman" w:hAnsi="Times New Roman" w:cs="Times New Roman"/>
          <w:kern w:val="0"/>
          <w:sz w:val="28"/>
          <w:szCs w:val="28"/>
          <w:lang w:eastAsia="ru-RU"/>
          <w14:ligatures w14:val="none"/>
        </w:rPr>
        <w:footnoteReference w:id="67"/>
      </w:r>
      <w:r w:rsidRPr="000C6BEC">
        <w:rPr>
          <w:rFonts w:ascii="Times New Roman" w:eastAsia="Times New Roman" w:hAnsi="Times New Roman" w:cs="Times New Roman"/>
          <w:kern w:val="0"/>
          <w:sz w:val="28"/>
          <w:szCs w:val="28"/>
          <w:lang w:eastAsia="ru-RU"/>
          <w14:ligatures w14:val="none"/>
        </w:rPr>
        <w:t>. Эта статья «Обычаев Тортосы» не только является внутренне противоречивой, но и в определённом смысле противоречит и нормам 63(67)-й статьи «Барселонских обычаев», которая предполагает телесное либо денежное наказание, а также имущественную компенсацию ущерба со стороны лица, признанного клятвопреступником</w:t>
      </w:r>
      <w:r w:rsidRPr="000C6BEC">
        <w:rPr>
          <w:rStyle w:val="ae"/>
          <w:rFonts w:ascii="Times New Roman" w:eastAsia="Times New Roman" w:hAnsi="Times New Roman" w:cs="Times New Roman"/>
          <w:kern w:val="0"/>
          <w:sz w:val="28"/>
          <w:szCs w:val="28"/>
          <w:lang w:eastAsia="ru-RU"/>
          <w14:ligatures w14:val="none"/>
        </w:rPr>
        <w:footnoteReference w:id="68"/>
      </w:r>
      <w:r w:rsidRPr="000C6BEC">
        <w:rPr>
          <w:rFonts w:ascii="Times New Roman" w:eastAsia="Times New Roman" w:hAnsi="Times New Roman" w:cs="Times New Roman"/>
          <w:kern w:val="0"/>
          <w:sz w:val="28"/>
          <w:szCs w:val="28"/>
          <w:lang w:eastAsia="ru-RU"/>
          <w14:ligatures w14:val="none"/>
        </w:rPr>
        <w:t>.</w:t>
      </w:r>
    </w:p>
    <w:p w14:paraId="3376BF19"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lastRenderedPageBreak/>
        <w:t>Кроме того, согласно 63 статье «Барселонских обычаев», клятвопреступник не мог «</w:t>
      </w:r>
      <w:r w:rsidRPr="000C6BEC">
        <w:rPr>
          <w:rFonts w:ascii="Times New Roman" w:eastAsia="Times New Roman" w:hAnsi="Times New Roman" w:cs="Times New Roman"/>
          <w:i/>
          <w:iCs/>
          <w:kern w:val="0"/>
          <w:sz w:val="28"/>
          <w:szCs w:val="28"/>
          <w:lang w:eastAsia="ru-RU"/>
          <w14:ligatures w14:val="none"/>
        </w:rPr>
        <w:t>ни свидетельствовать в суде, ни клятву приносить»</w:t>
      </w:r>
      <w:r w:rsidRPr="000C6BEC">
        <w:rPr>
          <w:rStyle w:val="ae"/>
          <w:rFonts w:ascii="Times New Roman" w:eastAsia="Times New Roman" w:hAnsi="Times New Roman" w:cs="Times New Roman"/>
          <w:kern w:val="0"/>
          <w:sz w:val="28"/>
          <w:szCs w:val="28"/>
          <w:lang w:eastAsia="ru-RU"/>
          <w14:ligatures w14:val="none"/>
        </w:rPr>
        <w:footnoteReference w:id="69"/>
      </w:r>
      <w:r w:rsidRPr="000C6BEC">
        <w:rPr>
          <w:rFonts w:ascii="Times New Roman" w:eastAsia="Times New Roman" w:hAnsi="Times New Roman" w:cs="Times New Roman"/>
          <w:kern w:val="0"/>
          <w:sz w:val="28"/>
          <w:szCs w:val="28"/>
          <w:lang w:eastAsia="ru-RU"/>
          <w14:ligatures w14:val="none"/>
        </w:rPr>
        <w:t>. Наказания за клятвопреступление, а именно отрубание руки и уплата 100 солидов, имели явно франкское происхождение и не совпадали с нормами «Вестготской правды».</w:t>
      </w:r>
    </w:p>
    <w:p w14:paraId="6D8DF8EC" w14:textId="77777777"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Судебная клятва в каталонском обычном праве XII–XIII вв. служит индикатором глубокого перехода от устной к письменной правовой культуре. Сочетание устного ритуального произнесения с письменной фиксацией в судебных записях отражало переходный характер этого периода. Судебная клятва постепенно теряла свою доказательную функцию, но при этом приобретала новое значение как элемент процедуры, символизирующий переход к более формализованной и письменно-ориентированной правовой культуре.</w:t>
      </w:r>
    </w:p>
    <w:p w14:paraId="7A936393" w14:textId="151A4684"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t>Ни в «Барселонских обычаях», ни в «Обычаях Тортосы» клятва не выступа</w:t>
      </w:r>
      <w:r w:rsidR="00C27189" w:rsidRPr="000C6BEC">
        <w:rPr>
          <w:rFonts w:ascii="Times New Roman" w:eastAsia="Times New Roman" w:hAnsi="Times New Roman" w:cs="Times New Roman"/>
          <w:kern w:val="0"/>
          <w:sz w:val="28"/>
          <w:szCs w:val="28"/>
          <w:lang w:eastAsia="ru-RU"/>
          <w14:ligatures w14:val="none"/>
        </w:rPr>
        <w:t>ла</w:t>
      </w:r>
      <w:r w:rsidRPr="000C6BEC">
        <w:rPr>
          <w:rFonts w:ascii="Times New Roman" w:eastAsia="Times New Roman" w:hAnsi="Times New Roman" w:cs="Times New Roman"/>
          <w:kern w:val="0"/>
          <w:sz w:val="28"/>
          <w:szCs w:val="28"/>
          <w:lang w:eastAsia="ru-RU"/>
          <w14:ligatures w14:val="none"/>
        </w:rPr>
        <w:t xml:space="preserve"> универсальным или приоритетным средством </w:t>
      </w:r>
      <w:r w:rsidR="00C27189" w:rsidRPr="000C6BEC">
        <w:rPr>
          <w:rFonts w:ascii="Times New Roman" w:eastAsia="Times New Roman" w:hAnsi="Times New Roman" w:cs="Times New Roman"/>
          <w:kern w:val="0"/>
          <w:sz w:val="28"/>
          <w:szCs w:val="28"/>
          <w:lang w:eastAsia="ru-RU"/>
          <w14:ligatures w14:val="none"/>
        </w:rPr>
        <w:t>доказательства</w:t>
      </w:r>
      <w:r w:rsidRPr="000C6BEC">
        <w:rPr>
          <w:rFonts w:ascii="Times New Roman" w:eastAsia="Times New Roman" w:hAnsi="Times New Roman" w:cs="Times New Roman"/>
          <w:kern w:val="0"/>
          <w:sz w:val="28"/>
          <w:szCs w:val="28"/>
          <w:lang w:eastAsia="ru-RU"/>
          <w14:ligatures w14:val="none"/>
        </w:rPr>
        <w:t>: её применение зависело от характера дела, наличия свидетелей и иных доказательств, а также от процессуального выбора сторон. При этом сопоставление двух сводов показ</w:t>
      </w:r>
      <w:r w:rsidR="00C27189" w:rsidRPr="000C6BEC">
        <w:rPr>
          <w:rFonts w:ascii="Times New Roman" w:eastAsia="Times New Roman" w:hAnsi="Times New Roman" w:cs="Times New Roman"/>
          <w:kern w:val="0"/>
          <w:sz w:val="28"/>
          <w:szCs w:val="28"/>
          <w:lang w:eastAsia="ru-RU"/>
          <w14:ligatures w14:val="none"/>
        </w:rPr>
        <w:t>ало</w:t>
      </w:r>
      <w:r w:rsidRPr="000C6BEC">
        <w:rPr>
          <w:rFonts w:ascii="Times New Roman" w:eastAsia="Times New Roman" w:hAnsi="Times New Roman" w:cs="Times New Roman"/>
          <w:kern w:val="0"/>
          <w:sz w:val="28"/>
          <w:szCs w:val="28"/>
          <w:lang w:eastAsia="ru-RU"/>
          <w14:ligatures w14:val="none"/>
        </w:rPr>
        <w:t xml:space="preserve">, что в «Барселонских обычаях» клятва </w:t>
      </w:r>
      <w:r w:rsidR="00C27189" w:rsidRPr="000C6BEC">
        <w:rPr>
          <w:rFonts w:ascii="Times New Roman" w:eastAsia="Times New Roman" w:hAnsi="Times New Roman" w:cs="Times New Roman"/>
          <w:kern w:val="0"/>
          <w:sz w:val="28"/>
          <w:szCs w:val="28"/>
          <w:lang w:eastAsia="ru-RU"/>
          <w14:ligatures w14:val="none"/>
        </w:rPr>
        <w:t xml:space="preserve">была </w:t>
      </w:r>
      <w:r w:rsidRPr="000C6BEC">
        <w:rPr>
          <w:rFonts w:ascii="Times New Roman" w:eastAsia="Times New Roman" w:hAnsi="Times New Roman" w:cs="Times New Roman"/>
          <w:kern w:val="0"/>
          <w:sz w:val="28"/>
          <w:szCs w:val="28"/>
          <w:lang w:eastAsia="ru-RU"/>
          <w14:ligatures w14:val="none"/>
        </w:rPr>
        <w:t xml:space="preserve">тесно связана с ранними традиционными формами доказательства: ордалиями и судебными поединками и т.д., тогда как в «Обычаях Тортосы» она всё чаще функционирует как элемент процедуры, встроенный в более рационализированную систему свидетельских показаний и письменной фиксации. Эволюция терминологии, связанной с принесением клятвы, отражает это смещение: различие между сакральным актом и процессуальным действием постепенно размывается, а клятва утрачивает статус автономного доказательства, оставаясь значимым </w:t>
      </w:r>
      <w:proofErr w:type="spellStart"/>
      <w:r w:rsidRPr="000C6BEC">
        <w:rPr>
          <w:rFonts w:ascii="Times New Roman" w:eastAsia="Times New Roman" w:hAnsi="Times New Roman" w:cs="Times New Roman"/>
          <w:kern w:val="0"/>
          <w:sz w:val="28"/>
          <w:szCs w:val="28"/>
          <w:lang w:eastAsia="ru-RU"/>
          <w14:ligatures w14:val="none"/>
        </w:rPr>
        <w:t>перформативом</w:t>
      </w:r>
      <w:proofErr w:type="spellEnd"/>
      <w:r w:rsidRPr="000C6BEC">
        <w:rPr>
          <w:rFonts w:ascii="Times New Roman" w:eastAsia="Times New Roman" w:hAnsi="Times New Roman" w:cs="Times New Roman"/>
          <w:kern w:val="0"/>
          <w:sz w:val="28"/>
          <w:szCs w:val="28"/>
          <w:lang w:eastAsia="ru-RU"/>
          <w14:ligatures w14:val="none"/>
        </w:rPr>
        <w:t>.</w:t>
      </w:r>
    </w:p>
    <w:p w14:paraId="279C883C" w14:textId="1A7653FE" w:rsidR="001B236C" w:rsidRPr="000C6BEC" w:rsidRDefault="001B236C" w:rsidP="000C6BEC">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0C6BEC">
        <w:rPr>
          <w:rFonts w:ascii="Times New Roman" w:eastAsia="Times New Roman" w:hAnsi="Times New Roman" w:cs="Times New Roman"/>
          <w:kern w:val="0"/>
          <w:sz w:val="28"/>
          <w:szCs w:val="28"/>
          <w:lang w:eastAsia="ru-RU"/>
          <w14:ligatures w14:val="none"/>
        </w:rPr>
        <w:lastRenderedPageBreak/>
        <w:t xml:space="preserve">Сопоставление норм о клятвах христиан, иудеев и мусульман позволяет сделать вывод о том, что конфессиональные различия оказывали существенное влияние на процессуальные формы, но не разрушали единства судебной системы. Особые ритуалы, ограничения пространства и присутствия сторон, а также вариативность формулы клятвы </w:t>
      </w:r>
      <w:proofErr w:type="spellStart"/>
      <w:r w:rsidRPr="000C6BEC">
        <w:rPr>
          <w:rFonts w:ascii="Times New Roman" w:eastAsia="Times New Roman" w:hAnsi="Times New Roman" w:cs="Times New Roman"/>
          <w:kern w:val="0"/>
          <w:sz w:val="28"/>
          <w:szCs w:val="28"/>
          <w:lang w:eastAsia="ru-RU"/>
          <w14:ligatures w14:val="none"/>
        </w:rPr>
        <w:t>more</w:t>
      </w:r>
      <w:proofErr w:type="spellEnd"/>
      <w:r w:rsidRPr="000C6BEC">
        <w:rPr>
          <w:rFonts w:ascii="Times New Roman" w:eastAsia="Times New Roman" w:hAnsi="Times New Roman" w:cs="Times New Roman"/>
          <w:kern w:val="0"/>
          <w:sz w:val="28"/>
          <w:szCs w:val="28"/>
          <w:lang w:eastAsia="ru-RU"/>
          <w14:ligatures w14:val="none"/>
        </w:rPr>
        <w:t xml:space="preserve"> </w:t>
      </w:r>
      <w:proofErr w:type="spellStart"/>
      <w:r w:rsidRPr="000C6BEC">
        <w:rPr>
          <w:rFonts w:ascii="Times New Roman" w:eastAsia="Times New Roman" w:hAnsi="Times New Roman" w:cs="Times New Roman"/>
          <w:kern w:val="0"/>
          <w:sz w:val="28"/>
          <w:szCs w:val="28"/>
          <w:lang w:eastAsia="ru-RU"/>
          <w14:ligatures w14:val="none"/>
        </w:rPr>
        <w:t>iudaico</w:t>
      </w:r>
      <w:proofErr w:type="spellEnd"/>
      <w:r w:rsidRPr="000C6BEC">
        <w:rPr>
          <w:rFonts w:ascii="Times New Roman" w:eastAsia="Times New Roman" w:hAnsi="Times New Roman" w:cs="Times New Roman"/>
          <w:kern w:val="0"/>
          <w:sz w:val="28"/>
          <w:szCs w:val="28"/>
          <w:lang w:eastAsia="ru-RU"/>
          <w14:ligatures w14:val="none"/>
        </w:rPr>
        <w:t xml:space="preserve"> свидетельствуют о попытке христианской власти вписать их в общий судебный порядок посредством специально оговорённых процедур. В более широком контексте судебная клятва предстает индикатором переходного состояния каталонского права: от устной, ритуально насыщенной культуры доказательства институционально оформленной судебной практике. Именно эта двойственность — сочетание устного и ритуального характера клятвы с развивающейся процессуального права под влиянием рецепции римского права — определило её место клятвы в правовой культуре Каталонии XII–XIII</w:t>
      </w:r>
      <w:r w:rsidR="00C27189" w:rsidRPr="000C6BEC">
        <w:rPr>
          <w:rFonts w:ascii="Times New Roman" w:eastAsia="Times New Roman" w:hAnsi="Times New Roman" w:cs="Times New Roman"/>
          <w:kern w:val="0"/>
          <w:sz w:val="28"/>
          <w:szCs w:val="28"/>
          <w:lang w:eastAsia="ru-RU"/>
          <w14:ligatures w14:val="none"/>
        </w:rPr>
        <w:t> </w:t>
      </w:r>
      <w:r w:rsidRPr="000C6BEC">
        <w:rPr>
          <w:rFonts w:ascii="Times New Roman" w:eastAsia="Times New Roman" w:hAnsi="Times New Roman" w:cs="Times New Roman"/>
          <w:kern w:val="0"/>
          <w:sz w:val="28"/>
          <w:szCs w:val="28"/>
          <w:lang w:eastAsia="ru-RU"/>
          <w14:ligatures w14:val="none"/>
        </w:rPr>
        <w:t>вв. и, по крайне мере частично, может объяснить её постепенную трансформацию из средства доказательства в формализованный элемент судебного процесса.</w:t>
      </w:r>
    </w:p>
    <w:p w14:paraId="72A8E82F" w14:textId="77777777" w:rsidR="003D06FE" w:rsidRPr="000C6BEC" w:rsidRDefault="003D06FE" w:rsidP="001043AE">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3.3. Репутация как основание процессуального доверия</w:t>
      </w:r>
    </w:p>
    <w:p w14:paraId="1F8DC00F" w14:textId="6A2E8736" w:rsidR="001B236C" w:rsidRPr="000C6BEC" w:rsidRDefault="001B236C"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Особое место в системе судебного доказательства в Каталонии XII–XIII</w:t>
      </w:r>
      <w:r w:rsidR="00C27189" w:rsidRPr="000C6BEC">
        <w:rPr>
          <w:rFonts w:ascii="Times New Roman" w:hAnsi="Times New Roman" w:cs="Times New Roman"/>
          <w:sz w:val="28"/>
          <w:szCs w:val="28"/>
          <w:lang w:eastAsia="ru-RU"/>
        </w:rPr>
        <w:t> </w:t>
      </w:r>
      <w:r w:rsidRPr="000C6BEC">
        <w:rPr>
          <w:rFonts w:ascii="Times New Roman" w:hAnsi="Times New Roman" w:cs="Times New Roman"/>
          <w:sz w:val="28"/>
          <w:szCs w:val="28"/>
          <w:lang w:eastAsia="ru-RU"/>
        </w:rPr>
        <w:t xml:space="preserve">вв. занимали репутационные </w:t>
      </w:r>
      <w:r w:rsidR="00C27189" w:rsidRPr="000C6BEC">
        <w:rPr>
          <w:rFonts w:ascii="Times New Roman" w:hAnsi="Times New Roman" w:cs="Times New Roman"/>
          <w:sz w:val="28"/>
          <w:szCs w:val="28"/>
          <w:lang w:eastAsia="ru-RU"/>
        </w:rPr>
        <w:t>способы доказательства</w:t>
      </w:r>
      <w:r w:rsidRPr="000C6BEC">
        <w:rPr>
          <w:rFonts w:ascii="Times New Roman" w:hAnsi="Times New Roman" w:cs="Times New Roman"/>
          <w:sz w:val="28"/>
          <w:szCs w:val="28"/>
          <w:lang w:eastAsia="ru-RU"/>
        </w:rPr>
        <w:t xml:space="preserve"> — прежде всего</w:t>
      </w:r>
      <w:r w:rsidR="00C27189" w:rsidRPr="000C6BEC">
        <w:rPr>
          <w:rFonts w:ascii="Times New Roman" w:hAnsi="Times New Roman" w:cs="Times New Roman"/>
          <w:sz w:val="28"/>
          <w:szCs w:val="28"/>
          <w:lang w:eastAsia="ru-RU"/>
        </w:rPr>
        <w:t>,</w:t>
      </w:r>
      <w:r w:rsidRPr="000C6BEC">
        <w:rPr>
          <w:rFonts w:ascii="Times New Roman" w:hAnsi="Times New Roman" w:cs="Times New Roman"/>
          <w:sz w:val="28"/>
          <w:szCs w:val="28"/>
          <w:lang w:eastAsia="ru-RU"/>
        </w:rPr>
        <w:t xml:space="preserve"> представления, о доброй славе, общественном мнении, «цельной» или «безупречной» репутации лица. </w:t>
      </w:r>
      <w:r w:rsidR="00A01F3F" w:rsidRPr="000C6BEC">
        <w:rPr>
          <w:rFonts w:ascii="Times New Roman" w:hAnsi="Times New Roman" w:cs="Times New Roman"/>
          <w:color w:val="00B050"/>
          <w:sz w:val="28"/>
          <w:szCs w:val="28"/>
          <w:lang w:eastAsia="ru-RU"/>
        </w:rPr>
        <w:t xml:space="preserve">В более широком европейском контексте средневековая «слава» (лат. — </w:t>
      </w:r>
      <w:proofErr w:type="spellStart"/>
      <w:r w:rsidR="00A01F3F" w:rsidRPr="000C6BEC">
        <w:rPr>
          <w:rFonts w:ascii="Times New Roman" w:hAnsi="Times New Roman" w:cs="Times New Roman"/>
          <w:i/>
          <w:iCs/>
          <w:color w:val="00B050"/>
          <w:sz w:val="28"/>
          <w:szCs w:val="28"/>
          <w:lang w:eastAsia="ru-RU"/>
        </w:rPr>
        <w:t>fama</w:t>
      </w:r>
      <w:proofErr w:type="spellEnd"/>
      <w:r w:rsidR="00A01F3F" w:rsidRPr="000C6BEC">
        <w:rPr>
          <w:rFonts w:ascii="Times New Roman" w:hAnsi="Times New Roman" w:cs="Times New Roman"/>
          <w:color w:val="00B050"/>
          <w:sz w:val="28"/>
          <w:szCs w:val="28"/>
          <w:lang w:eastAsia="ru-RU"/>
        </w:rPr>
        <w:t>)</w:t>
      </w:r>
      <w:r w:rsidRPr="000C6BEC">
        <w:rPr>
          <w:rFonts w:ascii="Times New Roman" w:hAnsi="Times New Roman" w:cs="Times New Roman"/>
          <w:color w:val="00B050"/>
          <w:sz w:val="28"/>
          <w:szCs w:val="28"/>
          <w:lang w:eastAsia="ru-RU"/>
        </w:rPr>
        <w:t xml:space="preserve"> </w:t>
      </w:r>
      <w:r w:rsidRPr="000C6BEC">
        <w:rPr>
          <w:rFonts w:ascii="Times New Roman" w:hAnsi="Times New Roman" w:cs="Times New Roman"/>
          <w:sz w:val="28"/>
          <w:szCs w:val="28"/>
          <w:lang w:eastAsia="ru-RU"/>
        </w:rPr>
        <w:t>обозначала одновременно и «то, что говорится», и возникающую из этого коллективного говорения репутацию</w:t>
      </w:r>
      <w:r w:rsidRPr="000C6BEC">
        <w:rPr>
          <w:rStyle w:val="ae"/>
          <w:rFonts w:ascii="Times New Roman" w:hAnsi="Times New Roman" w:cs="Times New Roman"/>
          <w:sz w:val="28"/>
          <w:szCs w:val="28"/>
          <w:lang w:eastAsia="ru-RU"/>
        </w:rPr>
        <w:footnoteReference w:id="70"/>
      </w:r>
      <w:r w:rsidRPr="000C6BEC">
        <w:rPr>
          <w:rFonts w:ascii="Times New Roman" w:hAnsi="Times New Roman" w:cs="Times New Roman"/>
          <w:sz w:val="28"/>
          <w:szCs w:val="28"/>
          <w:lang w:eastAsia="ru-RU"/>
        </w:rPr>
        <w:t xml:space="preserve">; уже с конца XII в. она все отчетливее превращалась в юридически значимую категорию, связывающую суд, общественное знание и публичную оценку личности. Иначе говоря, в данном случае мы имеем дело с </w:t>
      </w:r>
      <w:r w:rsidRPr="000C6BEC">
        <w:rPr>
          <w:rFonts w:ascii="Times New Roman" w:hAnsi="Times New Roman" w:cs="Times New Roman"/>
          <w:sz w:val="28"/>
          <w:szCs w:val="28"/>
          <w:lang w:eastAsia="ru-RU"/>
        </w:rPr>
        <w:lastRenderedPageBreak/>
        <w:t xml:space="preserve">признанной общиной способности быть субъектом права: обвинять, свидетельствовать, клясться, защищать свою честь и доверять своему слову. </w:t>
      </w:r>
    </w:p>
    <w:p w14:paraId="28AA56EC" w14:textId="59BE0D1D"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3.3.1. Статус, честь и доверие к участнику процесса</w:t>
      </w:r>
    </w:p>
    <w:p w14:paraId="4C522054"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«Барселонских обычаях» термин добрая слава в явном виде, по-видимому, не занимает столь заметного места, как в более поздних юридических памятниках, например, «Обычаях Тортосы». Однако сама идея репутационной допустимости здесь присутствует отчетливо. Так, клятвопреступникам нельзя было выступать в качестве свидетеля, поскольку его репутация уже была небезупречной: </w:t>
      </w:r>
      <w:r w:rsidRPr="000C6BEC">
        <w:rPr>
          <w:rFonts w:ascii="Times New Roman" w:hAnsi="Times New Roman" w:cs="Times New Roman"/>
          <w:i/>
          <w:iCs/>
          <w:sz w:val="28"/>
          <w:szCs w:val="28"/>
          <w:lang w:eastAsia="ru-RU"/>
        </w:rPr>
        <w:t>«Если же выяснится, что он повинен в клятвопреступлении &lt;…&gt; В дальнейшем такой человек не вправе ни свидетельствовать на суде, ни приносить судебную клятву»</w:t>
      </w:r>
      <w:r w:rsidRPr="000C6BEC">
        <w:rPr>
          <w:rStyle w:val="ae"/>
          <w:rFonts w:ascii="Times New Roman" w:hAnsi="Times New Roman" w:cs="Times New Roman"/>
          <w:i/>
          <w:iCs/>
          <w:sz w:val="28"/>
          <w:szCs w:val="28"/>
          <w:lang w:eastAsia="ru-RU"/>
        </w:rPr>
        <w:footnoteReference w:id="71"/>
      </w:r>
      <w:r w:rsidRPr="000C6BEC">
        <w:rPr>
          <w:rFonts w:ascii="Times New Roman" w:hAnsi="Times New Roman" w:cs="Times New Roman"/>
          <w:i/>
          <w:iCs/>
          <w:sz w:val="28"/>
          <w:szCs w:val="28"/>
          <w:lang w:eastAsia="ru-RU"/>
        </w:rPr>
        <w:t>.</w:t>
      </w:r>
      <w:r w:rsidRPr="000C6BEC">
        <w:rPr>
          <w:rFonts w:ascii="Times New Roman" w:hAnsi="Times New Roman" w:cs="Times New Roman"/>
          <w:sz w:val="28"/>
          <w:szCs w:val="28"/>
          <w:lang w:eastAsia="ru-RU"/>
        </w:rPr>
        <w:t xml:space="preserve"> Запрет клятвопреступникам участвовать в процессуальных действиях показывает, что утраченное доверие к лицу влечет утрату его дееспособности как свидетеля: человек, однажды нарушивший клятву, более не может ни заслуживать веры, ни подкреплять ею свои показания в качестве свидетеля. Тем самым репутация выступает не дополнением к доказательству, а его предварительным условием.</w:t>
      </w:r>
    </w:p>
    <w:p w14:paraId="05AF11B5"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Таким образом, в «Барселонских обычаях» клятва, статус, честь и свидетельская пригодность еще не вполне выделились в строго разграниченные юридические категории. Для этого памятника характерна их тесная связь: возможность свидетельствовать зависела не только от знания фактов, но и от общественной оценки, а клятва подтверждала не только позицию стороны по делу, но и ее нравственную и социальную состоятельность. В условиях, когда письменная фиксация прав оставалась неполной и не всегда доступной, добрая слава выполняла важную доказательную функцию, отчасти восполняя недостаток документа. Репутация служила признаком того, что показаниям данного лица можно доверять. Поэтому в «Барселонских обычаях» она удостоверяла не отдельные обстоятельство </w:t>
      </w:r>
      <w:r w:rsidRPr="000C6BEC">
        <w:rPr>
          <w:rFonts w:ascii="Times New Roman" w:hAnsi="Times New Roman" w:cs="Times New Roman"/>
          <w:sz w:val="28"/>
          <w:szCs w:val="28"/>
          <w:lang w:eastAsia="ru-RU"/>
        </w:rPr>
        <w:lastRenderedPageBreak/>
        <w:t>дела, сколько процессуальную надежность самого участника разбирательства.</w:t>
      </w:r>
    </w:p>
    <w:p w14:paraId="28470268"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В то же время, например, «Обычаи Льейды» также не выделяли отдельных категорий «доброй» и «дурной славы», ограничиваясь лишь термином «подходящего» по отношению к свидетелям, который можно перевести также как «достойных доверия»: «</w:t>
      </w:r>
      <w:r w:rsidRPr="000C6BEC">
        <w:rPr>
          <w:rFonts w:ascii="Times New Roman" w:hAnsi="Times New Roman" w:cs="Times New Roman"/>
          <w:i/>
          <w:iCs/>
          <w:sz w:val="28"/>
          <w:szCs w:val="28"/>
          <w:lang w:eastAsia="ru-RU"/>
        </w:rPr>
        <w:t xml:space="preserve">Также установлено, что они не вправе ни сами, ни через своих </w:t>
      </w:r>
      <w:proofErr w:type="spellStart"/>
      <w:r w:rsidRPr="000C6BEC">
        <w:rPr>
          <w:rFonts w:ascii="Times New Roman" w:hAnsi="Times New Roman" w:cs="Times New Roman"/>
          <w:i/>
          <w:iCs/>
          <w:sz w:val="28"/>
          <w:szCs w:val="28"/>
          <w:lang w:eastAsia="ru-RU"/>
        </w:rPr>
        <w:t>байлов</w:t>
      </w:r>
      <w:proofErr w:type="spellEnd"/>
      <w:r w:rsidRPr="000C6BEC">
        <w:rPr>
          <w:rFonts w:ascii="Times New Roman" w:hAnsi="Times New Roman" w:cs="Times New Roman"/>
          <w:i/>
          <w:iCs/>
          <w:sz w:val="28"/>
          <w:szCs w:val="28"/>
          <w:lang w:eastAsia="ru-RU"/>
        </w:rPr>
        <w:t xml:space="preserve"> предъявлять нам обвинение или упрек в чем бы то ни было без пригодных (надлежащих) свидетелей»</w:t>
      </w:r>
      <w:r w:rsidRPr="000C6BEC">
        <w:rPr>
          <w:rStyle w:val="ae"/>
          <w:rFonts w:ascii="Times New Roman" w:hAnsi="Times New Roman" w:cs="Times New Roman"/>
          <w:sz w:val="28"/>
          <w:szCs w:val="28"/>
          <w:lang w:eastAsia="ru-RU"/>
        </w:rPr>
        <w:footnoteReference w:id="72"/>
      </w:r>
      <w:r w:rsidRPr="000C6BEC">
        <w:rPr>
          <w:rFonts w:ascii="Times New Roman" w:hAnsi="Times New Roman" w:cs="Times New Roman"/>
          <w:sz w:val="28"/>
          <w:szCs w:val="28"/>
          <w:lang w:eastAsia="ru-RU"/>
        </w:rPr>
        <w:t>. Иных упоминаний о доброй или дурной славе в данном кодексе нами найдено не было. По нашему мнению, это не говорит о том, что эта правовая категория отсутствовала в правовой культуре Льейды, скорее, она просто не была подробно отрефлексирована в данном кодексе.</w:t>
      </w:r>
    </w:p>
    <w:p w14:paraId="4734055B" w14:textId="77777777" w:rsidR="00EA0899" w:rsidRPr="000C6BEC" w:rsidRDefault="00EA0899"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lang w:val="en-US"/>
        </w:rPr>
        <w:t>XX</w:t>
      </w:r>
      <w:r w:rsidRPr="000C6BEC">
        <w:rPr>
          <w:rFonts w:ascii="Times New Roman" w:hAnsi="Times New Roman" w:cs="Times New Roman"/>
          <w:sz w:val="28"/>
          <w:szCs w:val="28"/>
        </w:rPr>
        <w:t xml:space="preserve"> статья «Кутюмов Перпиньяна» еще отчетливее показывает, что судопроизводство в этом городе было тесно связано с защитой социальной иерархии его обитателей: если </w:t>
      </w:r>
      <w:r w:rsidRPr="000C6BEC">
        <w:rPr>
          <w:rFonts w:ascii="Times New Roman" w:hAnsi="Times New Roman" w:cs="Times New Roman"/>
          <w:i/>
          <w:iCs/>
          <w:sz w:val="28"/>
          <w:szCs w:val="28"/>
        </w:rPr>
        <w:t xml:space="preserve">«низкий человек или </w:t>
      </w:r>
      <w:proofErr w:type="spellStart"/>
      <w:r w:rsidRPr="000C6BEC">
        <w:rPr>
          <w:rFonts w:ascii="Times New Roman" w:hAnsi="Times New Roman" w:cs="Times New Roman"/>
          <w:i/>
          <w:iCs/>
          <w:sz w:val="28"/>
          <w:szCs w:val="28"/>
        </w:rPr>
        <w:t>бакалларий</w:t>
      </w:r>
      <w:proofErr w:type="spellEnd"/>
      <w:r w:rsidRPr="000C6BEC">
        <w:rPr>
          <w:rFonts w:ascii="Times New Roman" w:hAnsi="Times New Roman" w:cs="Times New Roman"/>
          <w:i/>
          <w:iCs/>
          <w:sz w:val="28"/>
          <w:szCs w:val="28"/>
        </w:rPr>
        <w:t>»</w:t>
      </w:r>
      <w:r w:rsidRPr="000C6BEC">
        <w:rPr>
          <w:rFonts w:ascii="Times New Roman" w:hAnsi="Times New Roman" w:cs="Times New Roman"/>
          <w:sz w:val="28"/>
          <w:szCs w:val="28"/>
        </w:rPr>
        <w:t xml:space="preserve"> нанесет оскорбление </w:t>
      </w:r>
      <w:r w:rsidRPr="000C6BEC">
        <w:rPr>
          <w:rFonts w:ascii="Times New Roman" w:hAnsi="Times New Roman" w:cs="Times New Roman"/>
          <w:i/>
          <w:iCs/>
          <w:sz w:val="28"/>
          <w:szCs w:val="28"/>
        </w:rPr>
        <w:t>«доброму человеку Перпиньяна»</w:t>
      </w:r>
      <w:r w:rsidRPr="000C6BEC">
        <w:rPr>
          <w:rFonts w:ascii="Times New Roman" w:hAnsi="Times New Roman" w:cs="Times New Roman"/>
          <w:sz w:val="28"/>
          <w:szCs w:val="28"/>
        </w:rPr>
        <w:t>, то любой присутствующий может немедленно одернуть его во время самой ссоры, не причиняя телесного вреда, и сеньор не вправе требовать ничего с того, кто это сделал</w:t>
      </w:r>
      <w:r w:rsidRPr="000C6BEC">
        <w:rPr>
          <w:rStyle w:val="ae"/>
          <w:rFonts w:ascii="Times New Roman" w:hAnsi="Times New Roman" w:cs="Times New Roman"/>
          <w:sz w:val="28"/>
          <w:szCs w:val="28"/>
        </w:rPr>
        <w:footnoteReference w:id="73"/>
      </w:r>
      <w:r w:rsidRPr="000C6BEC">
        <w:rPr>
          <w:rFonts w:ascii="Times New Roman" w:hAnsi="Times New Roman" w:cs="Times New Roman"/>
          <w:sz w:val="28"/>
          <w:szCs w:val="28"/>
        </w:rPr>
        <w:t xml:space="preserve">. Следовательно, защита общественного порядка здесь частично выводилась за пределы формального суда и возлагалась на самих горожан, </w:t>
      </w:r>
      <w:proofErr w:type="spellStart"/>
      <w:r w:rsidRPr="000C6BEC">
        <w:rPr>
          <w:rFonts w:ascii="Times New Roman" w:hAnsi="Times New Roman" w:cs="Times New Roman"/>
          <w:sz w:val="28"/>
          <w:szCs w:val="28"/>
        </w:rPr>
        <w:t>посколькуобщина</w:t>
      </w:r>
      <w:proofErr w:type="spellEnd"/>
      <w:r w:rsidRPr="000C6BEC">
        <w:rPr>
          <w:rFonts w:ascii="Times New Roman" w:hAnsi="Times New Roman" w:cs="Times New Roman"/>
          <w:sz w:val="28"/>
          <w:szCs w:val="28"/>
        </w:rPr>
        <w:t xml:space="preserve"> получает право на непосредственное пресечение поведения, нарушающего признанную статусную иерархию.</w:t>
      </w:r>
    </w:p>
    <w:p w14:paraId="61D1E52F" w14:textId="62CDA143" w:rsidR="00EA0899" w:rsidRPr="008F1BC1"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Иное, более развитое состояние категории доброй или дурной славы обнаруживают «Обычаи Тортосы». </w:t>
      </w:r>
      <w:r w:rsidRPr="000C6BEC">
        <w:rPr>
          <w:rFonts w:ascii="Times New Roman" w:hAnsi="Times New Roman" w:cs="Times New Roman"/>
          <w:color w:val="00B050"/>
          <w:sz w:val="28"/>
          <w:szCs w:val="28"/>
          <w:lang w:eastAsia="ru-RU"/>
        </w:rPr>
        <w:t>Именно в Тортосе добр</w:t>
      </w:r>
      <w:r w:rsidR="00AE520C" w:rsidRPr="000C6BEC">
        <w:rPr>
          <w:rFonts w:ascii="Times New Roman" w:hAnsi="Times New Roman" w:cs="Times New Roman"/>
          <w:color w:val="00B050"/>
          <w:sz w:val="28"/>
          <w:szCs w:val="28"/>
          <w:lang w:eastAsia="ru-RU"/>
        </w:rPr>
        <w:t>ая</w:t>
      </w:r>
      <w:r w:rsidRPr="000C6BEC">
        <w:rPr>
          <w:rFonts w:ascii="Times New Roman" w:hAnsi="Times New Roman" w:cs="Times New Roman"/>
          <w:color w:val="00B050"/>
          <w:sz w:val="28"/>
          <w:szCs w:val="28"/>
          <w:lang w:eastAsia="ru-RU"/>
        </w:rPr>
        <w:t xml:space="preserve"> и дурн</w:t>
      </w:r>
      <w:r w:rsidR="00AE520C" w:rsidRPr="000C6BEC">
        <w:rPr>
          <w:rFonts w:ascii="Times New Roman" w:hAnsi="Times New Roman" w:cs="Times New Roman"/>
          <w:color w:val="00B050"/>
          <w:sz w:val="28"/>
          <w:szCs w:val="28"/>
          <w:lang w:eastAsia="ru-RU"/>
        </w:rPr>
        <w:t>ая</w:t>
      </w:r>
      <w:r w:rsidRPr="000C6BEC">
        <w:rPr>
          <w:rFonts w:ascii="Times New Roman" w:hAnsi="Times New Roman" w:cs="Times New Roman"/>
          <w:color w:val="00B050"/>
          <w:sz w:val="28"/>
          <w:szCs w:val="28"/>
          <w:lang w:eastAsia="ru-RU"/>
        </w:rPr>
        <w:t xml:space="preserve"> слав</w:t>
      </w:r>
      <w:r w:rsidR="00AE520C" w:rsidRPr="000C6BEC">
        <w:rPr>
          <w:rFonts w:ascii="Times New Roman" w:hAnsi="Times New Roman" w:cs="Times New Roman"/>
          <w:color w:val="00B050"/>
          <w:sz w:val="28"/>
          <w:szCs w:val="28"/>
          <w:lang w:eastAsia="ru-RU"/>
        </w:rPr>
        <w:t>а</w:t>
      </w:r>
      <w:r w:rsidRPr="000C6BEC">
        <w:rPr>
          <w:rFonts w:ascii="Times New Roman" w:hAnsi="Times New Roman" w:cs="Times New Roman"/>
          <w:color w:val="00B050"/>
          <w:sz w:val="28"/>
          <w:szCs w:val="28"/>
          <w:lang w:eastAsia="ru-RU"/>
        </w:rPr>
        <w:t xml:space="preserve">, </w:t>
      </w:r>
      <w:r w:rsidR="00AE520C" w:rsidRPr="000C6BEC">
        <w:rPr>
          <w:rFonts w:ascii="Times New Roman" w:hAnsi="Times New Roman" w:cs="Times New Roman"/>
          <w:color w:val="00B050"/>
          <w:sz w:val="28"/>
          <w:szCs w:val="28"/>
          <w:lang w:eastAsia="ru-RU"/>
        </w:rPr>
        <w:t>а также близкая ей «безупречная слава» (</w:t>
      </w:r>
      <w:proofErr w:type="spellStart"/>
      <w:r w:rsidR="00AE520C" w:rsidRPr="000C6BEC">
        <w:rPr>
          <w:rFonts w:ascii="Times New Roman" w:hAnsi="Times New Roman" w:cs="Times New Roman"/>
          <w:color w:val="00B050"/>
          <w:sz w:val="28"/>
          <w:szCs w:val="28"/>
          <w:lang w:eastAsia="ru-RU"/>
        </w:rPr>
        <w:t>старокат</w:t>
      </w:r>
      <w:proofErr w:type="spellEnd"/>
      <w:r w:rsidR="00AE520C" w:rsidRPr="000C6BEC">
        <w:rPr>
          <w:rFonts w:ascii="Times New Roman" w:hAnsi="Times New Roman" w:cs="Times New Roman"/>
          <w:color w:val="00B050"/>
          <w:sz w:val="28"/>
          <w:szCs w:val="28"/>
          <w:lang w:eastAsia="ru-RU"/>
        </w:rPr>
        <w:t xml:space="preserve">. — </w:t>
      </w:r>
      <w:proofErr w:type="spellStart"/>
      <w:r w:rsidR="00AE520C" w:rsidRPr="000C6BEC">
        <w:rPr>
          <w:rFonts w:ascii="Times New Roman" w:hAnsi="Times New Roman" w:cs="Times New Roman"/>
          <w:i/>
          <w:iCs/>
          <w:color w:val="00B050"/>
          <w:sz w:val="28"/>
          <w:szCs w:val="28"/>
          <w:lang w:eastAsia="ru-RU"/>
        </w:rPr>
        <w:t>d’íntegra</w:t>
      </w:r>
      <w:proofErr w:type="spellEnd"/>
      <w:r w:rsidR="00AE520C" w:rsidRPr="000C6BEC">
        <w:rPr>
          <w:rFonts w:ascii="Times New Roman" w:hAnsi="Times New Roman" w:cs="Times New Roman"/>
          <w:i/>
          <w:iCs/>
          <w:color w:val="00B050"/>
          <w:sz w:val="28"/>
          <w:szCs w:val="28"/>
          <w:lang w:eastAsia="ru-RU"/>
        </w:rPr>
        <w:t xml:space="preserve"> </w:t>
      </w:r>
      <w:proofErr w:type="spellStart"/>
      <w:r w:rsidR="00AE520C" w:rsidRPr="000C6BEC">
        <w:rPr>
          <w:rFonts w:ascii="Times New Roman" w:hAnsi="Times New Roman" w:cs="Times New Roman"/>
          <w:i/>
          <w:iCs/>
          <w:color w:val="00B050"/>
          <w:sz w:val="28"/>
          <w:szCs w:val="28"/>
          <w:lang w:eastAsia="ru-RU"/>
        </w:rPr>
        <w:t>fama</w:t>
      </w:r>
      <w:proofErr w:type="spellEnd"/>
      <w:r w:rsidR="00AE520C" w:rsidRPr="000C6BEC">
        <w:rPr>
          <w:rFonts w:ascii="Times New Roman" w:hAnsi="Times New Roman" w:cs="Times New Roman"/>
          <w:color w:val="00B050"/>
          <w:sz w:val="28"/>
          <w:szCs w:val="28"/>
          <w:lang w:eastAsia="ru-RU"/>
        </w:rPr>
        <w:t>)</w:t>
      </w:r>
      <w:r w:rsidRPr="000C6BEC">
        <w:rPr>
          <w:rFonts w:ascii="Times New Roman" w:hAnsi="Times New Roman" w:cs="Times New Roman"/>
          <w:color w:val="00B050"/>
          <w:sz w:val="28"/>
          <w:szCs w:val="28"/>
          <w:lang w:eastAsia="ru-RU"/>
        </w:rPr>
        <w:t>,</w:t>
      </w:r>
      <w:r w:rsidRPr="000C6BEC">
        <w:rPr>
          <w:rFonts w:ascii="Times New Roman" w:hAnsi="Times New Roman" w:cs="Times New Roman"/>
          <w:sz w:val="28"/>
          <w:szCs w:val="28"/>
          <w:lang w:eastAsia="ru-RU"/>
        </w:rPr>
        <w:t xml:space="preserve"> стали заметными процессуальными категориями, которые в каждой </w:t>
      </w:r>
      <w:r w:rsidRPr="000C6BEC">
        <w:rPr>
          <w:rFonts w:ascii="Times New Roman" w:hAnsi="Times New Roman" w:cs="Times New Roman"/>
          <w:sz w:val="28"/>
          <w:szCs w:val="28"/>
          <w:lang w:eastAsia="ru-RU"/>
        </w:rPr>
        <w:lastRenderedPageBreak/>
        <w:t>редакции упоминаются не менее 20 раз. Такая частота встречаемости данных терминов в «Обычаях Тортосы» свидетельствует о том, что это устойчивая лексика правового отбора. Если для «Барселонских обычаях» можно говорить преимущественно о репутации как предпосылке доверия, то в Тортосе она уже систематически встроена в судебный механизм: регулирует право на обвинение, применение пытки, статус свидетельства и даже ход розыскного процесса.</w:t>
      </w:r>
    </w:p>
    <w:p w14:paraId="23836A34" w14:textId="6B09F51D"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3.3.2. Добрая слава и условия участия в судебном процессе</w:t>
      </w:r>
    </w:p>
    <w:p w14:paraId="083D30A8" w14:textId="7CF4D126"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Показательно прежде всего правило о допустимости обвинителя: «</w:t>
      </w:r>
      <w:r w:rsidRPr="000C6BEC">
        <w:rPr>
          <w:rFonts w:ascii="Times New Roman" w:hAnsi="Times New Roman" w:cs="Times New Roman"/>
          <w:i/>
          <w:iCs/>
          <w:sz w:val="28"/>
          <w:szCs w:val="28"/>
          <w:lang w:eastAsia="ru-RU"/>
        </w:rPr>
        <w:t>Кто хочет обвинить другого &lt;…&gt; не должен быть преступным человеком, но человеком доброй славы»</w:t>
      </w:r>
      <w:r w:rsidRPr="000C6BEC">
        <w:rPr>
          <w:rStyle w:val="ae"/>
          <w:rFonts w:ascii="Times New Roman" w:hAnsi="Times New Roman" w:cs="Times New Roman"/>
          <w:i/>
          <w:iCs/>
          <w:sz w:val="28"/>
          <w:szCs w:val="28"/>
          <w:lang w:eastAsia="ru-RU"/>
        </w:rPr>
        <w:footnoteReference w:id="74"/>
      </w:r>
      <w:r w:rsidRPr="000C6BEC">
        <w:rPr>
          <w:rFonts w:ascii="Times New Roman" w:hAnsi="Times New Roman" w:cs="Times New Roman"/>
          <w:sz w:val="28"/>
          <w:szCs w:val="28"/>
          <w:lang w:eastAsia="ru-RU"/>
        </w:rPr>
        <w:t xml:space="preserve"> Право на обвинение предполага</w:t>
      </w:r>
      <w:r w:rsidR="00A01F3F" w:rsidRPr="000C6BEC">
        <w:rPr>
          <w:rFonts w:ascii="Times New Roman" w:hAnsi="Times New Roman" w:cs="Times New Roman"/>
          <w:sz w:val="28"/>
          <w:szCs w:val="28"/>
          <w:lang w:eastAsia="ru-RU"/>
        </w:rPr>
        <w:t>ло</w:t>
      </w:r>
      <w:r w:rsidRPr="000C6BEC">
        <w:rPr>
          <w:rFonts w:ascii="Times New Roman" w:hAnsi="Times New Roman" w:cs="Times New Roman"/>
          <w:sz w:val="28"/>
          <w:szCs w:val="28"/>
          <w:lang w:eastAsia="ru-RU"/>
        </w:rPr>
        <w:t xml:space="preserve"> еще и социальную пригодность обвинителя. Эта норма показывает, что для обращения в суд необходимо было иметь определённую репутацию внутри городской общины, что означало юридическое признание социального капитала.</w:t>
      </w:r>
    </w:p>
    <w:p w14:paraId="2E804292"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Здесь особенно ясно видно, что добрая слава в Тортосе не подменяла возможность обвинения, а лишь открывала к нему доступ. Она делает возможным обвинение, тогда как ее отсутствие блокирует саму инициативу процесса. В таком устройстве правопорядок оказывается глубоко коммуникативным: речь о преступлении не принадлежит никому в отдельности, а должна исходить из «правильного» социального места. Обвинение, произнесенное лицом дурной славы, с самого начала утрачивает часть своей юридической силы, потому что общество не готово признать за таким человеком право говорить от имени справедливости.</w:t>
      </w:r>
    </w:p>
    <w:p w14:paraId="0986B4F5" w14:textId="77777777" w:rsidR="00EA0899" w:rsidRPr="000C6BEC"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Не менее показателен текст о пытке, который определяет социальную принадлежность тех, кто не мог обладать доброй славой: </w:t>
      </w:r>
      <w:r w:rsidRPr="000C6BEC">
        <w:rPr>
          <w:rFonts w:ascii="Times New Roman" w:hAnsi="Times New Roman" w:cs="Times New Roman"/>
          <w:i/>
          <w:iCs/>
          <w:sz w:val="28"/>
          <w:szCs w:val="28"/>
          <w:lang w:eastAsia="ru-RU"/>
        </w:rPr>
        <w:t xml:space="preserve">«Никто, кто пользуется доброй славой, не может и не должен быть подвергнут пытке. </w:t>
      </w:r>
      <w:r w:rsidRPr="000C6BEC">
        <w:rPr>
          <w:rFonts w:ascii="Times New Roman" w:hAnsi="Times New Roman" w:cs="Times New Roman"/>
          <w:i/>
          <w:iCs/>
          <w:sz w:val="28"/>
          <w:szCs w:val="28"/>
          <w:lang w:eastAsia="ru-RU"/>
        </w:rPr>
        <w:lastRenderedPageBreak/>
        <w:t xml:space="preserve">Но люди дурной славы и низкие лица — как, например, </w:t>
      </w:r>
      <w:proofErr w:type="spellStart"/>
      <w:r w:rsidRPr="000C6BEC">
        <w:rPr>
          <w:rFonts w:ascii="Times New Roman" w:hAnsi="Times New Roman" w:cs="Times New Roman"/>
          <w:i/>
          <w:iCs/>
          <w:sz w:val="28"/>
          <w:szCs w:val="28"/>
          <w:lang w:eastAsia="ru-RU"/>
        </w:rPr>
        <w:t>бастайши</w:t>
      </w:r>
      <w:proofErr w:type="spellEnd"/>
      <w:r w:rsidRPr="000C6BEC">
        <w:rPr>
          <w:rStyle w:val="ae"/>
          <w:rFonts w:ascii="Times New Roman" w:hAnsi="Times New Roman" w:cs="Times New Roman"/>
          <w:i/>
          <w:iCs/>
          <w:sz w:val="28"/>
          <w:szCs w:val="28"/>
          <w:lang w:eastAsia="ru-RU"/>
        </w:rPr>
        <w:footnoteReference w:id="75"/>
      </w:r>
      <w:r w:rsidRPr="000C6BEC">
        <w:rPr>
          <w:rFonts w:ascii="Times New Roman" w:hAnsi="Times New Roman" w:cs="Times New Roman"/>
          <w:i/>
          <w:iCs/>
          <w:sz w:val="28"/>
          <w:szCs w:val="28"/>
          <w:lang w:eastAsia="ru-RU"/>
        </w:rPr>
        <w:t xml:space="preserve">, пьяницы, завсегдатаи таверн, рабы, мошенники, игроки, ростовщики на игре &lt;…&gt;, </w:t>
      </w:r>
      <w:proofErr w:type="spellStart"/>
      <w:r w:rsidRPr="000C6BEC">
        <w:rPr>
          <w:rFonts w:ascii="Times New Roman" w:hAnsi="Times New Roman" w:cs="Times New Roman"/>
          <w:i/>
          <w:iCs/>
          <w:sz w:val="28"/>
          <w:szCs w:val="28"/>
          <w:lang w:eastAsia="ru-RU"/>
        </w:rPr>
        <w:t>алкавоты</w:t>
      </w:r>
      <w:proofErr w:type="spellEnd"/>
      <w:r w:rsidRPr="000C6BEC">
        <w:rPr>
          <w:rStyle w:val="ae"/>
          <w:rFonts w:ascii="Times New Roman" w:hAnsi="Times New Roman" w:cs="Times New Roman"/>
          <w:i/>
          <w:iCs/>
          <w:sz w:val="28"/>
          <w:szCs w:val="28"/>
          <w:lang w:eastAsia="ru-RU"/>
        </w:rPr>
        <w:footnoteReference w:id="76"/>
      </w:r>
      <w:r w:rsidRPr="000C6BEC">
        <w:rPr>
          <w:rFonts w:ascii="Times New Roman" w:hAnsi="Times New Roman" w:cs="Times New Roman"/>
          <w:i/>
          <w:iCs/>
          <w:sz w:val="28"/>
          <w:szCs w:val="28"/>
          <w:lang w:eastAsia="ru-RU"/>
        </w:rPr>
        <w:t xml:space="preserve"> и им подобные, — [могут.—А.К.]»</w:t>
      </w:r>
      <w:r w:rsidRPr="000C6BEC">
        <w:rPr>
          <w:rStyle w:val="ae"/>
          <w:rFonts w:ascii="Times New Roman" w:hAnsi="Times New Roman" w:cs="Times New Roman"/>
          <w:sz w:val="28"/>
          <w:szCs w:val="28"/>
          <w:lang w:eastAsia="ru-RU"/>
        </w:rPr>
        <w:footnoteReference w:id="77"/>
      </w:r>
      <w:r w:rsidRPr="000C6BEC">
        <w:rPr>
          <w:rFonts w:ascii="Times New Roman" w:hAnsi="Times New Roman" w:cs="Times New Roman"/>
          <w:sz w:val="28"/>
          <w:szCs w:val="28"/>
          <w:lang w:eastAsia="ru-RU"/>
        </w:rPr>
        <w:t>. Эта норма чрезвычайно важна, поскольку показывает: репутация действует не только как привилегия доверия, но и как привилегия телесной неприкосновенности. Добрая слава выступала защитой от крайней формы процессуального принуждения, тогда как дурная слава, напротив, превращала тело в допустимый объект насильственного извлечения истины.</w:t>
      </w:r>
    </w:p>
    <w:p w14:paraId="63672D2E" w14:textId="7595E94C" w:rsidR="00EA0899" w:rsidRPr="008F1BC1" w:rsidRDefault="00EA089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Список лиц низкого социального происхождения, приведённый в этой статье «Обычаев Тортосы» также заслуживает внимания. Перед нами не нейтральное перечисление профессий или привычек, в один ряд поставлены низкий трудовой статус, зависимость, пьянство, азартная игра, сексуальная нечистота и мошенничество. Таким образом, воспроизводится моральная иерархия городской общины. Правовая недостоверность здесь возникает на пересечении этического, сословного и поведенческого критериев. Право исходит из представления, что некоторые формы жизни сами по себе делают показания человека «сомнительными». В репутационном доказательстве устанавливается не только истина по делу, но и граница между социально признанным и социально маргинальным.</w:t>
      </w:r>
    </w:p>
    <w:p w14:paraId="481455EE" w14:textId="2998BBBE"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Еще отчетливее репутационная логика видна в составе норм о свидетелях. Статья «Обычаев Тортосы» 9.25.14 требует, чтобы свидетелями были </w:t>
      </w:r>
      <w:r w:rsidRPr="000C6BEC">
        <w:rPr>
          <w:rFonts w:ascii="Times New Roman" w:hAnsi="Times New Roman" w:cs="Times New Roman"/>
          <w:i/>
          <w:iCs/>
          <w:sz w:val="28"/>
          <w:szCs w:val="28"/>
          <w:lang w:eastAsia="ru-RU"/>
        </w:rPr>
        <w:t xml:space="preserve">«люди безупречной и доброй славы, не враги и не те лица, которых </w:t>
      </w:r>
      <w:r w:rsidRPr="000C6BEC">
        <w:rPr>
          <w:rFonts w:ascii="Times New Roman" w:hAnsi="Times New Roman" w:cs="Times New Roman"/>
          <w:i/>
          <w:iCs/>
          <w:sz w:val="28"/>
          <w:szCs w:val="28"/>
          <w:lang w:eastAsia="ru-RU"/>
        </w:rPr>
        <w:lastRenderedPageBreak/>
        <w:t>право устраняет из числа свидетелей»</w:t>
      </w:r>
      <w:r w:rsidRPr="000C6BEC">
        <w:rPr>
          <w:rStyle w:val="ae"/>
          <w:rFonts w:ascii="Times New Roman" w:hAnsi="Times New Roman" w:cs="Times New Roman"/>
          <w:sz w:val="28"/>
          <w:szCs w:val="28"/>
          <w:lang w:eastAsia="ru-RU"/>
        </w:rPr>
        <w:footnoteReference w:id="78"/>
      </w:r>
      <w:r w:rsidRPr="000C6BEC">
        <w:rPr>
          <w:rFonts w:ascii="Times New Roman" w:hAnsi="Times New Roman" w:cs="Times New Roman"/>
          <w:sz w:val="28"/>
          <w:szCs w:val="28"/>
          <w:lang w:eastAsia="ru-RU"/>
        </w:rPr>
        <w:t>. Далее они должны клясться, что не скажут лжи в том, что обязуются говорить только правду о том, что знают или видели. Здесь особенно существенна двойная фильтрация: с одной стороны, проверяется репутация свидетеля; с другой — его возможная заинтересованность. Но и то и другое относится не к содержанию будущих показаний, а к самому социальному положению говорящего. Право заранее определяет, какие виды связи с общиной делают лицо пригодным к свидетельству, а какие — напротив.</w:t>
      </w:r>
    </w:p>
    <w:p w14:paraId="4F316FB7"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9.25.20 тот же принцип получает процедурное развитие: </w:t>
      </w:r>
      <w:r w:rsidRPr="000C6BEC">
        <w:rPr>
          <w:rFonts w:ascii="Times New Roman" w:hAnsi="Times New Roman" w:cs="Times New Roman"/>
          <w:i/>
          <w:iCs/>
          <w:sz w:val="28"/>
          <w:szCs w:val="28"/>
          <w:lang w:eastAsia="ru-RU"/>
        </w:rPr>
        <w:t xml:space="preserve">«Если обвиняемый отрицает предъявленные ему пункты, </w:t>
      </w:r>
      <w:proofErr w:type="spellStart"/>
      <w:r w:rsidRPr="000C6BEC">
        <w:rPr>
          <w:rFonts w:ascii="Times New Roman" w:hAnsi="Times New Roman" w:cs="Times New Roman"/>
          <w:i/>
          <w:iCs/>
          <w:sz w:val="28"/>
          <w:szCs w:val="28"/>
          <w:lang w:eastAsia="ru-RU"/>
        </w:rPr>
        <w:t>вегер</w:t>
      </w:r>
      <w:proofErr w:type="spellEnd"/>
      <w:r w:rsidRPr="000C6BEC">
        <w:rPr>
          <w:rFonts w:ascii="Times New Roman" w:hAnsi="Times New Roman" w:cs="Times New Roman"/>
          <w:i/>
          <w:iCs/>
          <w:sz w:val="28"/>
          <w:szCs w:val="28"/>
          <w:lang w:eastAsia="ru-RU"/>
        </w:rPr>
        <w:t xml:space="preserve"> по решению инквизиторов вызывает свидетелей доброй славы, которые не являются его врагами и вообще не подпадают под подозрение; в присутствии обвиняемого они приносят клятву говорить правду, затем их показания записываются и оглашаются, а обвиняемому или его представителю дается возможность ознакомиться с именами свидетелей и содержанием показаний и защищаться самому либо через других лиц»</w:t>
      </w:r>
      <w:r w:rsidRPr="000C6BEC">
        <w:rPr>
          <w:rFonts w:ascii="Times New Roman" w:hAnsi="Times New Roman" w:cs="Times New Roman"/>
          <w:sz w:val="28"/>
          <w:szCs w:val="28"/>
          <w:lang w:eastAsia="ru-RU"/>
        </w:rPr>
        <w:t xml:space="preserve"> </w:t>
      </w:r>
      <w:r w:rsidRPr="000C6BEC">
        <w:rPr>
          <w:rStyle w:val="ae"/>
          <w:rFonts w:ascii="Times New Roman" w:hAnsi="Times New Roman" w:cs="Times New Roman"/>
          <w:sz w:val="28"/>
          <w:szCs w:val="28"/>
          <w:lang w:eastAsia="ru-RU"/>
        </w:rPr>
        <w:footnoteReference w:id="79"/>
      </w:r>
      <w:r w:rsidRPr="000C6BEC">
        <w:rPr>
          <w:rFonts w:ascii="Times New Roman" w:hAnsi="Times New Roman" w:cs="Times New Roman"/>
          <w:sz w:val="28"/>
          <w:szCs w:val="28"/>
          <w:lang w:eastAsia="ru-RU"/>
        </w:rPr>
        <w:t xml:space="preserve">. Даже в рамках розыскного процесса репутация свидетеля остается основой допустимости его слова. Следовательно, в Тортосе рационализация процесса не устраняет репутационный критерий, а переводит его в более формализованные формы: добрая слава становится частью институциональной процедуры отбора доказательства. </w:t>
      </w:r>
    </w:p>
    <w:p w14:paraId="36979AAB"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Более поздние сборники обычаев Орты (1296) и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(1319), составители которых придерживались основывались на материалах «Льейды», также активно использовали институт «доброй славы» как одну из гарантий достоверности свидетельских показаний. В «Обычаях Орты» содержится следующая норма: </w:t>
      </w:r>
      <w:r w:rsidRPr="000C6BEC">
        <w:rPr>
          <w:rFonts w:ascii="Times New Roman" w:hAnsi="Times New Roman" w:cs="Times New Roman"/>
          <w:i/>
          <w:iCs/>
          <w:sz w:val="28"/>
          <w:szCs w:val="28"/>
          <w:lang w:eastAsia="ru-RU"/>
        </w:rPr>
        <w:t xml:space="preserve">«Пусть рассудительные женщины доброй </w:t>
      </w:r>
      <w:r w:rsidRPr="000C6BEC">
        <w:rPr>
          <w:rFonts w:ascii="Times New Roman" w:hAnsi="Times New Roman" w:cs="Times New Roman"/>
          <w:i/>
          <w:iCs/>
          <w:sz w:val="28"/>
          <w:szCs w:val="28"/>
          <w:lang w:eastAsia="ru-RU"/>
        </w:rPr>
        <w:lastRenderedPageBreak/>
        <w:t>славы могут свидетельствовать в гражданских делах так же, как мужчины»</w:t>
      </w:r>
      <w:r w:rsidRPr="000C6BEC">
        <w:rPr>
          <w:rStyle w:val="ae"/>
          <w:rFonts w:ascii="Times New Roman" w:hAnsi="Times New Roman" w:cs="Times New Roman"/>
          <w:i/>
          <w:iCs/>
          <w:sz w:val="28"/>
          <w:szCs w:val="28"/>
          <w:lang w:eastAsia="ru-RU"/>
        </w:rPr>
        <w:footnoteReference w:id="80"/>
      </w:r>
      <w:r w:rsidRPr="000C6BEC">
        <w:rPr>
          <w:rFonts w:ascii="Times New Roman" w:hAnsi="Times New Roman" w:cs="Times New Roman"/>
          <w:sz w:val="28"/>
          <w:szCs w:val="28"/>
          <w:lang w:eastAsia="ru-RU"/>
        </w:rPr>
        <w:t>.</w:t>
      </w:r>
      <w:r w:rsidRPr="000C6BEC">
        <w:rPr>
          <w:rFonts w:ascii="Times New Roman" w:hAnsi="Times New Roman" w:cs="Times New Roman"/>
          <w:i/>
          <w:iCs/>
          <w:sz w:val="28"/>
          <w:szCs w:val="28"/>
          <w:lang w:eastAsia="ru-RU"/>
        </w:rPr>
        <w:t xml:space="preserve"> </w:t>
      </w:r>
      <w:r w:rsidRPr="000C6BEC">
        <w:rPr>
          <w:rFonts w:ascii="Times New Roman" w:hAnsi="Times New Roman" w:cs="Times New Roman"/>
          <w:sz w:val="28"/>
          <w:szCs w:val="28"/>
          <w:lang w:eastAsia="ru-RU"/>
        </w:rPr>
        <w:t>Требование, чтобы женщина-свидетельница была «рассудительной» и «доброй славы», следует понимать в контексте общего недоверия средневековой правовой традиции к женскому публичному слову. Под влиянием римско-правовых и канонических представлений женщина мыслилась как существо более «слабое», подверженное внешнему влиянию и потому менее пригодное к участию в публичной судебной сфере</w:t>
      </w:r>
      <w:r w:rsidRPr="000C6BEC">
        <w:rPr>
          <w:rStyle w:val="ae"/>
          <w:rFonts w:ascii="Times New Roman" w:hAnsi="Times New Roman" w:cs="Times New Roman"/>
          <w:sz w:val="28"/>
          <w:szCs w:val="28"/>
          <w:lang w:eastAsia="ru-RU"/>
        </w:rPr>
        <w:footnoteReference w:id="81"/>
      </w:r>
      <w:r w:rsidRPr="000C6BEC">
        <w:rPr>
          <w:rFonts w:ascii="Times New Roman" w:hAnsi="Times New Roman" w:cs="Times New Roman"/>
          <w:sz w:val="28"/>
          <w:szCs w:val="28"/>
          <w:lang w:eastAsia="ru-RU"/>
        </w:rPr>
        <w:t>. Однако это недоверие не исключало женского свидетельства полностью: напротив, в тех делах, где женщины обладали специфическим знанием фактов, их показания признавались допустимыми. На этом фоне норма «Обычаев Орты» выглядит как компромиссная и вместе с тем показательная: женское свидетельство допускается лишь при условии, что оно подкреплено социальной репутацией и способностью к благоразумному суждению. Тем самым право конструирует доверие к женщине-свидетельнице не как к нейтральному носителю факта, а как к лицу, чья процессуальная пригодность должна быть специально удостоверена.</w:t>
      </w:r>
    </w:p>
    <w:p w14:paraId="71156E21"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При этом 133 статья «Обычаев Льейды», допускавшая женщин к свидетельству только по делам о происшедшем в женских банях, отражает общее для средневекового права представление о женском слове как ограниченно пригодном для публичного судебного пространства. В «Обычаях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эта же модель получила уточнение: даже в тех случаях, когда женское свидетельство признается возможным — по делам, связанным с баней (ст. 105), — оно могло приниматься лишь от женщин доброй славы</w:t>
      </w:r>
      <w:r w:rsidRPr="000C6BEC">
        <w:rPr>
          <w:rStyle w:val="ae"/>
          <w:rFonts w:ascii="Times New Roman" w:hAnsi="Times New Roman" w:cs="Times New Roman"/>
          <w:sz w:val="28"/>
          <w:szCs w:val="28"/>
          <w:lang w:eastAsia="ru-RU"/>
        </w:rPr>
        <w:footnoteReference w:id="82"/>
      </w:r>
      <w:r w:rsidRPr="000C6BEC">
        <w:rPr>
          <w:rFonts w:ascii="Times New Roman" w:hAnsi="Times New Roman" w:cs="Times New Roman"/>
          <w:sz w:val="28"/>
          <w:szCs w:val="28"/>
          <w:lang w:eastAsia="ru-RU"/>
        </w:rPr>
        <w:t xml:space="preserve">. Тем самым право связывает допустимость женского слова не только с его предметной релевантностью, но и с репутационной благонадежностью свидетельницы, укорененной в коллективном знании общины о ее </w:t>
      </w:r>
      <w:r w:rsidRPr="000C6BEC">
        <w:rPr>
          <w:rFonts w:ascii="Times New Roman" w:hAnsi="Times New Roman" w:cs="Times New Roman"/>
          <w:sz w:val="28"/>
          <w:szCs w:val="28"/>
          <w:lang w:eastAsia="ru-RU"/>
        </w:rPr>
        <w:lastRenderedPageBreak/>
        <w:t xml:space="preserve">поведении. Особенно наглядно это проявилось в статье 113 о внебрачном ребенке: </w:t>
      </w:r>
      <w:r w:rsidRPr="000C6BEC">
        <w:rPr>
          <w:rFonts w:ascii="Times New Roman" w:hAnsi="Times New Roman" w:cs="Times New Roman"/>
          <w:i/>
          <w:iCs/>
          <w:sz w:val="28"/>
          <w:szCs w:val="28"/>
          <w:lang w:eastAsia="ru-RU"/>
        </w:rPr>
        <w:t>«Если женщина, утверждающая отцовство определенного мужчины, известна как состоявшая в связи только с ним, ее присяга влечет обязанность мужчины содержать ребенка; если же за ней закрепилась репутация женщины, вступающей в связь и с другими, ее слова уже недостаточно»</w:t>
      </w:r>
      <w:r w:rsidRPr="000C6BEC">
        <w:rPr>
          <w:rStyle w:val="ae"/>
          <w:rFonts w:ascii="Times New Roman" w:hAnsi="Times New Roman" w:cs="Times New Roman"/>
          <w:sz w:val="28"/>
          <w:szCs w:val="28"/>
          <w:lang w:eastAsia="ru-RU"/>
        </w:rPr>
        <w:footnoteReference w:id="83"/>
      </w:r>
      <w:r w:rsidRPr="000C6BEC">
        <w:rPr>
          <w:rFonts w:ascii="Times New Roman" w:hAnsi="Times New Roman" w:cs="Times New Roman"/>
          <w:sz w:val="28"/>
          <w:szCs w:val="28"/>
          <w:lang w:eastAsia="ru-RU"/>
        </w:rPr>
        <w:t xml:space="preserve">. Таким образом, в </w:t>
      </w:r>
      <w:proofErr w:type="spellStart"/>
      <w:r w:rsidRPr="000C6BEC">
        <w:rPr>
          <w:rFonts w:ascii="Times New Roman" w:hAnsi="Times New Roman" w:cs="Times New Roman"/>
          <w:sz w:val="28"/>
          <w:szCs w:val="28"/>
          <w:lang w:eastAsia="ru-RU"/>
        </w:rPr>
        <w:t>Миравете</w:t>
      </w:r>
      <w:proofErr w:type="spellEnd"/>
      <w:r w:rsidRPr="000C6BEC">
        <w:rPr>
          <w:rFonts w:ascii="Times New Roman" w:hAnsi="Times New Roman" w:cs="Times New Roman"/>
          <w:sz w:val="28"/>
          <w:szCs w:val="28"/>
          <w:lang w:eastAsia="ru-RU"/>
        </w:rPr>
        <w:t xml:space="preserve"> женские свидетельские показания и женская клятва получали юридическую силу лишь тогда, когда они опирались на добрую славу. Репутация здесь выступала не только нравственной оценкой, но и формой коллективного знания общины.</w:t>
      </w:r>
    </w:p>
    <w:p w14:paraId="5E2EEA49"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Категория доброй или дурной славы могла относиться не только к женщинам, так, 104 статья «Обычаев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гласит: </w:t>
      </w:r>
      <w:r w:rsidRPr="000C6BEC">
        <w:rPr>
          <w:rFonts w:ascii="Times New Roman" w:hAnsi="Times New Roman" w:cs="Times New Roman"/>
          <w:i/>
          <w:iCs/>
          <w:sz w:val="28"/>
          <w:szCs w:val="28"/>
          <w:lang w:eastAsia="ru-RU"/>
        </w:rPr>
        <w:t>«Если истец — человек доброй славы, то до суммы в 20 солидов он может доказывать свое требование одним достойным доверия свидетелем либо несколькими свидетелями…»</w:t>
      </w:r>
      <w:r w:rsidRPr="000C6BEC">
        <w:rPr>
          <w:rStyle w:val="ae"/>
          <w:rFonts w:ascii="Times New Roman" w:hAnsi="Times New Roman" w:cs="Times New Roman"/>
          <w:sz w:val="28"/>
          <w:szCs w:val="28"/>
          <w:lang w:eastAsia="ru-RU"/>
        </w:rPr>
        <w:footnoteReference w:id="84"/>
      </w:r>
      <w:r w:rsidRPr="000C6BEC">
        <w:rPr>
          <w:rFonts w:ascii="Times New Roman" w:hAnsi="Times New Roman" w:cs="Times New Roman"/>
          <w:sz w:val="28"/>
          <w:szCs w:val="28"/>
          <w:lang w:eastAsia="ru-RU"/>
        </w:rPr>
        <w:t>. Таким образом, слово уважаемого человека в суде получает больше внимания.</w:t>
      </w:r>
    </w:p>
    <w:p w14:paraId="24220486" w14:textId="4A16CCD4" w:rsidR="00C27189" w:rsidRPr="008F1BC1"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Пример «Обычаев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показателен тем, что репутация здесь выступает не только мерой публичной чести, но и формой коллективного знания общины о повседневном поведении человека. Суд исходит не столько из «внутренней» истины частной жизни, сколько из того, как эта жизнь воспринимается и оценивается окружением. Поэтому в делах о происхождении ребенка, домашнем быте и малозначительных денежных требованиях добрая или дурная слава фактически становится сокращенным видом доказательства: он позволял восполнить недостаток формализованных средств установления факта. В этом отношении «Обычаи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развивают линию, уже заметную в «Обычаях Льейды», где женское свидетельство допускалось лишь в строго ограниченных случаях, и вместе с тем сближаются с «Обычаями Тортосы», в которых добрая и дурная слава</w:t>
      </w:r>
      <w:r w:rsidRPr="000C6BEC">
        <w:rPr>
          <w:rFonts w:ascii="Times New Roman" w:hAnsi="Times New Roman" w:cs="Times New Roman"/>
          <w:i/>
          <w:iCs/>
          <w:sz w:val="28"/>
          <w:szCs w:val="28"/>
          <w:lang w:eastAsia="ru-RU"/>
        </w:rPr>
        <w:t xml:space="preserve"> </w:t>
      </w:r>
      <w:r w:rsidRPr="000C6BEC">
        <w:rPr>
          <w:rFonts w:ascii="Times New Roman" w:hAnsi="Times New Roman" w:cs="Times New Roman"/>
          <w:sz w:val="28"/>
          <w:szCs w:val="28"/>
          <w:lang w:eastAsia="ru-RU"/>
        </w:rPr>
        <w:lastRenderedPageBreak/>
        <w:t xml:space="preserve">получили отчетливое юридическое выражение. По сравнению же с «Барселонскими обычаями», где репутационный критерий еще не оформлен столь последовательно и проявляется главным образом через ограничения процессуальной дееспособности, в сводах обычного права более позднего периода (2-я пол. </w:t>
      </w:r>
      <w:r w:rsidRPr="000C6BEC">
        <w:rPr>
          <w:rFonts w:ascii="Times New Roman" w:hAnsi="Times New Roman" w:cs="Times New Roman"/>
          <w:sz w:val="28"/>
          <w:szCs w:val="28"/>
          <w:lang w:val="en-US" w:eastAsia="ru-RU"/>
        </w:rPr>
        <w:t>XIII</w:t>
      </w:r>
      <w:r w:rsidRPr="000C6BEC">
        <w:rPr>
          <w:rFonts w:ascii="Times New Roman" w:hAnsi="Times New Roman" w:cs="Times New Roman"/>
          <w:sz w:val="28"/>
          <w:szCs w:val="28"/>
          <w:lang w:eastAsia="ru-RU"/>
        </w:rPr>
        <w:t xml:space="preserve">– начало </w:t>
      </w:r>
      <w:r w:rsidRPr="000C6BEC">
        <w:rPr>
          <w:rFonts w:ascii="Times New Roman" w:hAnsi="Times New Roman" w:cs="Times New Roman"/>
          <w:sz w:val="28"/>
          <w:szCs w:val="28"/>
          <w:lang w:val="en-US" w:eastAsia="ru-RU"/>
        </w:rPr>
        <w:t>XIV</w:t>
      </w:r>
      <w:r w:rsidRPr="000C6BEC">
        <w:rPr>
          <w:rFonts w:ascii="Times New Roman" w:hAnsi="Times New Roman" w:cs="Times New Roman"/>
          <w:sz w:val="28"/>
          <w:szCs w:val="28"/>
          <w:lang w:eastAsia="ru-RU"/>
        </w:rPr>
        <w:t xml:space="preserve"> в.) эти репутационные категории у превращаются в самостоятельный юридический ресурс, посредством которого суд использует социальную видимость и коллективную память общины для установления истины.</w:t>
      </w:r>
    </w:p>
    <w:p w14:paraId="5D6E5D3E" w14:textId="66BC0B13"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3.3.3. Дурная слава: подозрение, ограничения и восстановление репутации</w:t>
      </w:r>
    </w:p>
    <w:p w14:paraId="6960C83E"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Противоположная доброй славе – слава дурная в «Обычаях Тортосы» выступает не только бытовая характеристика, но и является чёткой процессуальной категорией, определявшей допустимость и доказательную силу свидетельского слова. Это особенно ясно видно в нормах о свидетелях. Так, статья 4.11.8 «Обычаев Тортосы» устанавливает, что для установления обстоятельств дела достаточно двух или более свидетелей,</w:t>
      </w:r>
      <w:r w:rsidRPr="000C6BEC">
        <w:rPr>
          <w:rFonts w:ascii="Times New Roman" w:hAnsi="Times New Roman" w:cs="Times New Roman"/>
          <w:i/>
          <w:iCs/>
          <w:sz w:val="28"/>
          <w:szCs w:val="28"/>
          <w:lang w:eastAsia="ru-RU"/>
        </w:rPr>
        <w:t xml:space="preserve"> «если только они не дурной славы»</w:t>
      </w:r>
      <w:r w:rsidRPr="000C6BEC">
        <w:rPr>
          <w:rStyle w:val="ae"/>
          <w:rFonts w:ascii="Times New Roman" w:hAnsi="Times New Roman" w:cs="Times New Roman"/>
          <w:i/>
          <w:iCs/>
          <w:sz w:val="28"/>
          <w:szCs w:val="28"/>
          <w:lang w:eastAsia="ru-RU"/>
        </w:rPr>
        <w:footnoteReference w:id="85"/>
      </w:r>
      <w:r w:rsidRPr="000C6BEC">
        <w:rPr>
          <w:rFonts w:ascii="Times New Roman" w:hAnsi="Times New Roman" w:cs="Times New Roman"/>
          <w:i/>
          <w:iCs/>
          <w:sz w:val="28"/>
          <w:szCs w:val="28"/>
          <w:lang w:eastAsia="ru-RU"/>
        </w:rPr>
        <w:t xml:space="preserve">. </w:t>
      </w:r>
      <w:r w:rsidRPr="000C6BEC">
        <w:rPr>
          <w:rFonts w:ascii="Times New Roman" w:hAnsi="Times New Roman" w:cs="Times New Roman"/>
          <w:sz w:val="28"/>
          <w:szCs w:val="28"/>
          <w:lang w:eastAsia="ru-RU"/>
        </w:rPr>
        <w:t xml:space="preserve">Наряду с этим ту же функцию могут выполнять публичная грамота, завещание или иное письменное распоряжение, подтвержденное двумя или более свидетелями. Дурная слава действовала здесь как отрицательный критерий процессуальной пригодности: свидетель формально мог существовать, но если он обладал дурной славой, то показания его утрачивали должную юридическую ценность, если сам он опорочен в глазах общины. </w:t>
      </w:r>
    </w:p>
    <w:p w14:paraId="40EED6C7"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Тот же принцип закреплялся и в статье 4.11.11: показания с чужих слов не имели силы, а одного свидетеля, даже если он присутствовал при всем происшедшем, было недостаточно для вынесения решения; исключение делается лишь для исков до 50 су, когда допускается показание одного свидетеля, но и в этом случае при непременном условии, что и сам </w:t>
      </w:r>
      <w:r w:rsidRPr="000C6BEC">
        <w:rPr>
          <w:rFonts w:ascii="Times New Roman" w:hAnsi="Times New Roman" w:cs="Times New Roman"/>
          <w:sz w:val="28"/>
          <w:szCs w:val="28"/>
          <w:lang w:eastAsia="ru-RU"/>
        </w:rPr>
        <w:lastRenderedPageBreak/>
        <w:t xml:space="preserve">свидетель, приносящий присягу, являются </w:t>
      </w:r>
      <w:r w:rsidRPr="000C6BEC">
        <w:rPr>
          <w:rFonts w:ascii="Times New Roman" w:hAnsi="Times New Roman" w:cs="Times New Roman"/>
          <w:i/>
          <w:iCs/>
          <w:sz w:val="28"/>
          <w:szCs w:val="28"/>
          <w:lang w:eastAsia="ru-RU"/>
        </w:rPr>
        <w:t>«честными и не дурной славы»</w:t>
      </w:r>
      <w:r w:rsidRPr="000C6BEC">
        <w:rPr>
          <w:rStyle w:val="ae"/>
          <w:rFonts w:ascii="Times New Roman" w:hAnsi="Times New Roman" w:cs="Times New Roman"/>
          <w:i/>
          <w:iCs/>
          <w:sz w:val="28"/>
          <w:szCs w:val="28"/>
          <w:lang w:eastAsia="ru-RU"/>
        </w:rPr>
        <w:footnoteReference w:id="86"/>
      </w:r>
      <w:r w:rsidRPr="000C6BEC">
        <w:rPr>
          <w:rFonts w:ascii="Times New Roman" w:hAnsi="Times New Roman" w:cs="Times New Roman"/>
          <w:sz w:val="28"/>
          <w:szCs w:val="28"/>
          <w:lang w:eastAsia="ru-RU"/>
        </w:rPr>
        <w:t>. Иначе говоря, репутация свидетельствующего лица здесь встроена в саму структуру судебного разбирательства: она не заменяла собственно доказательство, но служила условием его действительности.</w:t>
      </w:r>
    </w:p>
    <w:p w14:paraId="25B26B7C"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Особенно показательно, что дурная слава в «Обычаях Тортосы» понимается не как абсолютное и неизменное качество человека, а как характеристика, значимая в конкретный момент. В статье 4.11.18 указано, что свидетели, присутствовавшие при составлении завещаний, грамот, тяжб или иных договоров, должны пользоваться доверием, «</w:t>
      </w:r>
      <w:r w:rsidRPr="000C6BEC">
        <w:rPr>
          <w:rFonts w:ascii="Times New Roman" w:hAnsi="Times New Roman" w:cs="Times New Roman"/>
          <w:i/>
          <w:iCs/>
          <w:sz w:val="28"/>
          <w:szCs w:val="28"/>
          <w:lang w:eastAsia="ru-RU"/>
        </w:rPr>
        <w:t>если в то время, когда они давали свидетельство или были вписаны в документ, они не были дурной славы,</w:t>
      </w:r>
      <w:r w:rsidRPr="000C6BEC">
        <w:rPr>
          <w:rFonts w:ascii="Times New Roman" w:hAnsi="Times New Roman" w:cs="Times New Roman"/>
          <w:sz w:val="28"/>
          <w:szCs w:val="28"/>
          <w:lang w:eastAsia="ru-RU"/>
        </w:rPr>
        <w:t xml:space="preserve"> </w:t>
      </w:r>
      <w:r w:rsidRPr="000C6BEC">
        <w:rPr>
          <w:rFonts w:ascii="Times New Roman" w:hAnsi="Times New Roman" w:cs="Times New Roman"/>
          <w:i/>
          <w:iCs/>
          <w:sz w:val="28"/>
          <w:szCs w:val="28"/>
          <w:lang w:eastAsia="ru-RU"/>
        </w:rPr>
        <w:t>даже если позднее они сделались бесчестными или «дурной жизни», их прежнее свидетельство сохраняет силу»</w:t>
      </w:r>
      <w:r w:rsidRPr="000C6BEC">
        <w:rPr>
          <w:rStyle w:val="ae"/>
          <w:rFonts w:ascii="Times New Roman" w:hAnsi="Times New Roman" w:cs="Times New Roman"/>
          <w:i/>
          <w:iCs/>
          <w:sz w:val="28"/>
          <w:szCs w:val="28"/>
          <w:lang w:eastAsia="ru-RU"/>
        </w:rPr>
        <w:footnoteReference w:id="87"/>
      </w:r>
      <w:r w:rsidRPr="000C6BEC">
        <w:rPr>
          <w:rFonts w:ascii="Times New Roman" w:hAnsi="Times New Roman" w:cs="Times New Roman"/>
          <w:sz w:val="28"/>
          <w:szCs w:val="28"/>
          <w:lang w:eastAsia="ru-RU"/>
        </w:rPr>
        <w:t>. В данном случае право интересует не абстрактная нравственная оценка личности, а ее общественная репутация в конкретный момент процессуально значимого действия. Соответственно, дурная слава —это скорее правовая, а не моральная категория, чётко привязанная ко времени. Этим объясняется и возрастной ценз, закрепленный в статье 4.11.19: «</w:t>
      </w:r>
      <w:r w:rsidRPr="000C6BEC">
        <w:rPr>
          <w:rFonts w:ascii="Times New Roman" w:hAnsi="Times New Roman" w:cs="Times New Roman"/>
          <w:i/>
          <w:iCs/>
          <w:sz w:val="28"/>
          <w:szCs w:val="28"/>
          <w:lang w:eastAsia="ru-RU"/>
        </w:rPr>
        <w:t>в уголовных делах допускаются свидетели старше двадцати лет, но лишь при условии, что они не дурной славы»</w:t>
      </w:r>
      <w:r w:rsidRPr="000C6BEC">
        <w:rPr>
          <w:rStyle w:val="ae"/>
          <w:rFonts w:ascii="Times New Roman" w:hAnsi="Times New Roman" w:cs="Times New Roman"/>
          <w:sz w:val="28"/>
          <w:szCs w:val="28"/>
          <w:lang w:eastAsia="ru-RU"/>
        </w:rPr>
        <w:footnoteReference w:id="88"/>
      </w:r>
      <w:r w:rsidRPr="000C6BEC">
        <w:rPr>
          <w:rFonts w:ascii="Times New Roman" w:hAnsi="Times New Roman" w:cs="Times New Roman"/>
          <w:sz w:val="28"/>
          <w:szCs w:val="28"/>
          <w:lang w:eastAsia="ru-RU"/>
        </w:rPr>
        <w:t>. Следовательно, способность свидетельствовать по уголовным делам определяется не только возрастом и формальной дееспособностью, но и репутационной полноценностью лица. Суд, таким образом, отбирает не просто тех, кто что-то видел или слышал, а тех, чье слово признается социально достойным доверия.</w:t>
      </w:r>
    </w:p>
    <w:p w14:paraId="48D229B2"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Однако значение дурной славы в «Обычаях Тортосы» не исчерпывалось индивидуальным уровнем. В рамках розыскного процесса это </w:t>
      </w:r>
      <w:r w:rsidRPr="000C6BEC">
        <w:rPr>
          <w:rFonts w:ascii="Times New Roman" w:hAnsi="Times New Roman" w:cs="Times New Roman"/>
          <w:sz w:val="28"/>
          <w:szCs w:val="28"/>
          <w:lang w:eastAsia="ru-RU"/>
        </w:rPr>
        <w:lastRenderedPageBreak/>
        <w:t xml:space="preserve">понятие переносится с отдельного лица на городскую общину в целом. Именно так можно понимать начало статьи 9.25.1, где говорится: </w:t>
      </w:r>
      <w:r w:rsidRPr="000C6BEC">
        <w:rPr>
          <w:rFonts w:ascii="Times New Roman" w:hAnsi="Times New Roman" w:cs="Times New Roman"/>
          <w:i/>
          <w:iCs/>
          <w:sz w:val="28"/>
          <w:szCs w:val="28"/>
          <w:lang w:eastAsia="ru-RU"/>
        </w:rPr>
        <w:t>«…Если совершаются деяния против Бога и против справедливости, по землям распространяется дурная слава…»</w:t>
      </w:r>
      <w:r w:rsidRPr="000C6BEC">
        <w:rPr>
          <w:rStyle w:val="ae"/>
          <w:rFonts w:ascii="Times New Roman" w:hAnsi="Times New Roman" w:cs="Times New Roman"/>
          <w:sz w:val="28"/>
          <w:szCs w:val="28"/>
          <w:lang w:eastAsia="ru-RU"/>
        </w:rPr>
        <w:footnoteReference w:id="89"/>
      </w:r>
      <w:r w:rsidRPr="000C6BEC">
        <w:rPr>
          <w:rFonts w:ascii="Times New Roman" w:hAnsi="Times New Roman" w:cs="Times New Roman"/>
          <w:sz w:val="28"/>
          <w:szCs w:val="28"/>
          <w:lang w:eastAsia="ru-RU"/>
        </w:rPr>
        <w:t xml:space="preserve">, то даже при отсутствии прямой вины самих граждан Тортосы по соглашению между горожанами и сеньорией должно быть проведено расследование скрытых преступлений, </w:t>
      </w:r>
      <w:r w:rsidRPr="000C6BEC">
        <w:rPr>
          <w:rFonts w:ascii="Times New Roman" w:hAnsi="Times New Roman" w:cs="Times New Roman"/>
          <w:i/>
          <w:iCs/>
          <w:sz w:val="28"/>
          <w:szCs w:val="28"/>
          <w:lang w:eastAsia="ru-RU"/>
        </w:rPr>
        <w:t>«дабы в указанном городе могла быть осуществлена справедливость»</w:t>
      </w:r>
      <w:r w:rsidRPr="000C6BEC">
        <w:rPr>
          <w:rStyle w:val="ae"/>
          <w:rFonts w:ascii="Times New Roman" w:hAnsi="Times New Roman" w:cs="Times New Roman"/>
          <w:sz w:val="28"/>
          <w:szCs w:val="28"/>
          <w:lang w:eastAsia="ru-RU"/>
        </w:rPr>
        <w:footnoteReference w:id="90"/>
      </w:r>
      <w:r w:rsidRPr="000C6BEC">
        <w:rPr>
          <w:rFonts w:ascii="Times New Roman" w:hAnsi="Times New Roman" w:cs="Times New Roman"/>
          <w:sz w:val="28"/>
          <w:szCs w:val="28"/>
          <w:lang w:eastAsia="ru-RU"/>
        </w:rPr>
        <w:t xml:space="preserve">. </w:t>
      </w:r>
    </w:p>
    <w:p w14:paraId="694A7B15" w14:textId="251AC6D7" w:rsidR="00C27189" w:rsidRPr="008F1BC1"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этом контексте </w:t>
      </w:r>
      <w:r w:rsidRPr="000C6BEC">
        <w:rPr>
          <w:rFonts w:ascii="Times New Roman" w:hAnsi="Times New Roman" w:cs="Times New Roman"/>
          <w:i/>
          <w:iCs/>
          <w:sz w:val="28"/>
          <w:szCs w:val="28"/>
          <w:lang w:eastAsia="ru-RU"/>
        </w:rPr>
        <w:t xml:space="preserve">«дурная слава» </w:t>
      </w:r>
      <w:r w:rsidRPr="000C6BEC">
        <w:rPr>
          <w:rFonts w:ascii="Times New Roman" w:hAnsi="Times New Roman" w:cs="Times New Roman"/>
          <w:sz w:val="28"/>
          <w:szCs w:val="28"/>
          <w:lang w:eastAsia="ru-RU"/>
        </w:rPr>
        <w:t xml:space="preserve">относится уже не к свидетелю, обвинителю или обвиняемому, а к самой Тортосе как политико-правовому субъекту. Нераскрытые злодеяния порождают не только пробел в знании, но и репутационный ущерб: город начинает пользоваться дурной славой в окружающих землях, а значит, компрометируется как пространство, в котором справедливость не действует должным образом. Поэтому </w:t>
      </w:r>
      <w:r w:rsidRPr="000C6BEC">
        <w:rPr>
          <w:rFonts w:ascii="Times New Roman" w:hAnsi="Times New Roman" w:cs="Times New Roman"/>
          <w:i/>
          <w:iCs/>
          <w:sz w:val="28"/>
          <w:szCs w:val="28"/>
          <w:lang w:eastAsia="ru-RU"/>
        </w:rPr>
        <w:t xml:space="preserve">розыскной процесс </w:t>
      </w:r>
      <w:r w:rsidRPr="000C6BEC">
        <w:rPr>
          <w:rFonts w:ascii="Times New Roman" w:hAnsi="Times New Roman" w:cs="Times New Roman"/>
          <w:sz w:val="28"/>
          <w:szCs w:val="28"/>
          <w:lang w:eastAsia="ru-RU"/>
        </w:rPr>
        <w:t xml:space="preserve">вводится здесь не просто как средство выявления скрытого преступления, но и как механизм восстановления коллективной чести города и доверия к его юстиции. Иными словами, в «Обычаях Тортосы» </w:t>
      </w:r>
      <w:r w:rsidRPr="000C6BEC">
        <w:rPr>
          <w:rFonts w:ascii="Times New Roman" w:hAnsi="Times New Roman" w:cs="Times New Roman"/>
          <w:i/>
          <w:iCs/>
          <w:sz w:val="28"/>
          <w:szCs w:val="28"/>
          <w:lang w:eastAsia="ru-RU"/>
        </w:rPr>
        <w:t>дурная слава</w:t>
      </w:r>
      <w:r w:rsidRPr="000C6BEC">
        <w:rPr>
          <w:rFonts w:ascii="Times New Roman" w:hAnsi="Times New Roman" w:cs="Times New Roman"/>
          <w:sz w:val="28"/>
          <w:szCs w:val="28"/>
          <w:lang w:eastAsia="ru-RU"/>
        </w:rPr>
        <w:t xml:space="preserve"> оказывается двоякой категорией: на индивидуальном уровне она ограничивает процессуальную пригодность лица, а на уровне городской общины становится признаком институционального неблагополучия, требующего официального расследования.</w:t>
      </w:r>
    </w:p>
    <w:p w14:paraId="54E03FB8" w14:textId="2FC60109" w:rsidR="003D06FE"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3.3.4. Индивидуальная и коллективная репутация</w:t>
      </w:r>
    </w:p>
    <w:p w14:paraId="73E37481" w14:textId="3108FA16"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В рассмотренных каталонских источниках не зафиксировано классической </w:t>
      </w:r>
      <w:proofErr w:type="spellStart"/>
      <w:r w:rsidRPr="000C6BEC">
        <w:rPr>
          <w:rFonts w:ascii="Times New Roman" w:hAnsi="Times New Roman" w:cs="Times New Roman"/>
          <w:sz w:val="28"/>
          <w:szCs w:val="28"/>
          <w:lang w:eastAsia="ru-RU"/>
        </w:rPr>
        <w:t>компургации</w:t>
      </w:r>
      <w:proofErr w:type="spellEnd"/>
      <w:r w:rsidRPr="000C6BEC">
        <w:rPr>
          <w:rFonts w:ascii="Times New Roman" w:hAnsi="Times New Roman" w:cs="Times New Roman"/>
          <w:sz w:val="28"/>
          <w:szCs w:val="28"/>
          <w:lang w:eastAsia="ru-RU"/>
        </w:rPr>
        <w:t xml:space="preserve"> — коллективной клятвы группы лиц, подтверждающих правоту стороны</w:t>
      </w:r>
      <w:r w:rsidRPr="000C6BEC">
        <w:rPr>
          <w:rStyle w:val="ae"/>
          <w:rFonts w:ascii="Times New Roman" w:hAnsi="Times New Roman" w:cs="Times New Roman"/>
          <w:sz w:val="28"/>
          <w:szCs w:val="28"/>
          <w:lang w:eastAsia="ru-RU"/>
        </w:rPr>
        <w:footnoteReference w:id="91"/>
      </w:r>
      <w:r w:rsidRPr="000C6BEC">
        <w:rPr>
          <w:rFonts w:ascii="Times New Roman" w:hAnsi="Times New Roman" w:cs="Times New Roman"/>
          <w:sz w:val="28"/>
          <w:szCs w:val="28"/>
          <w:lang w:eastAsia="ru-RU"/>
        </w:rPr>
        <w:t>. Однако это не означает исчезновения коллективного начала из судебного доказательства</w:t>
      </w:r>
      <w:r w:rsidR="00AE520C" w:rsidRPr="000C6BEC">
        <w:rPr>
          <w:rFonts w:ascii="Times New Roman" w:hAnsi="Times New Roman" w:cs="Times New Roman"/>
          <w:sz w:val="28"/>
          <w:szCs w:val="28"/>
          <w:lang w:eastAsia="ru-RU"/>
        </w:rPr>
        <w:t>.</w:t>
      </w:r>
      <w:r w:rsidRPr="000C6BEC">
        <w:rPr>
          <w:rFonts w:ascii="Times New Roman" w:hAnsi="Times New Roman" w:cs="Times New Roman"/>
          <w:sz w:val="28"/>
          <w:szCs w:val="28"/>
          <w:lang w:eastAsia="ru-RU"/>
        </w:rPr>
        <w:t xml:space="preserve"> Оно сохраняется в иных формах: </w:t>
      </w:r>
      <w:r w:rsidRPr="000C6BEC">
        <w:rPr>
          <w:rFonts w:ascii="Times New Roman" w:hAnsi="Times New Roman" w:cs="Times New Roman"/>
          <w:sz w:val="28"/>
          <w:szCs w:val="28"/>
          <w:lang w:eastAsia="ru-RU"/>
        </w:rPr>
        <w:lastRenderedPageBreak/>
        <w:t>в требовании доброй славы обвинителя и свидетелей, в исключении лиц дурной славы, в учете вражды, подозрительности и вообще в опоре суда на знание общины о человеке. Иначе говоря, коллективное подтверждение правоты не исчезает, а переносится из сферы совместной клятвы в сферу свидетельства и репутации.</w:t>
      </w:r>
    </w:p>
    <w:p w14:paraId="77F95CAA" w14:textId="77777777" w:rsidR="00C27189" w:rsidRPr="000C6BEC"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Поэтому категории доброй и дурной славы следует понимать не как побочный или архаический элемент процессуального права, а как один из его основных механизмов для рассматриваемого нами периода. В условиях, когда документ был доступен не всегда, архаичные формы доказательства (ордалии и судебные поединки) постепенно уходили в прошлое, а следственные формы розыскного процесса только складывались, суд опирался на коллективно признаваемую шкалу доверия: кто вправе обвинять, свидетельствовать, приносить клятву, чье слово заслуживает веры, а чье — нет. Репутация тем самым превращалась в юридический ресурс и форму социальной памяти.</w:t>
      </w:r>
    </w:p>
    <w:p w14:paraId="13F6889C" w14:textId="5D7790EE" w:rsidR="00C27189" w:rsidRPr="008F1BC1" w:rsidRDefault="00C27189" w:rsidP="000C6BEC">
      <w:pPr>
        <w:spacing w:after="0" w:line="360" w:lineRule="auto"/>
        <w:ind w:firstLine="851"/>
        <w:jc w:val="both"/>
        <w:rPr>
          <w:rFonts w:ascii="Times New Roman" w:hAnsi="Times New Roman" w:cs="Times New Roman"/>
          <w:sz w:val="28"/>
          <w:szCs w:val="28"/>
          <w:lang w:eastAsia="ru-RU"/>
        </w:rPr>
      </w:pPr>
      <w:r w:rsidRPr="000C6BEC">
        <w:rPr>
          <w:rFonts w:ascii="Times New Roman" w:hAnsi="Times New Roman" w:cs="Times New Roman"/>
          <w:sz w:val="28"/>
          <w:szCs w:val="28"/>
          <w:lang w:eastAsia="ru-RU"/>
        </w:rPr>
        <w:t xml:space="preserve">Различие между «Барселонскими обычаями», «Обычаями Льейды» и «Обычаями Тортосы» состоит не в простом противопоставлении «архаичного» и «рационального», а в степени юридической проработанности репутационного критерия. В «Барселонских обычаях» он был связан с моральной и статусной пригодностью участника процесса. В «Обычаях </w:t>
      </w:r>
      <w:proofErr w:type="spellStart"/>
      <w:r w:rsidRPr="000C6BEC">
        <w:rPr>
          <w:rFonts w:ascii="Times New Roman" w:hAnsi="Times New Roman" w:cs="Times New Roman"/>
          <w:sz w:val="28"/>
          <w:szCs w:val="28"/>
          <w:lang w:eastAsia="ru-RU"/>
        </w:rPr>
        <w:t>Льеды</w:t>
      </w:r>
      <w:proofErr w:type="spellEnd"/>
      <w:r w:rsidRPr="000C6BEC">
        <w:rPr>
          <w:rFonts w:ascii="Times New Roman" w:hAnsi="Times New Roman" w:cs="Times New Roman"/>
          <w:sz w:val="28"/>
          <w:szCs w:val="28"/>
          <w:lang w:eastAsia="ru-RU"/>
        </w:rPr>
        <w:t xml:space="preserve">» и созданных на их основе «Обычаях Орты» и «Обычаях </w:t>
      </w:r>
      <w:proofErr w:type="spellStart"/>
      <w:r w:rsidRPr="000C6BEC">
        <w:rPr>
          <w:rFonts w:ascii="Times New Roman" w:hAnsi="Times New Roman" w:cs="Times New Roman"/>
          <w:sz w:val="28"/>
          <w:szCs w:val="28"/>
          <w:lang w:eastAsia="ru-RU"/>
        </w:rPr>
        <w:t>Миравета</w:t>
      </w:r>
      <w:proofErr w:type="spellEnd"/>
      <w:r w:rsidRPr="000C6BEC">
        <w:rPr>
          <w:rFonts w:ascii="Times New Roman" w:hAnsi="Times New Roman" w:cs="Times New Roman"/>
          <w:sz w:val="28"/>
          <w:szCs w:val="28"/>
          <w:lang w:eastAsia="ru-RU"/>
        </w:rPr>
        <w:t xml:space="preserve"> добрая и дурная слава уже отчетливо влияли на допустимость свидетельства. В «Обычаях Тортосы» же репутационные категории получили наиболее развитое процессуальное значение, определяя право обвинения, пригодность свидетеля и даже основания для розыскного расследования. Таким образом, в каталонском городском праве XII–XIII вв. истина во многом оставалась социальной истиной: право превращало мнение общины о человеке в дополнительную форму доказательства.</w:t>
      </w:r>
    </w:p>
    <w:p w14:paraId="39F95E5F" w14:textId="77777777" w:rsidR="003D06FE" w:rsidRPr="000C6BEC" w:rsidRDefault="003D06FE" w:rsidP="000C6BEC">
      <w:pPr>
        <w:pStyle w:val="2"/>
        <w:spacing w:before="0" w:after="0" w:line="360" w:lineRule="auto"/>
        <w:ind w:firstLine="851"/>
        <w:jc w:val="both"/>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lastRenderedPageBreak/>
        <w:t>§ 3.4. Свидетельское показание и оценка его достоверности</w:t>
      </w:r>
    </w:p>
    <w:p w14:paraId="44F81350" w14:textId="77777777" w:rsidR="001B236C" w:rsidRPr="000C6BEC" w:rsidRDefault="001B236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системе судебного доказательства допрос и свидетельские показания занимали центральное место, поскольку именно они обеспечивали суд сведениями о спорном факте там, где письменные доказательства отсутствовали, были недостаточны или не считались исчерпывающими. Вместе с тем в каталонском обычном праве XII–XIII вв. свидетельство понималось не как абстрактное сообщение о факте, а как процессуально и социально обусловленное высказывание. Значение имели не только содержание показаний, но и личность свидетеля, обвинителя или обвиняемого: его репутация, возраст, пол</w:t>
      </w:r>
      <w:r w:rsidRPr="000C6BEC">
        <w:rPr>
          <w:rStyle w:val="ae"/>
          <w:rFonts w:ascii="Times New Roman" w:hAnsi="Times New Roman" w:cs="Times New Roman"/>
          <w:sz w:val="28"/>
          <w:szCs w:val="28"/>
        </w:rPr>
        <w:footnoteReference w:id="92"/>
      </w:r>
      <w:r w:rsidRPr="000C6BEC">
        <w:rPr>
          <w:rFonts w:ascii="Times New Roman" w:hAnsi="Times New Roman" w:cs="Times New Roman"/>
          <w:sz w:val="28"/>
          <w:szCs w:val="28"/>
        </w:rPr>
        <w:t>, правовой статус, отношение к сторонам. В силу этого нормы о допросе и свидетельских показаниях позволяют проследить, каким образом суд соединял установление факта с оценкой социальной достоверности говорящего.</w:t>
      </w:r>
    </w:p>
    <w:p w14:paraId="7C09D0A1" w14:textId="77777777" w:rsidR="001B236C" w:rsidRPr="000C6BEC" w:rsidRDefault="001B236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Сопоставление «Барселонских обычаев», «Обычаев Льейды» и «Обычаев Тортосы» позволяет проследить, как в каталонском праве XII–XIII вв. менялись критерии допустимости и формы допроса как процессуального действия, и сама оценка свидетельского слова в суде.</w:t>
      </w:r>
    </w:p>
    <w:p w14:paraId="6883D04C" w14:textId="77777777" w:rsidR="00581F9C" w:rsidRPr="008F1BC1" w:rsidRDefault="00581F9C" w:rsidP="001766D9">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3.4.1. Условия допуска к свидетельству</w:t>
      </w:r>
    </w:p>
    <w:p w14:paraId="1E722749"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Если исключить клятву, ордалии и судебный поединок, «Барселонские обычаи» позволяют реконструировать достаточно оформленную модель судебного разбирательства, основанную на последовательности процессуальных действий, участии сторон и судей, а также на использовании свидетельских показаний и письменных актов. 21-я статья «Барселонских обычаев» устанавливала сроки вызова в суд в зависимости от статуса участников: </w:t>
      </w:r>
      <w:r w:rsidRPr="000C6BEC">
        <w:rPr>
          <w:rFonts w:ascii="Times New Roman" w:hAnsi="Times New Roman" w:cs="Times New Roman"/>
          <w:i/>
          <w:iCs/>
          <w:sz w:val="28"/>
          <w:szCs w:val="28"/>
        </w:rPr>
        <w:t xml:space="preserve">«Судебное заседание должно назначаться магнатам и рыцарям сначала за десять дней, а затем — через каждые восемь дней; </w:t>
      </w:r>
      <w:r w:rsidRPr="000C6BEC">
        <w:rPr>
          <w:rFonts w:ascii="Times New Roman" w:hAnsi="Times New Roman" w:cs="Times New Roman"/>
          <w:i/>
          <w:iCs/>
          <w:sz w:val="28"/>
          <w:szCs w:val="28"/>
        </w:rPr>
        <w:lastRenderedPageBreak/>
        <w:t>крестьянам же оно должно назначаться на четвертый или пятый день»</w:t>
      </w:r>
      <w:r w:rsidRPr="000C6BEC">
        <w:rPr>
          <w:rStyle w:val="ae"/>
          <w:rFonts w:ascii="Times New Roman" w:hAnsi="Times New Roman" w:cs="Times New Roman"/>
          <w:sz w:val="28"/>
          <w:szCs w:val="28"/>
        </w:rPr>
        <w:footnoteReference w:id="93"/>
      </w:r>
      <w:r w:rsidRPr="000C6BEC">
        <w:rPr>
          <w:rFonts w:ascii="Times New Roman" w:hAnsi="Times New Roman" w:cs="Times New Roman"/>
          <w:sz w:val="28"/>
          <w:szCs w:val="28"/>
        </w:rPr>
        <w:t xml:space="preserve">. Там же подчеркивается, что судить своих вассалов должен сеньор при своём дворе. </w:t>
      </w:r>
    </w:p>
    <w:p w14:paraId="1C59DC56"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24 статье «Барселонских обычаев» сказано, что по обычным делам не должно быть более четырех судебных заседаний; первое отводится для изложения жалоб, второе — для решения, выносимого судьями, избранными обеими сторонами, третье — для его пересмотра, четвертое — для исполнения</w:t>
      </w:r>
      <w:r w:rsidRPr="000C6BEC">
        <w:rPr>
          <w:rStyle w:val="ae"/>
          <w:rFonts w:ascii="Times New Roman" w:hAnsi="Times New Roman" w:cs="Times New Roman"/>
          <w:sz w:val="28"/>
          <w:szCs w:val="28"/>
        </w:rPr>
        <w:footnoteReference w:id="94"/>
      </w:r>
      <w:r w:rsidRPr="000C6BEC">
        <w:rPr>
          <w:rFonts w:ascii="Times New Roman" w:hAnsi="Times New Roman" w:cs="Times New Roman"/>
          <w:sz w:val="28"/>
          <w:szCs w:val="28"/>
        </w:rPr>
        <w:t xml:space="preserve">. Тем самым процесс предстает как поэтапная и формализованная процедура, а не как разовое судебное действие. </w:t>
      </w:r>
    </w:p>
    <w:p w14:paraId="3E66874A"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Нормы об обвинении подтверждают ту же тенденцию к процессуальной определенности. В статье B7 (90) «Барселонских обычаев» закреплено, что обвинение не должно приниматься в письменной форме и должно исходить от самого обвинителя: </w:t>
      </w:r>
      <w:r w:rsidRPr="000C6BEC">
        <w:rPr>
          <w:rFonts w:ascii="Times New Roman" w:hAnsi="Times New Roman" w:cs="Times New Roman"/>
          <w:i/>
          <w:iCs/>
          <w:sz w:val="28"/>
          <w:szCs w:val="28"/>
        </w:rPr>
        <w:t>«никакое обвинение не должно приниматься по записи; пусть обвиняет собственным голосом»</w:t>
      </w:r>
      <w:r w:rsidRPr="000C6BEC">
        <w:rPr>
          <w:rStyle w:val="ae"/>
          <w:rFonts w:ascii="Times New Roman" w:hAnsi="Times New Roman" w:cs="Times New Roman"/>
          <w:sz w:val="28"/>
          <w:szCs w:val="28"/>
        </w:rPr>
        <w:footnoteReference w:id="95"/>
      </w:r>
      <w:r w:rsidRPr="000C6BEC">
        <w:rPr>
          <w:rFonts w:ascii="Times New Roman" w:hAnsi="Times New Roman" w:cs="Times New Roman"/>
          <w:sz w:val="28"/>
          <w:szCs w:val="28"/>
        </w:rPr>
        <w:t xml:space="preserve">. Далее уточняется, что обвинитель должен быть надлежащим лицом, а обвиняемый — присутствовать при обвинении, поскольку отсутствующий не может ни обвинять, ни быть обвиненным. Тем самым обвинение мыслится не как безличное сообщение о правонарушении, а как личное и публичное процессуальное действие, совершаемое в присутствии другой стороны и потому изначально включенное в пространство суда. В статье B5 (88) говорится: </w:t>
      </w:r>
      <w:r w:rsidRPr="000C6BEC">
        <w:rPr>
          <w:rFonts w:ascii="Times New Roman" w:hAnsi="Times New Roman" w:cs="Times New Roman"/>
          <w:i/>
          <w:iCs/>
          <w:sz w:val="28"/>
          <w:szCs w:val="28"/>
        </w:rPr>
        <w:lastRenderedPageBreak/>
        <w:t>«Никто не должен одновременно выступать обвинителем, судьей и свидетелем, поскольку всякое судебное разбирательство требует обязательного присутствия четырех лиц…»</w:t>
      </w:r>
      <w:r w:rsidRPr="000C6BEC">
        <w:rPr>
          <w:rStyle w:val="ae"/>
          <w:rFonts w:ascii="Times New Roman" w:hAnsi="Times New Roman" w:cs="Times New Roman"/>
          <w:sz w:val="28"/>
          <w:szCs w:val="28"/>
        </w:rPr>
        <w:footnoteReference w:id="96"/>
      </w:r>
      <w:r w:rsidRPr="000C6BEC">
        <w:rPr>
          <w:rFonts w:ascii="Times New Roman" w:hAnsi="Times New Roman" w:cs="Times New Roman"/>
          <w:sz w:val="28"/>
          <w:szCs w:val="28"/>
        </w:rPr>
        <w:t>. Суд, следовательно, требовал не только выдвижения обвинения, но и строгого разграничения процессуальных ролей. Это означает, что составители «Барселонских обычаев» уже достаточно отчетливо различали функции инициатора процесса, лица, выносящего решение, и лица, сообщающего сведения о факте. Иначе говоря, достоверность обвинения обеспечивалась не столько формальной письменной фиксацией, сколько публичностью заявления, личной ответственностью обвинителя и процессуальным разделением функций, исключавшим смешение интереса, свидетельства и судебной власти.</w:t>
      </w:r>
    </w:p>
    <w:p w14:paraId="5323C610" w14:textId="589102F7" w:rsidR="00235081" w:rsidRPr="008F1BC1"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Наиболее разработанными в «Барселонских обычаях» являются именно положения о свидетелях, и это позволяет особенно ясно увидеть социальную природу средневекового доказательства. Статья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2 (85) предписывала произвести проверку свидетелей по репутационному критерию и отношению к сторонам процесса; а, если же иначе выяснить их пригодность невозможно,</w:t>
      </w:r>
      <w:r w:rsidRPr="000C6BEC">
        <w:rPr>
          <w:rFonts w:ascii="Times New Roman" w:hAnsi="Times New Roman" w:cs="Times New Roman"/>
          <w:i/>
          <w:iCs/>
          <w:sz w:val="28"/>
          <w:szCs w:val="28"/>
        </w:rPr>
        <w:t xml:space="preserve"> «отделить друг от друга и расспросить поодиночке»</w:t>
      </w:r>
      <w:r w:rsidRPr="000C6BEC">
        <w:rPr>
          <w:rStyle w:val="ae"/>
          <w:rFonts w:ascii="Times New Roman" w:hAnsi="Times New Roman" w:cs="Times New Roman"/>
          <w:sz w:val="28"/>
          <w:szCs w:val="28"/>
        </w:rPr>
        <w:footnoteReference w:id="97"/>
      </w:r>
      <w:r w:rsidRPr="000C6BEC">
        <w:rPr>
          <w:rFonts w:ascii="Times New Roman" w:hAnsi="Times New Roman" w:cs="Times New Roman"/>
          <w:sz w:val="28"/>
          <w:szCs w:val="28"/>
        </w:rPr>
        <w:t xml:space="preserve">. Здесь важен не только сам приём раздельного допроса, направленный против согласования показаний и действий по предварительному сговору, но и исходная установка на предварительную проверку свидетеля. Суд интересует не только содержание будущих показаний, но и то, кто именно говорит, из какой среды он происходит и насколько его слово заслуживает доверия. Поэтому в той же статье говорится, что свидетелей следует выбирать </w:t>
      </w:r>
      <w:r w:rsidRPr="000C6BEC">
        <w:rPr>
          <w:rFonts w:ascii="Times New Roman" w:hAnsi="Times New Roman" w:cs="Times New Roman"/>
          <w:i/>
          <w:iCs/>
          <w:sz w:val="28"/>
          <w:szCs w:val="28"/>
        </w:rPr>
        <w:t xml:space="preserve">«из того же </w:t>
      </w:r>
      <w:proofErr w:type="spellStart"/>
      <w:r w:rsidRPr="000C6BEC">
        <w:rPr>
          <w:rFonts w:ascii="Times New Roman" w:hAnsi="Times New Roman" w:cs="Times New Roman"/>
          <w:i/>
          <w:iCs/>
          <w:sz w:val="28"/>
          <w:szCs w:val="28"/>
        </w:rPr>
        <w:t>пага</w:t>
      </w:r>
      <w:proofErr w:type="spellEnd"/>
      <w:r w:rsidRPr="000C6BEC">
        <w:rPr>
          <w:rFonts w:ascii="Times New Roman" w:hAnsi="Times New Roman" w:cs="Times New Roman"/>
          <w:i/>
          <w:iCs/>
          <w:sz w:val="28"/>
          <w:szCs w:val="28"/>
        </w:rPr>
        <w:t>, а не из другого»</w:t>
      </w:r>
      <w:r w:rsidRPr="000C6BEC">
        <w:rPr>
          <w:rStyle w:val="ae"/>
          <w:rFonts w:ascii="Times New Roman" w:hAnsi="Times New Roman" w:cs="Times New Roman"/>
          <w:sz w:val="28"/>
          <w:szCs w:val="28"/>
        </w:rPr>
        <w:footnoteReference w:id="98"/>
      </w:r>
      <w:r w:rsidRPr="000C6BEC">
        <w:rPr>
          <w:rFonts w:ascii="Times New Roman" w:hAnsi="Times New Roman" w:cs="Times New Roman"/>
          <w:sz w:val="28"/>
          <w:szCs w:val="28"/>
        </w:rPr>
        <w:t xml:space="preserve">: наиболее ценным признается свидетель, укорененный в той же локальной общине, где произошел спор или правонарушение. С точки зрения антропологии права это означает, что судебная истина мыслится как возникающая внутри социального контекста: знание </w:t>
      </w:r>
      <w:r w:rsidRPr="000C6BEC">
        <w:rPr>
          <w:rFonts w:ascii="Times New Roman" w:hAnsi="Times New Roman" w:cs="Times New Roman"/>
          <w:sz w:val="28"/>
          <w:szCs w:val="28"/>
        </w:rPr>
        <w:lastRenderedPageBreak/>
        <w:t>о факте принадлежит тем, кто включен в пространство соседства, повседневного наблюдения и коллективной памяти</w:t>
      </w:r>
      <w:r w:rsidRPr="000C6BEC">
        <w:rPr>
          <w:rStyle w:val="ae"/>
          <w:rFonts w:ascii="Times New Roman" w:hAnsi="Times New Roman" w:cs="Times New Roman"/>
          <w:sz w:val="28"/>
          <w:szCs w:val="28"/>
        </w:rPr>
        <w:footnoteReference w:id="99"/>
      </w:r>
      <w:r w:rsidRPr="000C6BEC">
        <w:rPr>
          <w:rFonts w:ascii="Times New Roman" w:hAnsi="Times New Roman" w:cs="Times New Roman"/>
          <w:sz w:val="28"/>
          <w:szCs w:val="28"/>
        </w:rPr>
        <w:t>.</w:t>
      </w:r>
    </w:p>
    <w:p w14:paraId="11E88B4C" w14:textId="77777777"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3.4.2. Число свидетелей и достаточность свидетельских показаний</w:t>
      </w:r>
    </w:p>
    <w:p w14:paraId="1856FF57"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Эта же логика продолжается в статье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 xml:space="preserve">3 (86), где устанавливается, что больше доверия следует оказывать </w:t>
      </w:r>
      <w:r w:rsidRPr="000C6BEC">
        <w:rPr>
          <w:rFonts w:ascii="Times New Roman" w:hAnsi="Times New Roman" w:cs="Times New Roman"/>
          <w:i/>
          <w:iCs/>
          <w:sz w:val="28"/>
          <w:szCs w:val="28"/>
        </w:rPr>
        <w:t>«более почтенным свидетелям, чем низшим»</w:t>
      </w:r>
      <w:r w:rsidRPr="000C6BEC">
        <w:rPr>
          <w:rStyle w:val="ae"/>
          <w:rFonts w:ascii="Times New Roman" w:hAnsi="Times New Roman" w:cs="Times New Roman"/>
          <w:sz w:val="28"/>
          <w:szCs w:val="28"/>
        </w:rPr>
        <w:footnoteReference w:id="100"/>
      </w:r>
      <w:r w:rsidRPr="000C6BEC">
        <w:rPr>
          <w:rFonts w:ascii="Times New Roman" w:hAnsi="Times New Roman" w:cs="Times New Roman"/>
          <w:sz w:val="28"/>
          <w:szCs w:val="28"/>
        </w:rPr>
        <w:t>, а показание одного лица, даже если его персона кажется «пригодной», не должно приниматься само по себе</w:t>
      </w:r>
      <w:r w:rsidRPr="000C6BEC">
        <w:rPr>
          <w:rStyle w:val="ae"/>
          <w:rFonts w:ascii="Times New Roman" w:hAnsi="Times New Roman" w:cs="Times New Roman"/>
          <w:sz w:val="28"/>
          <w:szCs w:val="28"/>
        </w:rPr>
        <w:footnoteReference w:id="101"/>
      </w:r>
      <w:r w:rsidRPr="000C6BEC">
        <w:rPr>
          <w:rFonts w:ascii="Times New Roman" w:hAnsi="Times New Roman" w:cs="Times New Roman"/>
          <w:sz w:val="28"/>
          <w:szCs w:val="28"/>
        </w:rPr>
        <w:t xml:space="preserve">. Это обстоятельство показывает нам, что уже составители «Барселонских обычаев» стремились ограничить репутационные формы судебного доказательства в пользу более рациональных и способствующих выяснению реальных обстоятельств дела. В статья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 xml:space="preserve">3 (87) закрепила в общем виде правило, относительно числа свидетелей: </w:t>
      </w:r>
      <w:r w:rsidRPr="000C6BEC">
        <w:rPr>
          <w:rFonts w:ascii="Times New Roman" w:hAnsi="Times New Roman" w:cs="Times New Roman"/>
          <w:i/>
          <w:iCs/>
          <w:sz w:val="28"/>
          <w:szCs w:val="28"/>
        </w:rPr>
        <w:t>«двух или трех пригодных свидетелей достаточно для доказательства всех дел»</w:t>
      </w:r>
      <w:r w:rsidRPr="000C6BEC">
        <w:rPr>
          <w:rStyle w:val="ae"/>
          <w:rFonts w:ascii="Times New Roman" w:hAnsi="Times New Roman" w:cs="Times New Roman"/>
          <w:sz w:val="28"/>
          <w:szCs w:val="28"/>
        </w:rPr>
        <w:footnoteReference w:id="102"/>
      </w:r>
      <w:r w:rsidRPr="000C6BEC">
        <w:rPr>
          <w:rFonts w:ascii="Times New Roman" w:hAnsi="Times New Roman" w:cs="Times New Roman"/>
          <w:sz w:val="28"/>
          <w:szCs w:val="28"/>
        </w:rPr>
        <w:t xml:space="preserve">, тогда как единичное свидетельство отвергается. Следовательно, свидетельство в барселонском праве строится на сочетании двух критериев: множественности и социальной квалификации свидетелей. Суд не удовлетворяется индивидуальным знанием факта, даже если оно исходит от лица высокого статуса; он требует, чтобы истина была подтверждена несколькими социально приемлемыми голосами. Тем самым правовой порядок опирается на коллективно удостоверенную достоверность, а не на изолированное заявление частного лица. Здесь обнаруживается прямая связь с репутационными формами доказательства: </w:t>
      </w:r>
      <w:proofErr w:type="spellStart"/>
      <w:r w:rsidRPr="000C6BEC">
        <w:rPr>
          <w:rFonts w:ascii="Times New Roman" w:hAnsi="Times New Roman" w:cs="Times New Roman"/>
          <w:i/>
          <w:iCs/>
          <w:sz w:val="28"/>
          <w:szCs w:val="28"/>
        </w:rPr>
        <w:t>idoneus</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testis</w:t>
      </w:r>
      <w:proofErr w:type="spellEnd"/>
      <w:r w:rsidRPr="000C6BEC">
        <w:rPr>
          <w:rFonts w:ascii="Times New Roman" w:hAnsi="Times New Roman" w:cs="Times New Roman"/>
          <w:sz w:val="28"/>
          <w:szCs w:val="28"/>
        </w:rPr>
        <w:t xml:space="preserve"> — это не просто очевидец, а человек, уже признанный общиной достойным доверия. </w:t>
      </w:r>
    </w:p>
    <w:p w14:paraId="079C7591" w14:textId="39E0129A" w:rsidR="00235081" w:rsidRPr="008F1BC1"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Особенно показательна статья </w:t>
      </w:r>
      <w:r w:rsidRPr="000C6BEC">
        <w:rPr>
          <w:rFonts w:ascii="Times New Roman" w:hAnsi="Times New Roman" w:cs="Times New Roman"/>
          <w:sz w:val="28"/>
          <w:szCs w:val="28"/>
          <w:lang w:val="en-US"/>
        </w:rPr>
        <w:t>B</w:t>
      </w:r>
      <w:r w:rsidRPr="000C6BEC">
        <w:rPr>
          <w:rFonts w:ascii="Times New Roman" w:hAnsi="Times New Roman" w:cs="Times New Roman"/>
          <w:sz w:val="28"/>
          <w:szCs w:val="28"/>
        </w:rPr>
        <w:t xml:space="preserve">6 (89), исключающая из числа свидетелей и обвинителей тех, кто </w:t>
      </w:r>
      <w:r w:rsidRPr="000C6BEC">
        <w:rPr>
          <w:rFonts w:ascii="Times New Roman" w:hAnsi="Times New Roman" w:cs="Times New Roman"/>
          <w:i/>
          <w:iCs/>
          <w:sz w:val="28"/>
          <w:szCs w:val="28"/>
        </w:rPr>
        <w:t>«позавчера или третьего дня был врагом стороны, чтобы они не стремились вредить в гневе или мстить за обиду; следовательно, для суда необходима их неоскорбленная и неподозрительная расположенность»</w:t>
      </w:r>
      <w:r w:rsidRPr="000C6BEC">
        <w:rPr>
          <w:rStyle w:val="ae"/>
          <w:rFonts w:ascii="Times New Roman" w:hAnsi="Times New Roman" w:cs="Times New Roman"/>
          <w:sz w:val="28"/>
          <w:szCs w:val="28"/>
        </w:rPr>
        <w:footnoteReference w:id="103"/>
      </w:r>
      <w:r w:rsidRPr="000C6BEC">
        <w:rPr>
          <w:rFonts w:ascii="Times New Roman" w:hAnsi="Times New Roman" w:cs="Times New Roman"/>
          <w:sz w:val="28"/>
          <w:szCs w:val="28"/>
        </w:rPr>
        <w:t>. Далее та же статья добавляет, что не считаются вполне пригодными и те свидетели, которым можно приказать стать свидетелями</w:t>
      </w:r>
      <w:r w:rsidRPr="000C6BEC">
        <w:rPr>
          <w:rStyle w:val="ae"/>
          <w:rFonts w:ascii="Times New Roman" w:hAnsi="Times New Roman" w:cs="Times New Roman"/>
          <w:sz w:val="28"/>
          <w:szCs w:val="28"/>
        </w:rPr>
        <w:footnoteReference w:id="104"/>
      </w:r>
      <w:r w:rsidRPr="000C6BEC">
        <w:rPr>
          <w:rFonts w:ascii="Times New Roman" w:hAnsi="Times New Roman" w:cs="Times New Roman"/>
          <w:sz w:val="28"/>
          <w:szCs w:val="28"/>
        </w:rPr>
        <w:t>. Эти положения позволяют увидеть, что в «Барселонских обычаях» свидетель определяется, прежде всего, через его социальные отношения. Для оценки его слова значимы не только статус и почтенность, но и отсутствие зависимости, вражды и внешнего принуждения. Иначе говоря, правовая ценность свидетельского показания производна от положения человека внутри сети социальных связей. Свидетель здесь не нейтральный носитель информации, а участник общины, чья речь становится доказательством лишь при условии, что она свободна от подозрительных аффектов, от мести, подчинения и локальной недобросовестности. Именно поэтому нормы о свидетелях в «Барселонских обычаях» тесно примыкают к репутационным формам установления истины: почтенность, местная укорененность, отсутствие вражды и независимость образуют ту социальную основу, без которой само сообщение о факте не является полноценным доказательством.</w:t>
      </w:r>
    </w:p>
    <w:p w14:paraId="260C2EE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Льейды», оказавших заметное влияние на последующую правовую традицию Новой Каталонии, еще не представлена столь разработанная регламентация розыскного судебного процесса, как в более поздних памятниках (например, «Обычаях Тортосы»), однако нормы о доказательствах и свидетельствовании уже являлись более строгими. Так, статья 131 устанавливает: </w:t>
      </w:r>
      <w:r w:rsidRPr="000C6BEC">
        <w:rPr>
          <w:rFonts w:ascii="Times New Roman" w:hAnsi="Times New Roman" w:cs="Times New Roman"/>
          <w:i/>
          <w:iCs/>
          <w:sz w:val="28"/>
          <w:szCs w:val="28"/>
        </w:rPr>
        <w:t xml:space="preserve">«Погашение долга, удостоверенного публичным </w:t>
      </w:r>
      <w:r w:rsidRPr="000C6BEC">
        <w:rPr>
          <w:rFonts w:ascii="Times New Roman" w:hAnsi="Times New Roman" w:cs="Times New Roman"/>
          <w:i/>
          <w:iCs/>
          <w:sz w:val="28"/>
          <w:szCs w:val="28"/>
        </w:rPr>
        <w:lastRenderedPageBreak/>
        <w:t>документом, доказывается двумя достаточными свидетелями»</w:t>
      </w:r>
      <w:r w:rsidRPr="000C6BEC">
        <w:rPr>
          <w:rStyle w:val="ae"/>
          <w:rFonts w:ascii="Times New Roman" w:hAnsi="Times New Roman" w:cs="Times New Roman"/>
          <w:sz w:val="28"/>
          <w:szCs w:val="28"/>
        </w:rPr>
        <w:footnoteReference w:id="105"/>
      </w:r>
      <w:r w:rsidRPr="000C6BEC">
        <w:rPr>
          <w:rFonts w:ascii="Times New Roman" w:hAnsi="Times New Roman" w:cs="Times New Roman"/>
          <w:sz w:val="28"/>
          <w:szCs w:val="28"/>
        </w:rPr>
        <w:t>. Норма исходила из принципа: кто утверждает факт, тот и должен его доказать. Неудача в доказательстве не давала стороне права переложить эту обязанность на противника в рамках того или иного спора.</w:t>
      </w:r>
    </w:p>
    <w:p w14:paraId="3C710E78"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Этой же логике соответствует и 133 статья, являющая отсылкой одной из норм «Вестготской правды»</w:t>
      </w:r>
      <w:r w:rsidRPr="000C6BEC">
        <w:rPr>
          <w:rStyle w:val="ae"/>
          <w:rFonts w:ascii="Times New Roman" w:hAnsi="Times New Roman" w:cs="Times New Roman"/>
          <w:sz w:val="28"/>
          <w:szCs w:val="28"/>
        </w:rPr>
        <w:footnoteReference w:id="106"/>
      </w:r>
      <w:r w:rsidRPr="000C6BEC">
        <w:rPr>
          <w:rFonts w:ascii="Times New Roman" w:hAnsi="Times New Roman" w:cs="Times New Roman"/>
          <w:sz w:val="28"/>
          <w:szCs w:val="28"/>
        </w:rPr>
        <w:t xml:space="preserve">: </w:t>
      </w:r>
      <w:r w:rsidRPr="000C6BEC">
        <w:rPr>
          <w:rFonts w:ascii="Times New Roman" w:hAnsi="Times New Roman" w:cs="Times New Roman"/>
          <w:i/>
          <w:iCs/>
          <w:sz w:val="28"/>
          <w:szCs w:val="28"/>
        </w:rPr>
        <w:t>«Свидетели не могут быть принуждены к даче показаний, кроме тех случаев, когда они сами обещали подтвердить обстоятельство, либо прямо названы в документах, либо специально выбраны свидетелями; тогда они обязаны либо свидетельствовать, либо поклясться в том, что им ничего не известно»</w:t>
      </w:r>
      <w:r w:rsidRPr="000C6BEC">
        <w:rPr>
          <w:rStyle w:val="ae"/>
          <w:rFonts w:ascii="Times New Roman" w:hAnsi="Times New Roman" w:cs="Times New Roman"/>
          <w:sz w:val="28"/>
          <w:szCs w:val="28"/>
        </w:rPr>
        <w:footnoteReference w:id="107"/>
      </w:r>
      <w:r w:rsidRPr="000C6BEC">
        <w:rPr>
          <w:rFonts w:ascii="Times New Roman" w:hAnsi="Times New Roman" w:cs="Times New Roman"/>
          <w:sz w:val="28"/>
          <w:szCs w:val="28"/>
        </w:rPr>
        <w:t>. Особенно важно и заключительное положение статьи: если свидетель не мог подтвердить обстоятельства, он был обязан не просто уклониться от участия, а официально поклясться, что ничего не знает. Это означает, что даже отказ от содержательного свидетельства должен был быть введен в процессуальную форму и получить юридическое выражение.</w:t>
      </w:r>
    </w:p>
    <w:p w14:paraId="5844D94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Наконец, 134 статья устанавливала, что для любого документа достаточно двух свидетелей, но в то же время любой документ может быть объявлен подозрительным, и такому возражению должно быть уделено внимание</w:t>
      </w:r>
      <w:r w:rsidRPr="000C6BEC">
        <w:rPr>
          <w:rStyle w:val="ae"/>
          <w:rFonts w:ascii="Times New Roman" w:hAnsi="Times New Roman" w:cs="Times New Roman"/>
          <w:sz w:val="28"/>
          <w:szCs w:val="28"/>
        </w:rPr>
        <w:footnoteReference w:id="108"/>
      </w:r>
      <w:r w:rsidRPr="000C6BEC">
        <w:rPr>
          <w:rFonts w:ascii="Times New Roman" w:hAnsi="Times New Roman" w:cs="Times New Roman"/>
          <w:sz w:val="28"/>
          <w:szCs w:val="28"/>
        </w:rPr>
        <w:t xml:space="preserve">. Письменный акт в «Обычаях Льейды» еще не воспринимался как безусловно достаточное и само по себе решающее доказательство. Его доказательная сила зависела как от подтверждения со стороны свидетелей, так и от возможности процессуального оспаривания, а значит, </w:t>
      </w:r>
      <w:r w:rsidRPr="000C6BEC">
        <w:rPr>
          <w:rFonts w:ascii="Times New Roman" w:hAnsi="Times New Roman" w:cs="Times New Roman"/>
          <w:sz w:val="28"/>
          <w:szCs w:val="28"/>
        </w:rPr>
        <w:lastRenderedPageBreak/>
        <w:t>окончательное значение документа определялось не только его письменной формой, но и его местом в общем ходе судебного разбирательства.</w:t>
      </w:r>
    </w:p>
    <w:p w14:paraId="4F0C4DA9" w14:textId="6BD803DF" w:rsidR="00235081" w:rsidRPr="00763B3E" w:rsidRDefault="00235081" w:rsidP="001043AE">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Таким образом, «Обычаи Льейды» фиксируют уже достаточно строгую иерархию видов доказательств, в которой свидетельские показания, документ и процессуальная обязанность сторон подчинены более строгим правилам, чем в ранних каталонских памятниках. Вместе с тем в «Обычаях Льейды» ни свидетельство, ни письменный акт еще не обладали полной автономией: их доказательная сила зависела от соблюдения процессуальной формы, от возможности оспаривания и от включенности в общий порядок судебного разбирательства. В этом отношении «Обычаи Льейды» занимают промежуточное положение между более ранней, менее расчлененной моделью процесса и позднейшими, более развитыми формами розыскного судопроизводства</w:t>
      </w:r>
    </w:p>
    <w:p w14:paraId="71B96DBB" w14:textId="77777777" w:rsidR="00581F9C" w:rsidRPr="008F1BC1"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3.4.3. Личное знание и разрешение противоречий между свидетелями</w:t>
      </w:r>
    </w:p>
    <w:p w14:paraId="4DE43CDB"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Тортосы» мы также можем зафиксировать эту тенденцию. Так, согласно статье 4.11.8: </w:t>
      </w:r>
      <w:r w:rsidRPr="000C6BEC">
        <w:rPr>
          <w:rFonts w:ascii="Times New Roman" w:hAnsi="Times New Roman" w:cs="Times New Roman"/>
          <w:i/>
          <w:iCs/>
          <w:sz w:val="28"/>
          <w:szCs w:val="28"/>
        </w:rPr>
        <w:t>«Для доказательства в любом деле достаточно двух или более свидетелей, при условии, что они не пользуются дурной славой, либо публичного документа, либо завещания, либо иного последнего волеизъявления, удостоверенного двумя или более свидетелями»</w:t>
      </w:r>
      <w:r w:rsidRPr="000C6BEC">
        <w:rPr>
          <w:rStyle w:val="ae"/>
          <w:rFonts w:ascii="Times New Roman" w:hAnsi="Times New Roman" w:cs="Times New Roman"/>
          <w:sz w:val="28"/>
          <w:szCs w:val="28"/>
        </w:rPr>
        <w:footnoteReference w:id="109"/>
      </w:r>
      <w:r w:rsidRPr="000C6BEC">
        <w:rPr>
          <w:rFonts w:ascii="Times New Roman" w:hAnsi="Times New Roman" w:cs="Times New Roman"/>
          <w:sz w:val="28"/>
          <w:szCs w:val="28"/>
        </w:rPr>
        <w:t xml:space="preserve">, что явно указывает на условное равенство письменного документа и свидетельских показаний в так называемой иерархии средств доказательства. Заметно, что ко 2-й половине </w:t>
      </w:r>
      <w:r w:rsidRPr="000C6BEC">
        <w:rPr>
          <w:rFonts w:ascii="Times New Roman" w:hAnsi="Times New Roman" w:cs="Times New Roman"/>
          <w:sz w:val="28"/>
          <w:szCs w:val="28"/>
          <w:lang w:val="en-US"/>
        </w:rPr>
        <w:t>XIII</w:t>
      </w:r>
      <w:r w:rsidRPr="000C6BEC">
        <w:rPr>
          <w:rFonts w:ascii="Times New Roman" w:hAnsi="Times New Roman" w:cs="Times New Roman"/>
          <w:sz w:val="28"/>
          <w:szCs w:val="28"/>
        </w:rPr>
        <w:t xml:space="preserve"> в. надлежащим образом оформленный документ упрочил свои позиции в иерархии доказательств и стал весомой альтернативой такому способу доказательства, как клятва.</w:t>
      </w:r>
    </w:p>
    <w:p w14:paraId="47FF8DF3"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Одновременно «Обычаи Тортосы» запрещали свидетельство «с чужих слов» без личного подтверждения: </w:t>
      </w:r>
      <w:r w:rsidRPr="000C6BEC">
        <w:rPr>
          <w:rFonts w:ascii="Times New Roman" w:hAnsi="Times New Roman" w:cs="Times New Roman"/>
          <w:i/>
          <w:iCs/>
          <w:sz w:val="28"/>
          <w:szCs w:val="28"/>
        </w:rPr>
        <w:t xml:space="preserve">«…всегда следует иметь в виду, </w:t>
      </w:r>
      <w:r w:rsidRPr="000C6BEC">
        <w:rPr>
          <w:rFonts w:ascii="Times New Roman" w:hAnsi="Times New Roman" w:cs="Times New Roman"/>
          <w:i/>
          <w:iCs/>
          <w:sz w:val="28"/>
          <w:szCs w:val="28"/>
        </w:rPr>
        <w:lastRenderedPageBreak/>
        <w:t>что свидетельство с чужих слов не имеет доказательной силы…»</w:t>
      </w:r>
      <w:r w:rsidRPr="000C6BEC">
        <w:rPr>
          <w:rStyle w:val="ae"/>
          <w:rFonts w:ascii="Times New Roman" w:hAnsi="Times New Roman" w:cs="Times New Roman"/>
          <w:sz w:val="28"/>
          <w:szCs w:val="28"/>
        </w:rPr>
        <w:footnoteReference w:id="110"/>
      </w:r>
      <w:r w:rsidRPr="000C6BEC">
        <w:rPr>
          <w:rFonts w:ascii="Times New Roman" w:hAnsi="Times New Roman" w:cs="Times New Roman"/>
          <w:sz w:val="28"/>
          <w:szCs w:val="28"/>
        </w:rPr>
        <w:t>. Такой запрет стал важным маркером смены культуры доказательства: внимание сместилось не только к количеству свидетелей, но и к качеству знания, получаемого в ходе их расспроса. Лишь непосредственные показания, подкрепленные торжественной клятвой, обрели полную юридическую силу.</w:t>
      </w:r>
    </w:p>
    <w:p w14:paraId="31F58EC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Что касается процессуальных норм, зафиксированных в поздних сводах обычного права, таких, как «Обычаях Орты» или «Обычаи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 xml:space="preserve">», то их составители предпочитали практически полностью ориентироваться на выше обозначенную модель. Рассмотрим несколько примеров из «Обычаев Орты»: </w:t>
      </w:r>
    </w:p>
    <w:p w14:paraId="34741B0D"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 норма о достаточности двоих свидетелей для полного доказательства (LX статья) </w:t>
      </w:r>
      <w:r w:rsidRPr="000C6BEC">
        <w:rPr>
          <w:rStyle w:val="ae"/>
          <w:rFonts w:ascii="Times New Roman" w:hAnsi="Times New Roman" w:cs="Times New Roman"/>
          <w:sz w:val="28"/>
          <w:szCs w:val="28"/>
        </w:rPr>
        <w:footnoteReference w:id="111"/>
      </w:r>
      <w:r w:rsidRPr="000C6BEC">
        <w:rPr>
          <w:rFonts w:ascii="Times New Roman" w:hAnsi="Times New Roman" w:cs="Times New Roman"/>
          <w:sz w:val="28"/>
          <w:szCs w:val="28"/>
        </w:rPr>
        <w:t>;</w:t>
      </w:r>
    </w:p>
    <w:p w14:paraId="653E8DA0"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 норма о возможности </w:t>
      </w:r>
      <w:r w:rsidRPr="000C6BEC">
        <w:rPr>
          <w:rFonts w:ascii="Times New Roman" w:hAnsi="Times New Roman" w:cs="Times New Roman"/>
          <w:sz w:val="28"/>
          <w:szCs w:val="28"/>
          <w:lang w:val="en-US"/>
        </w:rPr>
        <w:t>p</w:t>
      </w:r>
      <w:proofErr w:type="spellStart"/>
      <w:r w:rsidRPr="000C6BEC">
        <w:rPr>
          <w:rFonts w:ascii="Times New Roman" w:hAnsi="Times New Roman" w:cs="Times New Roman"/>
          <w:sz w:val="28"/>
          <w:szCs w:val="28"/>
        </w:rPr>
        <w:t>resumpcio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veritatis</w:t>
      </w:r>
      <w:proofErr w:type="spellEnd"/>
      <w:r w:rsidRPr="000C6BEC">
        <w:rPr>
          <w:rFonts w:ascii="Times New Roman" w:hAnsi="Times New Roman" w:cs="Times New Roman"/>
          <w:sz w:val="28"/>
          <w:szCs w:val="28"/>
        </w:rPr>
        <w:t xml:space="preserve"> (LXI статья)</w:t>
      </w:r>
      <w:r w:rsidRPr="000C6BEC">
        <w:rPr>
          <w:rStyle w:val="ae"/>
          <w:rFonts w:ascii="Times New Roman" w:hAnsi="Times New Roman" w:cs="Times New Roman"/>
          <w:sz w:val="28"/>
          <w:szCs w:val="28"/>
        </w:rPr>
        <w:footnoteReference w:id="112"/>
      </w:r>
      <w:r w:rsidRPr="000C6BEC">
        <w:rPr>
          <w:rFonts w:ascii="Times New Roman" w:hAnsi="Times New Roman" w:cs="Times New Roman"/>
          <w:sz w:val="28"/>
          <w:szCs w:val="28"/>
        </w:rPr>
        <w:t>.</w:t>
      </w:r>
    </w:p>
    <w:p w14:paraId="2BCC0D0A" w14:textId="7777777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Однако, ряд статей «Обычаев Орты» существенно отличались от аналогичных в «Обычаях Льейды»</w:t>
      </w:r>
      <w:r w:rsidRPr="000C6BEC">
        <w:rPr>
          <w:rStyle w:val="ae"/>
          <w:rFonts w:ascii="Times New Roman" w:hAnsi="Times New Roman" w:cs="Times New Roman"/>
          <w:sz w:val="28"/>
          <w:szCs w:val="28"/>
        </w:rPr>
        <w:footnoteReference w:id="113"/>
      </w:r>
      <w:r w:rsidRPr="000C6BEC">
        <w:rPr>
          <w:rFonts w:ascii="Times New Roman" w:hAnsi="Times New Roman" w:cs="Times New Roman"/>
          <w:sz w:val="28"/>
          <w:szCs w:val="28"/>
        </w:rPr>
        <w:t xml:space="preserve">, это утверждение касается прежде всего статьи </w:t>
      </w:r>
      <w:r w:rsidRPr="000C6BEC">
        <w:rPr>
          <w:rFonts w:ascii="Times New Roman" w:hAnsi="Times New Roman" w:cs="Times New Roman"/>
          <w:sz w:val="28"/>
          <w:szCs w:val="28"/>
          <w:lang w:val="en-US"/>
        </w:rPr>
        <w:t>LXII</w:t>
      </w:r>
      <w:r w:rsidRPr="000C6BEC">
        <w:rPr>
          <w:rFonts w:ascii="Times New Roman" w:hAnsi="Times New Roman" w:cs="Times New Roman"/>
          <w:sz w:val="28"/>
          <w:szCs w:val="28"/>
        </w:rPr>
        <w:t xml:space="preserve"> о возможности женщин свидетельствовать в гражданских делах в то время, как «Обычаи Льейды» напрямую запрещали женское свидетельство практически полностью</w:t>
      </w:r>
      <w:r w:rsidRPr="000C6BEC">
        <w:rPr>
          <w:rStyle w:val="ae"/>
          <w:rFonts w:ascii="Times New Roman" w:hAnsi="Times New Roman" w:cs="Times New Roman"/>
          <w:sz w:val="28"/>
          <w:szCs w:val="28"/>
        </w:rPr>
        <w:footnoteReference w:id="114"/>
      </w:r>
      <w:r w:rsidRPr="000C6BEC">
        <w:rPr>
          <w:rFonts w:ascii="Times New Roman" w:hAnsi="Times New Roman" w:cs="Times New Roman"/>
          <w:sz w:val="28"/>
          <w:szCs w:val="28"/>
        </w:rPr>
        <w:t>.</w:t>
      </w:r>
    </w:p>
    <w:p w14:paraId="3C4C1591" w14:textId="40CAC087" w:rsidR="00235081" w:rsidRPr="000C6BEC" w:rsidRDefault="00235081"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В «Обычаях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 xml:space="preserve">» порядок доказательства строился на нескольких уже знакомых нам принципах. Так, статья 107 гласит: </w:t>
      </w:r>
      <w:r w:rsidRPr="000C6BEC">
        <w:rPr>
          <w:rFonts w:ascii="Times New Roman" w:hAnsi="Times New Roman" w:cs="Times New Roman"/>
          <w:i/>
          <w:iCs/>
          <w:sz w:val="28"/>
          <w:szCs w:val="28"/>
        </w:rPr>
        <w:t>«в любом документе достаточно двух свидетелей, равно как и по любому делу»</w:t>
      </w:r>
      <w:r w:rsidRPr="000C6BEC">
        <w:rPr>
          <w:rStyle w:val="ae"/>
          <w:rFonts w:ascii="Times New Roman" w:hAnsi="Times New Roman" w:cs="Times New Roman"/>
          <w:sz w:val="28"/>
          <w:szCs w:val="28"/>
        </w:rPr>
        <w:footnoteReference w:id="115"/>
      </w:r>
      <w:r w:rsidRPr="000C6BEC">
        <w:rPr>
          <w:rFonts w:ascii="Times New Roman" w:hAnsi="Times New Roman" w:cs="Times New Roman"/>
          <w:sz w:val="28"/>
          <w:szCs w:val="28"/>
        </w:rPr>
        <w:t xml:space="preserve">. Тем самым составители этого свода следовали той же модели, что и составители «Обычаев Льейды»: показания одного свидетеля сами по себе обычно не считались достаточными. Вместе с тем 106 статья показывала, что свидетельство понималось не только как право, но и как обязанность: </w:t>
      </w:r>
      <w:r w:rsidRPr="000C6BEC">
        <w:rPr>
          <w:rFonts w:ascii="Times New Roman" w:hAnsi="Times New Roman" w:cs="Times New Roman"/>
          <w:i/>
          <w:iCs/>
          <w:sz w:val="28"/>
          <w:szCs w:val="28"/>
        </w:rPr>
        <w:t>«свидетель, который будет вызван для дачи показаний, должен быть принужден дать показание, с возмещением ему издержек и трудов»</w:t>
      </w:r>
      <w:r w:rsidRPr="000C6BEC">
        <w:rPr>
          <w:rStyle w:val="ae"/>
          <w:rFonts w:ascii="Times New Roman" w:hAnsi="Times New Roman" w:cs="Times New Roman"/>
          <w:sz w:val="28"/>
          <w:szCs w:val="28"/>
        </w:rPr>
        <w:footnoteReference w:id="116"/>
      </w:r>
      <w:r w:rsidRPr="000C6BEC">
        <w:rPr>
          <w:rFonts w:ascii="Times New Roman" w:hAnsi="Times New Roman" w:cs="Times New Roman"/>
          <w:sz w:val="28"/>
          <w:szCs w:val="28"/>
        </w:rPr>
        <w:t xml:space="preserve">. Это значит, что установление истины в суде уже зависело не только от частной инициативы сторон, но и от обязанности членов общины участвовать в правосудии. Несмотря на то, что данная статья не была основана на нормах из «Обычаев Льейды» и носила оригинальный характер, в целом судебное доказательство и в этом кодексе сочетало в себе процессуальную определенность, репутацию участников и контролируемое использование свидетельских показаний. </w:t>
      </w:r>
    </w:p>
    <w:p w14:paraId="2EA624E6" w14:textId="7BBBE126" w:rsidR="003D06FE" w:rsidRPr="000C6BEC" w:rsidRDefault="00581F9C"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 </w:t>
      </w:r>
      <w:r w:rsidR="003D06FE" w:rsidRPr="000C6BEC">
        <w:rPr>
          <w:rFonts w:ascii="Times New Roman" w:hAnsi="Times New Roman" w:cs="Times New Roman"/>
          <w:b/>
          <w:bCs/>
          <w:color w:val="auto"/>
        </w:rPr>
        <w:t>3.4.4. Вызов, принуждение и допрос свидетеля</w:t>
      </w:r>
    </w:p>
    <w:p w14:paraId="3721EF30" w14:textId="77777777" w:rsidR="00FD2E46" w:rsidRPr="000C6BEC" w:rsidRDefault="00FD2E46"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Социально-юридические условия допроса также были жестко определены в сводах местного обычного права. Так, согласно «Обычаям Тарреги» допрос мог проводить лишь специально уполномоченными чиновниками, а именно </w:t>
      </w:r>
      <w:proofErr w:type="spellStart"/>
      <w:r w:rsidRPr="000C6BEC">
        <w:rPr>
          <w:rFonts w:ascii="Times New Roman" w:hAnsi="Times New Roman" w:cs="Times New Roman"/>
          <w:sz w:val="28"/>
          <w:szCs w:val="28"/>
        </w:rPr>
        <w:t>вегером</w:t>
      </w:r>
      <w:proofErr w:type="spellEnd"/>
      <w:r w:rsidRPr="000C6BEC">
        <w:rPr>
          <w:rFonts w:ascii="Times New Roman" w:hAnsi="Times New Roman" w:cs="Times New Roman"/>
          <w:sz w:val="28"/>
          <w:szCs w:val="28"/>
        </w:rPr>
        <w:t xml:space="preserve">, кастеляны могли выступать инициаторами процесса розыскного типа лишь в исключительных случаях: </w:t>
      </w:r>
      <w:r w:rsidRPr="000C6BEC">
        <w:rPr>
          <w:rFonts w:ascii="Times New Roman" w:hAnsi="Times New Roman" w:cs="Times New Roman"/>
          <w:i/>
          <w:iCs/>
          <w:sz w:val="28"/>
          <w:szCs w:val="28"/>
        </w:rPr>
        <w:t xml:space="preserve">«Кастеляны и их </w:t>
      </w:r>
      <w:proofErr w:type="spellStart"/>
      <w:r w:rsidRPr="000C6BEC">
        <w:rPr>
          <w:rFonts w:ascii="Times New Roman" w:hAnsi="Times New Roman" w:cs="Times New Roman"/>
          <w:i/>
          <w:iCs/>
          <w:sz w:val="28"/>
          <w:szCs w:val="28"/>
        </w:rPr>
        <w:t>байлы</w:t>
      </w:r>
      <w:proofErr w:type="spellEnd"/>
      <w:r w:rsidRPr="000C6BEC">
        <w:rPr>
          <w:rFonts w:ascii="Times New Roman" w:hAnsi="Times New Roman" w:cs="Times New Roman"/>
          <w:i/>
          <w:iCs/>
          <w:sz w:val="28"/>
          <w:szCs w:val="28"/>
        </w:rPr>
        <w:t xml:space="preserve"> не вправе производить расследование по уголовному делу, если только преступление не было совершено в их присутствии. В таком случае они должны принять поручительство от лица, подавшего жалобу; если же после этого жалобщик захочет отказаться от обвинения, сеньор может по собственной должности продолжить расследование </w:t>
      </w:r>
      <w:r w:rsidRPr="000C6BEC">
        <w:rPr>
          <w:rFonts w:ascii="Times New Roman" w:hAnsi="Times New Roman" w:cs="Times New Roman"/>
          <w:i/>
          <w:iCs/>
          <w:sz w:val="28"/>
          <w:szCs w:val="28"/>
        </w:rPr>
        <w:lastRenderedPageBreak/>
        <w:t>преступления</w:t>
      </w:r>
      <w:r w:rsidRPr="000C6BEC">
        <w:rPr>
          <w:rFonts w:ascii="Times New Roman" w:hAnsi="Times New Roman" w:cs="Times New Roman"/>
          <w:sz w:val="28"/>
          <w:szCs w:val="28"/>
        </w:rPr>
        <w:t>»</w:t>
      </w:r>
      <w:r w:rsidRPr="000C6BEC">
        <w:rPr>
          <w:rStyle w:val="ae"/>
          <w:rFonts w:ascii="Times New Roman" w:hAnsi="Times New Roman" w:cs="Times New Roman"/>
          <w:sz w:val="28"/>
          <w:szCs w:val="28"/>
        </w:rPr>
        <w:footnoteReference w:id="117"/>
      </w:r>
      <w:r w:rsidRPr="000C6BEC">
        <w:rPr>
          <w:rFonts w:ascii="Times New Roman" w:hAnsi="Times New Roman" w:cs="Times New Roman"/>
          <w:sz w:val="28"/>
          <w:szCs w:val="28"/>
        </w:rPr>
        <w:t>. Эта норма показывает, что право стремилось ограничить возможность произвольного начала расследования со стороны местных властей и поставить допрос в рамки четко распределенной юрисдикции. Вместе с тем она фиксирует важный сдвиг от частно-обвинительной логики к служебному преследованию: даже если жалобщик отказывался от обвинения, само дело не прекращалось автоматически, поскольку сеньор сохранял возможность продолжить его самостоятельно. Тем самым допрос и расследование в Тарреге уже мыслились не только как средство защиты частного интереса потерпевшего, но и как инструмент поддержания публичного порядка.</w:t>
      </w:r>
    </w:p>
    <w:p w14:paraId="2BE1C4A7" w14:textId="77777777" w:rsidR="00FD2E46" w:rsidRPr="000C6BEC" w:rsidRDefault="00FD2E46"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Исследование регламента допроса в каталонских источниках середины – 2-й пол. XIII в. показывает переход к инквизиционной процедуре сбора доказательств: ключевую роль начинают играть, сбор улик, письменные документы и опрос свидетелей. Так, например, «Кутюмы Перпиньяна» показывают, что судопроизводство строилось на сочетании нескольких принципов: сравнительно высокой доказательной силы письменного акта, довольно четкой фиксации процессуальной позиции сторон и коллегиального контроля над судебными решениями. Так, в статье LXVII говорилось, что если в ходе процесса по промежуточному решению (</w:t>
      </w:r>
      <w:proofErr w:type="spellStart"/>
      <w:r w:rsidRPr="000C6BEC">
        <w:rPr>
          <w:rFonts w:ascii="Times New Roman" w:hAnsi="Times New Roman" w:cs="Times New Roman"/>
          <w:i/>
          <w:iCs/>
          <w:sz w:val="28"/>
          <w:szCs w:val="28"/>
        </w:rPr>
        <w:t>interlocutoria</w:t>
      </w:r>
      <w:proofErr w:type="spellEnd"/>
      <w:r w:rsidRPr="000C6BEC">
        <w:rPr>
          <w:rFonts w:ascii="Times New Roman" w:hAnsi="Times New Roman" w:cs="Times New Roman"/>
          <w:sz w:val="28"/>
          <w:szCs w:val="28"/>
        </w:rPr>
        <w:t>) испрашивается его «улучшение» или пересмотр (</w:t>
      </w:r>
      <w:proofErr w:type="spellStart"/>
      <w:r w:rsidRPr="000C6BEC">
        <w:rPr>
          <w:rFonts w:ascii="Times New Roman" w:hAnsi="Times New Roman" w:cs="Times New Roman"/>
          <w:i/>
          <w:iCs/>
          <w:sz w:val="28"/>
          <w:szCs w:val="28"/>
        </w:rPr>
        <w:t>melioramentum</w:t>
      </w:r>
      <w:proofErr w:type="spellEnd"/>
      <w:r w:rsidRPr="000C6BEC">
        <w:rPr>
          <w:rFonts w:ascii="Times New Roman" w:hAnsi="Times New Roman" w:cs="Times New Roman"/>
          <w:sz w:val="28"/>
          <w:szCs w:val="28"/>
        </w:rPr>
        <w:t xml:space="preserve">), то суд может в тот же или в другой день подтвердить либо отменить это решение, но лишь после нового совещания с </w:t>
      </w:r>
      <w:r w:rsidRPr="000C6BEC">
        <w:rPr>
          <w:rFonts w:ascii="Times New Roman" w:hAnsi="Times New Roman" w:cs="Times New Roman"/>
          <w:i/>
          <w:iCs/>
          <w:sz w:val="28"/>
          <w:szCs w:val="28"/>
        </w:rPr>
        <w:t>«другим пригодным советом добрых людей, а не того, кто вынес это решение»</w:t>
      </w:r>
      <w:r w:rsidRPr="000C6BEC">
        <w:rPr>
          <w:rStyle w:val="ae"/>
          <w:rFonts w:ascii="Times New Roman" w:hAnsi="Times New Roman" w:cs="Times New Roman"/>
          <w:sz w:val="28"/>
          <w:szCs w:val="28"/>
        </w:rPr>
        <w:footnoteReference w:id="118"/>
      </w:r>
      <w:r w:rsidRPr="000C6BEC">
        <w:rPr>
          <w:rFonts w:ascii="Times New Roman" w:hAnsi="Times New Roman" w:cs="Times New Roman"/>
          <w:sz w:val="28"/>
          <w:szCs w:val="28"/>
        </w:rPr>
        <w:t xml:space="preserve">. Иначе говоря, промежуточное судебное постановление не считалось окончательно закрытым для пересмотра, однако, такой пересмотр должен был осуществляться не </w:t>
      </w:r>
      <w:r w:rsidRPr="000C6BEC">
        <w:rPr>
          <w:rFonts w:ascii="Times New Roman" w:hAnsi="Times New Roman" w:cs="Times New Roman"/>
          <w:sz w:val="28"/>
          <w:szCs w:val="28"/>
        </w:rPr>
        <w:lastRenderedPageBreak/>
        <w:t>единолично и не тем же составом советников, а с привлечением иных компетентных лиц. Это позволяет увидеть в судебной процедуре стремление не только к оперативности, но пусть и к формальной беспристрастности.</w:t>
      </w:r>
    </w:p>
    <w:p w14:paraId="0F4207B3" w14:textId="2A5F3F0B" w:rsidR="00FD2E46" w:rsidRPr="000C6BEC" w:rsidRDefault="00FD2E46"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По </w:t>
      </w:r>
      <w:r w:rsidR="004666A0" w:rsidRPr="00974F33">
        <w:rPr>
          <w:rFonts w:ascii="Times New Roman" w:hAnsi="Times New Roman" w:cs="Times New Roman"/>
          <w:sz w:val="28"/>
          <w:szCs w:val="28"/>
        </w:rPr>
        <w:t>королевская привилегия «Знатные мужи Барселоны постановили…»</w:t>
      </w:r>
      <w:r w:rsidRPr="000C6BEC">
        <w:rPr>
          <w:rFonts w:ascii="Times New Roman" w:hAnsi="Times New Roman" w:cs="Times New Roman"/>
          <w:sz w:val="28"/>
          <w:szCs w:val="28"/>
        </w:rPr>
        <w:t xml:space="preserve">, розыскной процесс уже являлся довольно строго ограниченной процедурой. Прежде всего, в тексте прямо установлено, что </w:t>
      </w:r>
      <w:proofErr w:type="spellStart"/>
      <w:r w:rsidRPr="000C6BEC">
        <w:rPr>
          <w:rFonts w:ascii="Times New Roman" w:hAnsi="Times New Roman" w:cs="Times New Roman"/>
          <w:sz w:val="28"/>
          <w:szCs w:val="28"/>
        </w:rPr>
        <w:t>вегеры</w:t>
      </w:r>
      <w:proofErr w:type="spellEnd"/>
      <w:r w:rsidRPr="000C6BEC">
        <w:rPr>
          <w:rFonts w:ascii="Times New Roman" w:hAnsi="Times New Roman" w:cs="Times New Roman"/>
          <w:sz w:val="28"/>
          <w:szCs w:val="28"/>
        </w:rPr>
        <w:t xml:space="preserve"> и другие королевские должностные лица не должны проводить против граждан Барселоны ни общего, ни специального расследования, кроме случаев уголовного преступления. Более того, такое расследование должно вестись, согласно 100 статье, </w:t>
      </w:r>
      <w:r w:rsidRPr="000C6BEC">
        <w:rPr>
          <w:rFonts w:ascii="Times New Roman" w:hAnsi="Times New Roman" w:cs="Times New Roman"/>
          <w:i/>
          <w:iCs/>
          <w:sz w:val="28"/>
          <w:szCs w:val="28"/>
        </w:rPr>
        <w:t>«с одним знатоком права и двумя добрыми людьми»</w:t>
      </w:r>
      <w:r w:rsidRPr="000C6BEC">
        <w:rPr>
          <w:rStyle w:val="ae"/>
          <w:rFonts w:ascii="Times New Roman" w:hAnsi="Times New Roman" w:cs="Times New Roman"/>
          <w:sz w:val="28"/>
          <w:szCs w:val="28"/>
        </w:rPr>
        <w:footnoteReference w:id="119"/>
      </w:r>
      <w:r w:rsidRPr="000C6BEC">
        <w:rPr>
          <w:rFonts w:ascii="Times New Roman" w:hAnsi="Times New Roman" w:cs="Times New Roman"/>
          <w:sz w:val="28"/>
          <w:szCs w:val="28"/>
        </w:rPr>
        <w:t xml:space="preserve">, то есть с участием не только профессионального юриста, но и представителей городской общины. Эта же линия прослеживается и в следующей норме: </w:t>
      </w:r>
      <w:proofErr w:type="spellStart"/>
      <w:r w:rsidRPr="000C6BEC">
        <w:rPr>
          <w:rFonts w:ascii="Times New Roman" w:hAnsi="Times New Roman" w:cs="Times New Roman"/>
          <w:sz w:val="28"/>
          <w:szCs w:val="28"/>
        </w:rPr>
        <w:t>вегеры</w:t>
      </w:r>
      <w:proofErr w:type="spellEnd"/>
      <w:r w:rsidRPr="000C6BEC">
        <w:rPr>
          <w:rFonts w:ascii="Times New Roman" w:hAnsi="Times New Roman" w:cs="Times New Roman"/>
          <w:sz w:val="28"/>
          <w:szCs w:val="28"/>
        </w:rPr>
        <w:t xml:space="preserve"> и </w:t>
      </w:r>
      <w:proofErr w:type="spellStart"/>
      <w:r w:rsidRPr="000C6BEC">
        <w:rPr>
          <w:rFonts w:ascii="Times New Roman" w:hAnsi="Times New Roman" w:cs="Times New Roman"/>
          <w:sz w:val="28"/>
          <w:szCs w:val="28"/>
        </w:rPr>
        <w:t>байлы</w:t>
      </w:r>
      <w:proofErr w:type="spellEnd"/>
      <w:r w:rsidRPr="000C6BEC">
        <w:rPr>
          <w:rFonts w:ascii="Times New Roman" w:hAnsi="Times New Roman" w:cs="Times New Roman"/>
          <w:sz w:val="28"/>
          <w:szCs w:val="28"/>
        </w:rPr>
        <w:t xml:space="preserve"> не могли поручать судебные дела или расследования лицам, «</w:t>
      </w:r>
      <w:r w:rsidRPr="000C6BEC">
        <w:rPr>
          <w:rFonts w:ascii="Times New Roman" w:hAnsi="Times New Roman" w:cs="Times New Roman"/>
          <w:i/>
          <w:iCs/>
          <w:sz w:val="28"/>
          <w:szCs w:val="28"/>
        </w:rPr>
        <w:t>которые не являются юристами»</w:t>
      </w:r>
      <w:r w:rsidRPr="000C6BEC">
        <w:rPr>
          <w:rStyle w:val="ae"/>
          <w:rFonts w:ascii="Times New Roman" w:hAnsi="Times New Roman" w:cs="Times New Roman"/>
          <w:sz w:val="28"/>
          <w:szCs w:val="28"/>
        </w:rPr>
        <w:footnoteReference w:id="120"/>
      </w:r>
      <w:r w:rsidRPr="000C6BEC">
        <w:rPr>
          <w:rFonts w:ascii="Times New Roman" w:hAnsi="Times New Roman" w:cs="Times New Roman"/>
          <w:sz w:val="28"/>
          <w:szCs w:val="28"/>
        </w:rPr>
        <w:t xml:space="preserve">. Следовательно, барселонская модель розыскного процесса сочетала два принципа: с одной стороны, профессионализацию процедуры, с другой — ее включенность в городской правовой порядок через участие знати, </w:t>
      </w:r>
      <w:proofErr w:type="spellStart"/>
      <w:r w:rsidRPr="000C6BEC">
        <w:rPr>
          <w:rFonts w:ascii="Times New Roman" w:hAnsi="Times New Roman" w:cs="Times New Roman"/>
          <w:sz w:val="28"/>
          <w:szCs w:val="28"/>
        </w:rPr>
        <w:t>байлов</w:t>
      </w:r>
      <w:proofErr w:type="spellEnd"/>
      <w:r w:rsidRPr="000C6BEC">
        <w:rPr>
          <w:rFonts w:ascii="Times New Roman" w:hAnsi="Times New Roman" w:cs="Times New Roman"/>
          <w:sz w:val="28"/>
          <w:szCs w:val="28"/>
        </w:rPr>
        <w:t xml:space="preserve"> и </w:t>
      </w:r>
      <w:proofErr w:type="spellStart"/>
      <w:r w:rsidRPr="000C6BEC">
        <w:rPr>
          <w:rFonts w:ascii="Times New Roman" w:hAnsi="Times New Roman" w:cs="Times New Roman"/>
          <w:sz w:val="28"/>
          <w:szCs w:val="28"/>
        </w:rPr>
        <w:t>вегеров</w:t>
      </w:r>
      <w:proofErr w:type="spellEnd"/>
      <w:r w:rsidRPr="000C6BEC">
        <w:rPr>
          <w:rFonts w:ascii="Times New Roman" w:hAnsi="Times New Roman" w:cs="Times New Roman"/>
          <w:sz w:val="28"/>
          <w:szCs w:val="28"/>
        </w:rPr>
        <w:t xml:space="preserve">. </w:t>
      </w:r>
    </w:p>
    <w:p w14:paraId="2F9CE272" w14:textId="427320CA" w:rsidR="00FD2E46" w:rsidRPr="000C6BEC" w:rsidRDefault="00FD2E46" w:rsidP="000C6BEC">
      <w:pPr>
        <w:spacing w:after="0" w:line="360" w:lineRule="auto"/>
        <w:ind w:firstLine="851"/>
        <w:jc w:val="both"/>
        <w:rPr>
          <w:rFonts w:ascii="Times New Roman" w:hAnsi="Times New Roman" w:cs="Times New Roman"/>
          <w:sz w:val="28"/>
          <w:szCs w:val="28"/>
          <w:highlight w:val="yellow"/>
        </w:rPr>
      </w:pPr>
      <w:r w:rsidRPr="000C6BEC">
        <w:rPr>
          <w:rFonts w:ascii="Times New Roman" w:hAnsi="Times New Roman" w:cs="Times New Roman"/>
          <w:sz w:val="28"/>
          <w:szCs w:val="28"/>
        </w:rPr>
        <w:t>Мы видим, что розыскной тип процесса процесс применялся исключительно по отношению к уголовным преступлениям и был поставлен под контроль юридически компетентных лиц и вместе с тем ограничивался рядом процедурных гарантий, прежде всего в вопросах расследования против горожан и принуждения к свидетельству.</w:t>
      </w:r>
    </w:p>
    <w:p w14:paraId="36E262D9" w14:textId="77777777" w:rsidR="003D06FE" w:rsidRDefault="003D06FE" w:rsidP="001043AE">
      <w:pPr>
        <w:pStyle w:val="2"/>
        <w:spacing w:before="0" w:after="0" w:line="360" w:lineRule="auto"/>
        <w:ind w:firstLine="851"/>
        <w:jc w:val="center"/>
        <w:rPr>
          <w:rFonts w:ascii="Times New Roman" w:hAnsi="Times New Roman" w:cs="Times New Roman"/>
          <w:b/>
          <w:bCs/>
          <w:color w:val="auto"/>
          <w:sz w:val="28"/>
          <w:szCs w:val="28"/>
        </w:rPr>
      </w:pPr>
      <w:r w:rsidRPr="000C6BEC">
        <w:rPr>
          <w:rFonts w:ascii="Times New Roman" w:hAnsi="Times New Roman" w:cs="Times New Roman"/>
          <w:b/>
          <w:bCs/>
          <w:color w:val="auto"/>
          <w:sz w:val="28"/>
          <w:szCs w:val="28"/>
        </w:rPr>
        <w:t>§ 3.5. Письменный акт как судебное доказательство</w:t>
      </w:r>
    </w:p>
    <w:p w14:paraId="5D517FCE" w14:textId="2934E0B8"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Письменные акты занимали в каталонском судебном разбирательстве XII–XIII вв. неодинаковое положение. Одни из них составлялись до возникновения конфликта и впоследствии использовались для подтверждения приобретения имущества, существования обязательства или </w:t>
      </w:r>
      <w:r w:rsidRPr="000C6BEC">
        <w:rPr>
          <w:rFonts w:ascii="Times New Roman" w:hAnsi="Times New Roman" w:cs="Times New Roman"/>
          <w:sz w:val="28"/>
          <w:szCs w:val="28"/>
        </w:rPr>
        <w:lastRenderedPageBreak/>
        <w:t>содержания последней воли; другие возникали непосредственно в ходе тяжбы либо закрепляли её результат. При этом доказательная сила документа определялась не только его содержанием и письменной формой, но также способом удостоверения, участием свидетелей, происхождением из признанной канцелярии и возможностью проверить обстоятельства его составления.</w:t>
      </w:r>
    </w:p>
    <w:p w14:paraId="1843EF1B" w14:textId="1AA0E318"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Задача настоящего параграфа состоит в том, чтобы установить основные функции письменных актов при разрешении тяжб и определить условия, при которых они могли подтверждать право или обстоятельства дела. Для этого сначала будут рассмотрены виды документов и их место в развитии конфликта, затем — соотношение письменного акта со свидетельским показанием и значение публичного удостоверения. Наконец, необходимо проследить порядок предъявления и оспаривания документов, а также способы сохранения подтверждённого ими права при утрате первоначальной грамоты или возобновлении уже разрешённого спора.</w:t>
      </w:r>
    </w:p>
    <w:p w14:paraId="7EE27F74" w14:textId="13C8688F" w:rsidR="00B76BB6" w:rsidRPr="000C6BEC" w:rsidRDefault="00B76BB6"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§3.5.1. Виды письменных актов и их функции в тяжбе</w:t>
      </w:r>
    </w:p>
    <w:p w14:paraId="7AED4026" w14:textId="3D93CCA4"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Письменные акты, упоминаемые в каталонских правовых памятниках XII–XIII вв., не образовывали единой категории. Они различались по содержанию, способу удостоверения и обстоятельствам составления, а главное — по той функции, которую могли выполнять </w:t>
      </w:r>
      <w:r w:rsidR="00F82328">
        <w:rPr>
          <w:rFonts w:ascii="Times New Roman" w:hAnsi="Times New Roman" w:cs="Times New Roman"/>
          <w:sz w:val="28"/>
          <w:szCs w:val="28"/>
        </w:rPr>
        <w:t>в рамках потенциальной</w:t>
      </w:r>
      <w:r w:rsidRPr="000C6BEC">
        <w:rPr>
          <w:rFonts w:ascii="Times New Roman" w:hAnsi="Times New Roman" w:cs="Times New Roman"/>
          <w:sz w:val="28"/>
          <w:szCs w:val="28"/>
        </w:rPr>
        <w:t xml:space="preserve"> тяжбы. Одни документы появлялись до конфликта и позднее предъявлялись как основание имущественного или обязательственного требования. Другие создавались уже в ходе разбирательства: фиксировали жалобу, показания сторон и свидетелей либо принятое решение. Наконец, отдельную группу составляли грамоты, которыми закреплялись примирение, признание права противной стороны или окончательный отказ от притязаний. </w:t>
      </w:r>
      <w:r w:rsidR="00CA6A8C" w:rsidRPr="00CA6A8C">
        <w:rPr>
          <w:rFonts w:ascii="Times New Roman" w:hAnsi="Times New Roman" w:cs="Times New Roman"/>
          <w:sz w:val="28"/>
          <w:szCs w:val="28"/>
        </w:rPr>
        <w:t>Поэтому письменный акт следует рассматривать с учётом его назначения и обстоятельств составления</w:t>
      </w:r>
      <w:r w:rsidRPr="000C6BEC">
        <w:rPr>
          <w:rFonts w:ascii="Times New Roman" w:hAnsi="Times New Roman" w:cs="Times New Roman"/>
          <w:sz w:val="28"/>
          <w:szCs w:val="28"/>
        </w:rPr>
        <w:t>.</w:t>
      </w:r>
    </w:p>
    <w:p w14:paraId="7AC2FCF1" w14:textId="608916A4"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«Барселонских обычаях» письменные акты выступали основанием ранее приобретённого права. Так,</w:t>
      </w:r>
      <w:r w:rsidR="00F82328">
        <w:rPr>
          <w:rFonts w:ascii="Times New Roman" w:hAnsi="Times New Roman" w:cs="Times New Roman"/>
          <w:sz w:val="28"/>
          <w:szCs w:val="28"/>
        </w:rPr>
        <w:t xml:space="preserve"> согласно статье </w:t>
      </w:r>
      <w:r w:rsidR="00CA6A8C" w:rsidRPr="00CA6A8C">
        <w:rPr>
          <w:rFonts w:ascii="Times New Roman" w:hAnsi="Times New Roman" w:cs="Times New Roman"/>
          <w:sz w:val="28"/>
          <w:szCs w:val="28"/>
        </w:rPr>
        <w:t>54(57)</w:t>
      </w:r>
      <w:r w:rsidR="00F82328">
        <w:rPr>
          <w:rFonts w:ascii="Times New Roman" w:hAnsi="Times New Roman" w:cs="Times New Roman"/>
          <w:sz w:val="28"/>
          <w:szCs w:val="28"/>
        </w:rPr>
        <w:t>,</w:t>
      </w:r>
      <w:r w:rsidRPr="000C6BEC">
        <w:rPr>
          <w:rFonts w:ascii="Times New Roman" w:hAnsi="Times New Roman" w:cs="Times New Roman"/>
          <w:sz w:val="28"/>
          <w:szCs w:val="28"/>
        </w:rPr>
        <w:t xml:space="preserve"> рыцарь, </w:t>
      </w:r>
      <w:r w:rsidRPr="000C6BEC">
        <w:rPr>
          <w:rFonts w:ascii="Times New Roman" w:hAnsi="Times New Roman" w:cs="Times New Roman"/>
          <w:sz w:val="28"/>
          <w:szCs w:val="28"/>
        </w:rPr>
        <w:lastRenderedPageBreak/>
        <w:t>требовавший передачи феода, которым он в тот момент не владел, должен был подтвердить, что получил его от сеньора, «свидетелями или грамотами»</w:t>
      </w:r>
      <w:r w:rsidR="00F82328">
        <w:rPr>
          <w:rStyle w:val="ae"/>
          <w:rFonts w:ascii="Times New Roman" w:hAnsi="Times New Roman" w:cs="Times New Roman"/>
          <w:sz w:val="28"/>
          <w:szCs w:val="28"/>
        </w:rPr>
        <w:footnoteReference w:id="121"/>
      </w:r>
      <w:r w:rsidRPr="000C6BEC">
        <w:rPr>
          <w:rFonts w:ascii="Times New Roman" w:hAnsi="Times New Roman" w:cs="Times New Roman"/>
          <w:sz w:val="28"/>
          <w:szCs w:val="28"/>
        </w:rPr>
        <w:t xml:space="preserve">. В данном случае источник не определял вид предъявляемого документа, обозначая его общим словом «грамоты» (лат. — </w:t>
      </w:r>
      <w:proofErr w:type="spellStart"/>
      <w:r w:rsidRPr="000C6BEC">
        <w:rPr>
          <w:rFonts w:ascii="Times New Roman" w:hAnsi="Times New Roman" w:cs="Times New Roman"/>
          <w:i/>
          <w:iCs/>
          <w:sz w:val="28"/>
          <w:szCs w:val="28"/>
        </w:rPr>
        <w:t>scripturae</w:t>
      </w:r>
      <w:proofErr w:type="spellEnd"/>
      <w:r w:rsidRPr="000C6BEC">
        <w:rPr>
          <w:rFonts w:ascii="Times New Roman" w:hAnsi="Times New Roman" w:cs="Times New Roman"/>
          <w:sz w:val="28"/>
          <w:szCs w:val="28"/>
        </w:rPr>
        <w:t xml:space="preserve">; кат. — </w:t>
      </w:r>
      <w:proofErr w:type="spellStart"/>
      <w:r w:rsidRPr="000C6BEC">
        <w:rPr>
          <w:rFonts w:ascii="Times New Roman" w:hAnsi="Times New Roman" w:cs="Times New Roman"/>
          <w:i/>
          <w:iCs/>
          <w:sz w:val="28"/>
          <w:szCs w:val="28"/>
        </w:rPr>
        <w:t>escriptures</w:t>
      </w:r>
      <w:proofErr w:type="spellEnd"/>
      <w:r w:rsidRPr="000C6BEC">
        <w:rPr>
          <w:rFonts w:ascii="Times New Roman" w:hAnsi="Times New Roman" w:cs="Times New Roman"/>
          <w:sz w:val="28"/>
          <w:szCs w:val="28"/>
        </w:rPr>
        <w:t>). Их функция, однако, очерчена достаточно ясно: письменный акт подтверждал совершённую ранее передачу феода и тем самым служил основанием заявленного требования.</w:t>
      </w:r>
    </w:p>
    <w:p w14:paraId="256EB598" w14:textId="7972F43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Более определённо разновидности письменных актов названы в статье C3 (148) того же памятника. В тяжбе могла быть предъявлена </w:t>
      </w:r>
      <w:r w:rsidRPr="00CA6A8C">
        <w:rPr>
          <w:rFonts w:ascii="Times New Roman" w:hAnsi="Times New Roman" w:cs="Times New Roman"/>
          <w:i/>
          <w:iCs/>
          <w:sz w:val="28"/>
          <w:szCs w:val="28"/>
        </w:rPr>
        <w:t>«завещательная грамота или надлежащим образом скреплённая грамота относительно предмета спора»</w:t>
      </w:r>
      <w:r w:rsidR="00CA6A8C">
        <w:rPr>
          <w:rStyle w:val="ae"/>
          <w:rFonts w:ascii="Times New Roman" w:hAnsi="Times New Roman" w:cs="Times New Roman"/>
          <w:i/>
          <w:iCs/>
          <w:sz w:val="28"/>
          <w:szCs w:val="28"/>
        </w:rPr>
        <w:footnoteReference w:id="122"/>
      </w:r>
      <w:r w:rsidRPr="000C6BEC">
        <w:rPr>
          <w:rFonts w:ascii="Times New Roman" w:hAnsi="Times New Roman" w:cs="Times New Roman"/>
          <w:sz w:val="28"/>
          <w:szCs w:val="28"/>
        </w:rPr>
        <w:t xml:space="preserve">. Здесь письменный акт выполнял уже две возможные функции. Завещание подтверждало распоряжение имуществом на случай смерти, тогда как содержание «скреплённой грамоты» могло относиться и к иному правовому действию, ставшему основанием спора. Противная сторона, в свою очередь, могла противопоставить предъявленному акту другие надлежащим образом удостоверенные письменные документы (лат. — </w:t>
      </w:r>
      <w:proofErr w:type="spellStart"/>
      <w:r w:rsidRPr="000C6BEC">
        <w:rPr>
          <w:rFonts w:ascii="Times New Roman" w:hAnsi="Times New Roman" w:cs="Times New Roman"/>
          <w:i/>
          <w:iCs/>
          <w:sz w:val="28"/>
          <w:szCs w:val="28"/>
        </w:rPr>
        <w:t>firmae</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scripturae</w:t>
      </w:r>
      <w:proofErr w:type="spellEnd"/>
      <w:r w:rsidRPr="000C6BEC">
        <w:rPr>
          <w:rFonts w:ascii="Times New Roman" w:hAnsi="Times New Roman" w:cs="Times New Roman"/>
          <w:sz w:val="28"/>
          <w:szCs w:val="28"/>
        </w:rPr>
        <w:t xml:space="preserve">). </w:t>
      </w:r>
      <w:r w:rsidR="00FF5BFE" w:rsidRPr="00FF5BFE">
        <w:rPr>
          <w:rFonts w:ascii="Times New Roman" w:hAnsi="Times New Roman" w:cs="Times New Roman"/>
          <w:sz w:val="28"/>
          <w:szCs w:val="28"/>
        </w:rPr>
        <w:t>Таким образом, «Барселонские обычаи» предусматривали использование грамот для подтверждения различных имущественных прав, в том числе возникших из завещательного распоряжения; такие документы могли служить основанием требования или возражения.</w:t>
      </w:r>
    </w:p>
    <w:p w14:paraId="23394E6E" w14:textId="005DFE2C"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«Обычаях Льейды» письменные акты упомина</w:t>
      </w:r>
      <w:r w:rsidR="00CA6A8C">
        <w:rPr>
          <w:rFonts w:ascii="Times New Roman" w:hAnsi="Times New Roman" w:cs="Times New Roman"/>
          <w:sz w:val="28"/>
          <w:szCs w:val="28"/>
        </w:rPr>
        <w:t>лись</w:t>
      </w:r>
      <w:r w:rsidRPr="000C6BEC">
        <w:rPr>
          <w:rFonts w:ascii="Times New Roman" w:hAnsi="Times New Roman" w:cs="Times New Roman"/>
          <w:sz w:val="28"/>
          <w:szCs w:val="28"/>
        </w:rPr>
        <w:t xml:space="preserve"> преимущественно в связи с обязательствами и распоряжением имуществом. Наиболее ясно выделя</w:t>
      </w:r>
      <w:r w:rsidR="00CA6A8C">
        <w:rPr>
          <w:rFonts w:ascii="Times New Roman" w:hAnsi="Times New Roman" w:cs="Times New Roman"/>
          <w:sz w:val="28"/>
          <w:szCs w:val="28"/>
        </w:rPr>
        <w:t>л</w:t>
      </w:r>
      <w:r w:rsidRPr="000C6BEC">
        <w:rPr>
          <w:rFonts w:ascii="Times New Roman" w:hAnsi="Times New Roman" w:cs="Times New Roman"/>
          <w:sz w:val="28"/>
          <w:szCs w:val="28"/>
        </w:rPr>
        <w:t xml:space="preserve">ся публичный акт о долге (лат. — </w:t>
      </w:r>
      <w:proofErr w:type="spellStart"/>
      <w:r w:rsidRPr="000C6BEC">
        <w:rPr>
          <w:rFonts w:ascii="Times New Roman" w:hAnsi="Times New Roman" w:cs="Times New Roman"/>
          <w:i/>
          <w:iCs/>
          <w:sz w:val="28"/>
          <w:szCs w:val="28"/>
        </w:rPr>
        <w:t>publicum</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crediti</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instrumentum</w:t>
      </w:r>
      <w:proofErr w:type="spellEnd"/>
      <w:r w:rsidRPr="000C6BEC">
        <w:rPr>
          <w:rFonts w:ascii="Times New Roman" w:hAnsi="Times New Roman" w:cs="Times New Roman"/>
          <w:sz w:val="28"/>
          <w:szCs w:val="28"/>
        </w:rPr>
        <w:t xml:space="preserve">), подтверждавший возникновение и содержание обязательства. Наряду с ним текст предполагает существование письменного подтверждения произведённой выплаты, а также грамот, оформлявших передачу земли в держание. Письменный акт, таким образом, мог удостоверять </w:t>
      </w:r>
      <w:r w:rsidRPr="000C6BEC">
        <w:rPr>
          <w:rFonts w:ascii="Times New Roman" w:hAnsi="Times New Roman" w:cs="Times New Roman"/>
          <w:sz w:val="28"/>
          <w:szCs w:val="28"/>
        </w:rPr>
        <w:lastRenderedPageBreak/>
        <w:t xml:space="preserve">не только возникновение права или обязанности, но и их последующее изменение или прекращение. Особенно показательно, что источник разграничивал сам долг, закреплённый в публичном акте, и факт его погашения: </w:t>
      </w:r>
      <w:r w:rsidRPr="006D28FC">
        <w:rPr>
          <w:rFonts w:ascii="Times New Roman" w:hAnsi="Times New Roman" w:cs="Times New Roman"/>
          <w:i/>
          <w:iCs/>
          <w:sz w:val="28"/>
          <w:szCs w:val="28"/>
        </w:rPr>
        <w:t>«Погашение долга, удостоверенного публичным актом, доказывается двумя достаточными свидетелями»</w:t>
      </w:r>
      <w:r w:rsidR="00CA6A8C">
        <w:rPr>
          <w:rStyle w:val="ae"/>
          <w:rFonts w:ascii="Times New Roman" w:hAnsi="Times New Roman" w:cs="Times New Roman"/>
          <w:sz w:val="28"/>
          <w:szCs w:val="28"/>
        </w:rPr>
        <w:footnoteReference w:id="123"/>
      </w:r>
      <w:r w:rsidRPr="000C6BEC">
        <w:rPr>
          <w:rFonts w:ascii="Times New Roman" w:hAnsi="Times New Roman" w:cs="Times New Roman"/>
          <w:sz w:val="28"/>
          <w:szCs w:val="28"/>
        </w:rPr>
        <w:t>. В этой норме акт подтверждал существование обязательства, тогда как его исполнение представляло собой отдельное обстоятельство, требовавшее самостоятельного удостоверения.</w:t>
      </w:r>
    </w:p>
    <w:p w14:paraId="68828D01" w14:textId="3836BC65"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памятниках</w:t>
      </w:r>
      <w:r w:rsidR="006D28FC">
        <w:rPr>
          <w:rFonts w:ascii="Times New Roman" w:hAnsi="Times New Roman" w:cs="Times New Roman"/>
          <w:sz w:val="28"/>
          <w:szCs w:val="28"/>
        </w:rPr>
        <w:t>, созданных на основе «Обычаев Льейды»</w:t>
      </w:r>
      <w:r w:rsidR="00F428BE">
        <w:rPr>
          <w:rFonts w:ascii="Times New Roman" w:hAnsi="Times New Roman" w:cs="Times New Roman"/>
          <w:sz w:val="28"/>
          <w:szCs w:val="28"/>
        </w:rPr>
        <w:t>, указания на</w:t>
      </w:r>
      <w:r w:rsidR="006D28FC">
        <w:rPr>
          <w:rFonts w:ascii="Times New Roman" w:hAnsi="Times New Roman" w:cs="Times New Roman"/>
          <w:sz w:val="28"/>
          <w:szCs w:val="28"/>
        </w:rPr>
        <w:t xml:space="preserve"> </w:t>
      </w:r>
      <w:r w:rsidRPr="000C6BEC">
        <w:rPr>
          <w:rFonts w:ascii="Times New Roman" w:hAnsi="Times New Roman" w:cs="Times New Roman"/>
          <w:sz w:val="28"/>
          <w:szCs w:val="28"/>
        </w:rPr>
        <w:t xml:space="preserve">подобные документы получали более конкретное содержание. </w:t>
      </w:r>
      <w:r w:rsidR="00F428BE" w:rsidRPr="00F428BE">
        <w:rPr>
          <w:rFonts w:ascii="Times New Roman" w:hAnsi="Times New Roman" w:cs="Times New Roman"/>
          <w:sz w:val="28"/>
          <w:szCs w:val="28"/>
        </w:rPr>
        <w:t>Согласно</w:t>
      </w:r>
      <w:r w:rsidR="00F428BE">
        <w:rPr>
          <w:rFonts w:ascii="Times New Roman" w:hAnsi="Times New Roman" w:cs="Times New Roman"/>
          <w:sz w:val="28"/>
          <w:szCs w:val="28"/>
        </w:rPr>
        <w:t xml:space="preserve"> </w:t>
      </w:r>
      <w:r w:rsidR="00F428BE" w:rsidRPr="00F428BE">
        <w:rPr>
          <w:rFonts w:ascii="Times New Roman" w:hAnsi="Times New Roman" w:cs="Times New Roman"/>
          <w:sz w:val="28"/>
          <w:szCs w:val="28"/>
        </w:rPr>
        <w:t>11 статье «Обычаев Тарреги», при продаже, отчуждении или иной передаче имущества, которым держатель владел на праве эмфитевзиса, он должен был выплатить сеньору пятидесятую часть цены, а сеньор — подтвердить составленную грамоту</w:t>
      </w:r>
      <w:r w:rsidR="00F428BE">
        <w:rPr>
          <w:rStyle w:val="ae"/>
          <w:rFonts w:ascii="Times New Roman" w:hAnsi="Times New Roman" w:cs="Times New Roman"/>
          <w:sz w:val="28"/>
          <w:szCs w:val="28"/>
        </w:rPr>
        <w:footnoteReference w:id="124"/>
      </w:r>
      <w:r w:rsidRPr="000C6BEC">
        <w:rPr>
          <w:rFonts w:ascii="Times New Roman" w:hAnsi="Times New Roman" w:cs="Times New Roman"/>
          <w:sz w:val="28"/>
          <w:szCs w:val="28"/>
        </w:rPr>
        <w:t>. После уплаты сеньору причитавшейся ему доли он должен был подтвердить соответствующий акт. Такая грамота закрепляла одновременно отчуждение имущества и согласие лица, за которым сохранялись сеньориальные права. Источник не описыва</w:t>
      </w:r>
      <w:r w:rsidR="006D28FC">
        <w:rPr>
          <w:rFonts w:ascii="Times New Roman" w:hAnsi="Times New Roman" w:cs="Times New Roman"/>
          <w:sz w:val="28"/>
          <w:szCs w:val="28"/>
        </w:rPr>
        <w:t>л</w:t>
      </w:r>
      <w:r w:rsidRPr="000C6BEC">
        <w:rPr>
          <w:rFonts w:ascii="Times New Roman" w:hAnsi="Times New Roman" w:cs="Times New Roman"/>
          <w:sz w:val="28"/>
          <w:szCs w:val="28"/>
        </w:rPr>
        <w:t xml:space="preserve"> её непосредственного предъявления в тяжбе, однако соблюдение письменной формы и подтверждение сеньором создавали основание для последующей защиты приобретённого права.</w:t>
      </w:r>
    </w:p>
    <w:p w14:paraId="73683E4B" w14:textId="34DE5954"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Орты» письменные акты выступали прежде всего основанием коллективных прав и имущественных обязанностей жителей. Несколько статей отсылали к ранее пожалованным грамотам, закреплявшим права общины на дороги, улицы, площади, пастбища, воды и проведение рынка. Такие документы не только свидетельствовали о предшествовавшем пожаловании, но и определяли объём прав, признаваемых за жителями </w:t>
      </w:r>
      <w:r w:rsidRPr="000C6BEC">
        <w:rPr>
          <w:rFonts w:ascii="Times New Roman" w:hAnsi="Times New Roman" w:cs="Times New Roman"/>
          <w:sz w:val="28"/>
          <w:szCs w:val="28"/>
        </w:rPr>
        <w:lastRenderedPageBreak/>
        <w:t xml:space="preserve">в конце XIII в. Так, право пользоваться дорогами, улицами и площадями сохранялось </w:t>
      </w:r>
      <w:r w:rsidRPr="006D28FC">
        <w:rPr>
          <w:rFonts w:ascii="Times New Roman" w:hAnsi="Times New Roman" w:cs="Times New Roman"/>
          <w:i/>
          <w:iCs/>
          <w:sz w:val="28"/>
          <w:szCs w:val="28"/>
        </w:rPr>
        <w:t>«в соответствии с актами, пожалованными им братьями Храма»</w:t>
      </w:r>
      <w:r w:rsidR="00FF0E43">
        <w:rPr>
          <w:rStyle w:val="ae"/>
          <w:rFonts w:ascii="Times New Roman" w:hAnsi="Times New Roman" w:cs="Times New Roman"/>
          <w:sz w:val="28"/>
          <w:szCs w:val="28"/>
        </w:rPr>
        <w:footnoteReference w:id="125"/>
      </w:r>
      <w:r w:rsidRPr="000C6BEC">
        <w:rPr>
          <w:rFonts w:ascii="Times New Roman" w:hAnsi="Times New Roman" w:cs="Times New Roman"/>
          <w:sz w:val="28"/>
          <w:szCs w:val="28"/>
        </w:rPr>
        <w:t xml:space="preserve">. </w:t>
      </w:r>
      <w:r w:rsidR="00993041" w:rsidRPr="00993041">
        <w:rPr>
          <w:rFonts w:ascii="Times New Roman" w:hAnsi="Times New Roman" w:cs="Times New Roman"/>
          <w:sz w:val="28"/>
          <w:szCs w:val="28"/>
        </w:rPr>
        <w:t>Сходным образом место и день проведения городского торга определялись ранее составленными по этому поводу грамотами.</w:t>
      </w:r>
    </w:p>
    <w:p w14:paraId="012AC8C6" w14:textId="7EE8DF0D"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Отдельно «Обычаи Орты» упоминали письменный акт, определявший обязанности должника перед орденом тамплиеров. Если должник или поручитель не производил выплату в установленный срок, </w:t>
      </w:r>
      <w:proofErr w:type="spellStart"/>
      <w:r w:rsidRPr="000C6BEC">
        <w:rPr>
          <w:rFonts w:ascii="Times New Roman" w:hAnsi="Times New Roman" w:cs="Times New Roman"/>
          <w:sz w:val="28"/>
          <w:szCs w:val="28"/>
        </w:rPr>
        <w:t>комендатор</w:t>
      </w:r>
      <w:proofErr w:type="spellEnd"/>
      <w:r w:rsidRPr="000C6BEC">
        <w:rPr>
          <w:rFonts w:ascii="Times New Roman" w:hAnsi="Times New Roman" w:cs="Times New Roman"/>
          <w:sz w:val="28"/>
          <w:szCs w:val="28"/>
        </w:rPr>
        <w:t xml:space="preserve"> либо </w:t>
      </w:r>
      <w:proofErr w:type="spellStart"/>
      <w:r w:rsidRPr="000C6BEC">
        <w:rPr>
          <w:rFonts w:ascii="Times New Roman" w:hAnsi="Times New Roman" w:cs="Times New Roman"/>
          <w:sz w:val="28"/>
          <w:szCs w:val="28"/>
        </w:rPr>
        <w:t>байл</w:t>
      </w:r>
      <w:proofErr w:type="spellEnd"/>
      <w:r w:rsidRPr="000C6BEC">
        <w:rPr>
          <w:rFonts w:ascii="Times New Roman" w:hAnsi="Times New Roman" w:cs="Times New Roman"/>
          <w:sz w:val="28"/>
          <w:szCs w:val="28"/>
        </w:rPr>
        <w:t xml:space="preserve"> должен был взыскать долг и причитавшуюся ордену треть </w:t>
      </w:r>
      <w:r w:rsidRPr="006D28FC">
        <w:rPr>
          <w:rFonts w:ascii="Times New Roman" w:hAnsi="Times New Roman" w:cs="Times New Roman"/>
          <w:i/>
          <w:iCs/>
          <w:sz w:val="28"/>
          <w:szCs w:val="28"/>
        </w:rPr>
        <w:t>«в соответствии с тем, что содержится в акте, составленном для жителей братьями Храма»</w:t>
      </w:r>
      <w:r w:rsidR="00FF0E43">
        <w:rPr>
          <w:rStyle w:val="ae"/>
          <w:rFonts w:ascii="Times New Roman" w:hAnsi="Times New Roman" w:cs="Times New Roman"/>
          <w:sz w:val="28"/>
          <w:szCs w:val="28"/>
        </w:rPr>
        <w:footnoteReference w:id="126"/>
      </w:r>
      <w:r w:rsidRPr="000C6BEC">
        <w:rPr>
          <w:rFonts w:ascii="Times New Roman" w:hAnsi="Times New Roman" w:cs="Times New Roman"/>
          <w:sz w:val="28"/>
          <w:szCs w:val="28"/>
        </w:rPr>
        <w:t>. В этом случае документ устанавливал размер и порядок исполнения обязательства и служил основанием действий сеньориальной администрации.</w:t>
      </w:r>
    </w:p>
    <w:p w14:paraId="6164FB6A" w14:textId="231B0E95"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Более поздние «Обычаи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 xml:space="preserve">» не содержали развёрнутого перечня разновидностей документов, но сохраняли общее обозначение письменного акта (лат. — </w:t>
      </w:r>
      <w:proofErr w:type="spellStart"/>
      <w:r w:rsidRPr="000C6BEC">
        <w:rPr>
          <w:rFonts w:ascii="Times New Roman" w:hAnsi="Times New Roman" w:cs="Times New Roman"/>
          <w:i/>
          <w:iCs/>
          <w:sz w:val="28"/>
          <w:szCs w:val="28"/>
        </w:rPr>
        <w:t>instrumentum</w:t>
      </w:r>
      <w:proofErr w:type="spellEnd"/>
      <w:r w:rsidRPr="000C6BEC">
        <w:rPr>
          <w:rFonts w:ascii="Times New Roman" w:hAnsi="Times New Roman" w:cs="Times New Roman"/>
          <w:sz w:val="28"/>
          <w:szCs w:val="28"/>
        </w:rPr>
        <w:t>)</w:t>
      </w:r>
      <w:r w:rsidR="00993041">
        <w:rPr>
          <w:rStyle w:val="ae"/>
          <w:rFonts w:ascii="Times New Roman" w:hAnsi="Times New Roman" w:cs="Times New Roman"/>
          <w:sz w:val="28"/>
          <w:szCs w:val="28"/>
        </w:rPr>
        <w:footnoteReference w:id="127"/>
      </w:r>
      <w:r w:rsidRPr="000C6BEC">
        <w:rPr>
          <w:rFonts w:ascii="Times New Roman" w:hAnsi="Times New Roman" w:cs="Times New Roman"/>
          <w:sz w:val="28"/>
          <w:szCs w:val="28"/>
        </w:rPr>
        <w:t xml:space="preserve">. Их значение для настоящего сюжета состоит прежде всего в том, что они воспроизводили представление о письменном документе как об акте, который должен </w:t>
      </w:r>
      <w:r w:rsidR="00993041">
        <w:rPr>
          <w:rFonts w:ascii="Times New Roman" w:hAnsi="Times New Roman" w:cs="Times New Roman"/>
          <w:sz w:val="28"/>
          <w:szCs w:val="28"/>
        </w:rPr>
        <w:t xml:space="preserve">был </w:t>
      </w:r>
      <w:r w:rsidRPr="000C6BEC">
        <w:rPr>
          <w:rFonts w:ascii="Times New Roman" w:hAnsi="Times New Roman" w:cs="Times New Roman"/>
          <w:sz w:val="28"/>
          <w:szCs w:val="28"/>
        </w:rPr>
        <w:t>быть удостоверен свидетелями. Поскольку этот памятник относится уже к началу XIV в., его следует использовать не как основной источник для рассматриваемого периода, а как позднее свидетельство устойчивости норм, восходивших к</w:t>
      </w:r>
      <w:r w:rsidR="00993041">
        <w:rPr>
          <w:rFonts w:ascii="Times New Roman" w:hAnsi="Times New Roman" w:cs="Times New Roman"/>
          <w:sz w:val="28"/>
          <w:szCs w:val="28"/>
        </w:rPr>
        <w:t xml:space="preserve"> «Обычаям Льейды»</w:t>
      </w:r>
      <w:r w:rsidRPr="000C6BEC">
        <w:rPr>
          <w:rFonts w:ascii="Times New Roman" w:hAnsi="Times New Roman" w:cs="Times New Roman"/>
          <w:sz w:val="28"/>
          <w:szCs w:val="28"/>
        </w:rPr>
        <w:t>.</w:t>
      </w:r>
    </w:p>
    <w:p w14:paraId="7A0E0725" w14:textId="370ADE53"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«Обычаях Тортосы» перечень письменных актов, способных иметь значение при разрешении тяжбы, получил более отчётливое </w:t>
      </w:r>
      <w:r w:rsidRPr="000C6BEC">
        <w:rPr>
          <w:rFonts w:ascii="Times New Roman" w:hAnsi="Times New Roman" w:cs="Times New Roman"/>
          <w:sz w:val="28"/>
          <w:szCs w:val="28"/>
        </w:rPr>
        <w:lastRenderedPageBreak/>
        <w:t xml:space="preserve">выражение. В статье 4.11.8 наряду со свидетельскими показаниями названы публичная грамота, завещание и иное последнее волеизъявление: </w:t>
      </w:r>
      <w:r w:rsidRPr="00993041">
        <w:rPr>
          <w:rFonts w:ascii="Times New Roman" w:hAnsi="Times New Roman" w:cs="Times New Roman"/>
          <w:i/>
          <w:iCs/>
          <w:sz w:val="28"/>
          <w:szCs w:val="28"/>
        </w:rPr>
        <w:t>«Для доказательства любых обстоятельств достаточно двух или более свидетелей, при условии, что они не пользуются дурной славой, либо публичной грамоты, либо завещания, либо иного последнего волеизъявления, при котором присутствовали два или более свидетеля»</w:t>
      </w:r>
      <w:r w:rsidR="00FF0E43">
        <w:rPr>
          <w:rStyle w:val="ae"/>
          <w:rFonts w:ascii="Times New Roman" w:hAnsi="Times New Roman" w:cs="Times New Roman"/>
          <w:sz w:val="28"/>
          <w:szCs w:val="28"/>
        </w:rPr>
        <w:footnoteReference w:id="128"/>
      </w:r>
      <w:r w:rsidRPr="000C6BEC">
        <w:rPr>
          <w:rFonts w:ascii="Times New Roman" w:hAnsi="Times New Roman" w:cs="Times New Roman"/>
          <w:sz w:val="28"/>
          <w:szCs w:val="28"/>
        </w:rPr>
        <w:t>.</w:t>
      </w:r>
    </w:p>
    <w:p w14:paraId="0735027E" w14:textId="7777777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Перечисление позволяет различить три разновидности письменного удостоверения. Публичная грамота (кат. — </w:t>
      </w:r>
      <w:proofErr w:type="spellStart"/>
      <w:r w:rsidRPr="000C6BEC">
        <w:rPr>
          <w:rFonts w:ascii="Times New Roman" w:hAnsi="Times New Roman" w:cs="Times New Roman"/>
          <w:i/>
          <w:iCs/>
          <w:sz w:val="28"/>
          <w:szCs w:val="28"/>
        </w:rPr>
        <w:t>carta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pública</w:t>
      </w:r>
      <w:proofErr w:type="spellEnd"/>
      <w:r w:rsidRPr="000C6BEC">
        <w:rPr>
          <w:rFonts w:ascii="Times New Roman" w:hAnsi="Times New Roman" w:cs="Times New Roman"/>
          <w:sz w:val="28"/>
          <w:szCs w:val="28"/>
        </w:rPr>
        <w:t xml:space="preserve">) могла относиться к имущественному или обязательственному действию и обладала особым значением благодаря порядку своего составления. Завещание (кат. — </w:t>
      </w:r>
      <w:proofErr w:type="spellStart"/>
      <w:r w:rsidRPr="000C6BEC">
        <w:rPr>
          <w:rFonts w:ascii="Times New Roman" w:hAnsi="Times New Roman" w:cs="Times New Roman"/>
          <w:i/>
          <w:iCs/>
          <w:sz w:val="28"/>
          <w:szCs w:val="28"/>
        </w:rPr>
        <w:t>testament</w:t>
      </w:r>
      <w:proofErr w:type="spellEnd"/>
      <w:r w:rsidRPr="000C6BEC">
        <w:rPr>
          <w:rFonts w:ascii="Times New Roman" w:hAnsi="Times New Roman" w:cs="Times New Roman"/>
          <w:sz w:val="28"/>
          <w:szCs w:val="28"/>
        </w:rPr>
        <w:t xml:space="preserve">) представляло собой отдельный оформленный акт. Наконец, иное последнее волеизъявление (кат. — </w:t>
      </w:r>
      <w:proofErr w:type="spellStart"/>
      <w:r w:rsidRPr="000C6BEC">
        <w:rPr>
          <w:rFonts w:ascii="Times New Roman" w:hAnsi="Times New Roman" w:cs="Times New Roman"/>
          <w:i/>
          <w:iCs/>
          <w:sz w:val="28"/>
          <w:szCs w:val="28"/>
        </w:rPr>
        <w:t>tota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altra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derrera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volentat</w:t>
      </w:r>
      <w:proofErr w:type="spellEnd"/>
      <w:r w:rsidRPr="000C6BEC">
        <w:rPr>
          <w:rFonts w:ascii="Times New Roman" w:hAnsi="Times New Roman" w:cs="Times New Roman"/>
          <w:sz w:val="28"/>
          <w:szCs w:val="28"/>
        </w:rPr>
        <w:t>) могло первоначально существовать в устной форме, но приобретало устойчивое правовое значение после его записи и подтверждения свидетелями. Таким образом, «Обычаи Тортосы» учитывали не только готовые письменные документы, но и случаи последующего письменного удостоверения ранее произнесённой последней воли.</w:t>
      </w:r>
    </w:p>
    <w:p w14:paraId="17AD4C8E" w14:textId="2EDAB2C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 «Кутюмах Перпиньяна» особое положение занимал публичный акт, составленный в городской канцелярии. Согласно статье LXII, лицо, требовавшее выплаты денег на основании такого документа, не обязано было подробно излагать основание своего требования: достаточно было предъявить </w:t>
      </w:r>
      <w:r w:rsidRPr="00840F15">
        <w:rPr>
          <w:rFonts w:ascii="Times New Roman" w:hAnsi="Times New Roman" w:cs="Times New Roman"/>
          <w:i/>
          <w:iCs/>
          <w:sz w:val="28"/>
          <w:szCs w:val="28"/>
        </w:rPr>
        <w:t>«публичный акт, составленный в писчей канцелярии Перпиньяна»</w:t>
      </w:r>
      <w:r w:rsidR="00FF0E43">
        <w:rPr>
          <w:rStyle w:val="ae"/>
          <w:rFonts w:ascii="Times New Roman" w:hAnsi="Times New Roman" w:cs="Times New Roman"/>
          <w:sz w:val="28"/>
          <w:szCs w:val="28"/>
        </w:rPr>
        <w:footnoteReference w:id="129"/>
      </w:r>
      <w:r w:rsidRPr="000C6BEC">
        <w:rPr>
          <w:rFonts w:ascii="Times New Roman" w:hAnsi="Times New Roman" w:cs="Times New Roman"/>
          <w:sz w:val="28"/>
          <w:szCs w:val="28"/>
        </w:rPr>
        <w:t>. Письменный акт здесь влиял на форму заявления требования, освобождая истца от необходимости подробно воспроизводить обстоятельства его возникновения.</w:t>
      </w:r>
    </w:p>
    <w:p w14:paraId="6E5EA093" w14:textId="071DEFC1" w:rsidR="00C2567B" w:rsidRPr="000C6BEC" w:rsidRDefault="00974F33"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Дополнить п</w:t>
      </w:r>
      <w:r w:rsidRPr="00974F33">
        <w:rPr>
          <w:rFonts w:ascii="Times New Roman" w:hAnsi="Times New Roman" w:cs="Times New Roman"/>
          <w:sz w:val="28"/>
          <w:szCs w:val="28"/>
        </w:rPr>
        <w:t>еречень категорий документов, связанных с имущественными отношениями, позволяет королевская привилегия «Знатные мужи Барселоны постановили…» (</w:t>
      </w:r>
      <w:proofErr w:type="spellStart"/>
      <w:r w:rsidRPr="004666A0">
        <w:rPr>
          <w:rFonts w:ascii="Times New Roman" w:hAnsi="Times New Roman" w:cs="Times New Roman"/>
          <w:sz w:val="28"/>
          <w:szCs w:val="28"/>
        </w:rPr>
        <w:t>Recognoverunt</w:t>
      </w:r>
      <w:proofErr w:type="spellEnd"/>
      <w:r w:rsidRPr="004666A0">
        <w:rPr>
          <w:rFonts w:ascii="Times New Roman" w:hAnsi="Times New Roman" w:cs="Times New Roman"/>
          <w:sz w:val="28"/>
          <w:szCs w:val="28"/>
        </w:rPr>
        <w:t xml:space="preserve"> </w:t>
      </w:r>
      <w:proofErr w:type="spellStart"/>
      <w:r w:rsidRPr="004666A0">
        <w:rPr>
          <w:rFonts w:ascii="Times New Roman" w:hAnsi="Times New Roman" w:cs="Times New Roman"/>
          <w:sz w:val="28"/>
          <w:szCs w:val="28"/>
        </w:rPr>
        <w:t>proceres</w:t>
      </w:r>
      <w:proofErr w:type="spellEnd"/>
      <w:r w:rsidRPr="004666A0">
        <w:rPr>
          <w:rFonts w:ascii="Times New Roman" w:hAnsi="Times New Roman" w:cs="Times New Roman"/>
          <w:sz w:val="28"/>
          <w:szCs w:val="28"/>
        </w:rPr>
        <w:t>)</w:t>
      </w:r>
      <w:r w:rsidRPr="00974F33">
        <w:rPr>
          <w:rFonts w:ascii="Times New Roman" w:hAnsi="Times New Roman" w:cs="Times New Roman"/>
          <w:sz w:val="28"/>
          <w:szCs w:val="28"/>
        </w:rPr>
        <w:t>.</w:t>
      </w:r>
      <w:r w:rsidR="00C2567B" w:rsidRPr="000C6BEC">
        <w:rPr>
          <w:rFonts w:ascii="Times New Roman" w:hAnsi="Times New Roman" w:cs="Times New Roman"/>
          <w:sz w:val="28"/>
          <w:szCs w:val="28"/>
        </w:rPr>
        <w:t xml:space="preserve"> </w:t>
      </w:r>
      <w:r w:rsidR="003E6E62" w:rsidRPr="003E6E62">
        <w:rPr>
          <w:rFonts w:ascii="Times New Roman" w:hAnsi="Times New Roman" w:cs="Times New Roman"/>
          <w:sz w:val="28"/>
          <w:szCs w:val="28"/>
        </w:rPr>
        <w:t xml:space="preserve">В статье LVI приводилась формула брачной грамоты, в которой одной суммой закреплялись приданое женщины и предоставляемое мужем приращение к нему: </w:t>
      </w:r>
      <w:r w:rsidR="003E6E62" w:rsidRPr="003E6E62">
        <w:rPr>
          <w:rFonts w:ascii="Times New Roman" w:hAnsi="Times New Roman" w:cs="Times New Roman"/>
          <w:i/>
          <w:iCs/>
          <w:sz w:val="28"/>
          <w:szCs w:val="28"/>
        </w:rPr>
        <w:t>«Когда грамота составляется в следующих словах: “Я, такой-то, даю тебе, такой-то, моей жене, такую-то сумму в качестве твоего приданого и приращения к нему”, следует понимать, что одна треть этой суммы является дарением по случаю брака»</w:t>
      </w:r>
      <w:r w:rsidR="003E6E62">
        <w:rPr>
          <w:rStyle w:val="ae"/>
          <w:rFonts w:ascii="Times New Roman" w:hAnsi="Times New Roman" w:cs="Times New Roman"/>
          <w:sz w:val="28"/>
          <w:szCs w:val="28"/>
        </w:rPr>
        <w:footnoteReference w:id="130"/>
      </w:r>
      <w:r w:rsidR="003E6E62" w:rsidRPr="003E6E62">
        <w:rPr>
          <w:rFonts w:ascii="Times New Roman" w:hAnsi="Times New Roman" w:cs="Times New Roman"/>
          <w:sz w:val="28"/>
          <w:szCs w:val="28"/>
        </w:rPr>
        <w:t xml:space="preserve">. Таким образом, статья не только приводила образец составления брачной грамоты, но и устанавливала порядок толкования указанной в ней совокупной суммы: две трети приходились на приданое, а одна треть представляла собой </w:t>
      </w:r>
      <w:r w:rsidR="003E6E62">
        <w:rPr>
          <w:rFonts w:ascii="Times New Roman" w:hAnsi="Times New Roman" w:cs="Times New Roman"/>
          <w:sz w:val="28"/>
          <w:szCs w:val="28"/>
        </w:rPr>
        <w:t>дар</w:t>
      </w:r>
      <w:r w:rsidR="003E6E62" w:rsidRPr="003E6E62">
        <w:rPr>
          <w:rFonts w:ascii="Times New Roman" w:hAnsi="Times New Roman" w:cs="Times New Roman"/>
          <w:sz w:val="28"/>
          <w:szCs w:val="28"/>
        </w:rPr>
        <w:t xml:space="preserve"> мужа по случаю брака. Такая грамота могла подтверждать размер имущественных требований женщины к имуществу мужа, хотя сама статья регулировала прежде всего содержание и толкование акта, а не порядок его предъявления в суде.</w:t>
      </w:r>
      <w:r w:rsidR="00C2567B" w:rsidRPr="00840F15">
        <w:rPr>
          <w:rFonts w:ascii="Times New Roman" w:hAnsi="Times New Roman" w:cs="Times New Roman"/>
          <w:i/>
          <w:iCs/>
          <w:sz w:val="28"/>
          <w:szCs w:val="28"/>
        </w:rPr>
        <w:t>»</w:t>
      </w:r>
      <w:r w:rsidR="00C2567B" w:rsidRPr="000C6BEC">
        <w:rPr>
          <w:rFonts w:ascii="Times New Roman" w:hAnsi="Times New Roman" w:cs="Times New Roman"/>
          <w:sz w:val="28"/>
          <w:szCs w:val="28"/>
        </w:rPr>
        <w:t>. Такая грамота могла служить основанием имущественных требований жены или вдовы, хотя приведённая статья регулировала прежде всего её составление, а не порядок предъявления в суде.</w:t>
      </w:r>
    </w:p>
    <w:p w14:paraId="14687747" w14:textId="77777777" w:rsidR="003E6E62"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Нормативные памятники, следовательно, позволяют выделить несколько основных групп письменных актов, которые могли приобрести значение при возникновении тяжбы. К ним относились</w:t>
      </w:r>
      <w:r w:rsidR="003E6E62">
        <w:rPr>
          <w:rFonts w:ascii="Times New Roman" w:hAnsi="Times New Roman" w:cs="Times New Roman"/>
          <w:sz w:val="28"/>
          <w:szCs w:val="28"/>
        </w:rPr>
        <w:t>:</w:t>
      </w:r>
    </w:p>
    <w:p w14:paraId="547EDE38"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t>
      </w:r>
      <w:r w:rsidR="00C2567B" w:rsidRPr="000C6BEC">
        <w:rPr>
          <w:rFonts w:ascii="Times New Roman" w:hAnsi="Times New Roman" w:cs="Times New Roman"/>
          <w:sz w:val="28"/>
          <w:szCs w:val="28"/>
        </w:rPr>
        <w:t xml:space="preserve"> грамоты, подтверждавшие передачу имущества или феода; </w:t>
      </w:r>
    </w:p>
    <w:p w14:paraId="4D9C929E"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C2567B" w:rsidRPr="000C6BEC">
        <w:rPr>
          <w:rFonts w:ascii="Times New Roman" w:hAnsi="Times New Roman" w:cs="Times New Roman"/>
          <w:sz w:val="28"/>
          <w:szCs w:val="28"/>
        </w:rPr>
        <w:t>документы о возникновении, исполнении или прекращении обязательств;</w:t>
      </w:r>
    </w:p>
    <w:p w14:paraId="7E007027"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t>
      </w:r>
      <w:r w:rsidR="00C2567B" w:rsidRPr="000C6BEC">
        <w:rPr>
          <w:rFonts w:ascii="Times New Roman" w:hAnsi="Times New Roman" w:cs="Times New Roman"/>
          <w:sz w:val="28"/>
          <w:szCs w:val="28"/>
        </w:rPr>
        <w:t xml:space="preserve"> завещания и записи иной последней воли; </w:t>
      </w:r>
    </w:p>
    <w:p w14:paraId="2C91D253"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C2567B" w:rsidRPr="000C6BEC">
        <w:rPr>
          <w:rFonts w:ascii="Times New Roman" w:hAnsi="Times New Roman" w:cs="Times New Roman"/>
          <w:sz w:val="28"/>
          <w:szCs w:val="28"/>
        </w:rPr>
        <w:t xml:space="preserve">брачные грамоты, закреплявшие приданое и брачный дар; </w:t>
      </w:r>
    </w:p>
    <w:p w14:paraId="4C1C607B" w14:textId="77777777" w:rsidR="003E6E62" w:rsidRDefault="003E6E62" w:rsidP="000C6BE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2567B" w:rsidRPr="000C6BEC">
        <w:rPr>
          <w:rFonts w:ascii="Times New Roman" w:hAnsi="Times New Roman" w:cs="Times New Roman"/>
          <w:sz w:val="28"/>
          <w:szCs w:val="28"/>
        </w:rPr>
        <w:t xml:space="preserve">публичные документы городских канцелярий; </w:t>
      </w:r>
    </w:p>
    <w:p w14:paraId="3F43220F" w14:textId="2E7C9AD8" w:rsidR="00C2567B" w:rsidRPr="000C6BEC" w:rsidRDefault="003E6E62" w:rsidP="00626B2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C2567B" w:rsidRPr="000C6BEC">
        <w:rPr>
          <w:rFonts w:ascii="Times New Roman" w:hAnsi="Times New Roman" w:cs="Times New Roman"/>
          <w:sz w:val="28"/>
          <w:szCs w:val="28"/>
        </w:rPr>
        <w:t>наконец, грамоты о пожаловании, подтверждавшие коллективные права общины. Однако сам факт упоминания документа в нормативном тексте ещё не означает, что источник описывает его непосредственное предъявление суду. В одних случаях прямо зафиксировано использование акта в тяжбе, в других письменная форма лишь создавала основание права, которое потенциально могло нуждаться в защите.</w:t>
      </w:r>
    </w:p>
    <w:p w14:paraId="0D7E80A1" w14:textId="5FD12740"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Актовый материал позволяет точнее установить функции этих документов. Особенно ясно письменный акт как основание требования представлен в грамоте 1017 г. о споре между монастырём Сан-</w:t>
      </w:r>
      <w:proofErr w:type="spellStart"/>
      <w:r w:rsidRPr="000C6BEC">
        <w:rPr>
          <w:rFonts w:ascii="Times New Roman" w:hAnsi="Times New Roman" w:cs="Times New Roman"/>
          <w:sz w:val="28"/>
          <w:szCs w:val="28"/>
        </w:rPr>
        <w:t>Кугат</w:t>
      </w:r>
      <w:proofErr w:type="spellEnd"/>
      <w:r w:rsidRPr="000C6BEC">
        <w:rPr>
          <w:rFonts w:ascii="Times New Roman" w:hAnsi="Times New Roman" w:cs="Times New Roman"/>
          <w:sz w:val="28"/>
          <w:szCs w:val="28"/>
        </w:rPr>
        <w:t xml:space="preserve"> и </w:t>
      </w:r>
      <w:proofErr w:type="spellStart"/>
      <w:r w:rsidRPr="000C6BEC">
        <w:rPr>
          <w:rFonts w:ascii="Times New Roman" w:hAnsi="Times New Roman" w:cs="Times New Roman"/>
          <w:sz w:val="28"/>
          <w:szCs w:val="28"/>
        </w:rPr>
        <w:t>вегером</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Сунифредом</w:t>
      </w:r>
      <w:proofErr w:type="spellEnd"/>
      <w:r w:rsidRPr="000C6BEC">
        <w:rPr>
          <w:rFonts w:ascii="Times New Roman" w:hAnsi="Times New Roman" w:cs="Times New Roman"/>
          <w:sz w:val="28"/>
          <w:szCs w:val="28"/>
        </w:rPr>
        <w:t xml:space="preserve"> де Руби. Во время разбирательства аббат </w:t>
      </w:r>
      <w:proofErr w:type="spellStart"/>
      <w:r w:rsidRPr="000C6BEC">
        <w:rPr>
          <w:rFonts w:ascii="Times New Roman" w:hAnsi="Times New Roman" w:cs="Times New Roman"/>
          <w:sz w:val="28"/>
          <w:szCs w:val="28"/>
        </w:rPr>
        <w:t>Гитард</w:t>
      </w:r>
      <w:proofErr w:type="spellEnd"/>
      <w:r w:rsidRPr="000C6BEC">
        <w:rPr>
          <w:rFonts w:ascii="Times New Roman" w:hAnsi="Times New Roman" w:cs="Times New Roman"/>
          <w:sz w:val="28"/>
          <w:szCs w:val="28"/>
        </w:rPr>
        <w:t xml:space="preserve"> предъявил два уже существовавших документа: грамоту о продаже спорных аллодов его предшественнику и грамоту об их дарении монастырю. В тексте отмечено, что аббат </w:t>
      </w:r>
      <w:r w:rsidRPr="006F408D">
        <w:rPr>
          <w:rFonts w:ascii="Times New Roman" w:hAnsi="Times New Roman" w:cs="Times New Roman"/>
          <w:i/>
          <w:iCs/>
          <w:sz w:val="28"/>
          <w:szCs w:val="28"/>
        </w:rPr>
        <w:t>«предъявил составленные грамоты: одну о продаже &lt;…&gt;, а другую о дарении»</w:t>
      </w:r>
      <w:r w:rsidR="00FF0E43">
        <w:rPr>
          <w:rStyle w:val="ae"/>
          <w:rFonts w:ascii="Times New Roman" w:hAnsi="Times New Roman" w:cs="Times New Roman"/>
          <w:sz w:val="28"/>
          <w:szCs w:val="28"/>
        </w:rPr>
        <w:footnoteReference w:id="131"/>
      </w:r>
      <w:r w:rsidR="005834E6">
        <w:rPr>
          <w:rFonts w:ascii="Times New Roman" w:hAnsi="Times New Roman" w:cs="Times New Roman"/>
          <w:sz w:val="28"/>
          <w:szCs w:val="28"/>
        </w:rPr>
        <w:t>, благодаря которым</w:t>
      </w:r>
      <w:r w:rsidRPr="000C6BEC">
        <w:rPr>
          <w:rFonts w:ascii="Times New Roman" w:hAnsi="Times New Roman" w:cs="Times New Roman"/>
          <w:sz w:val="28"/>
          <w:szCs w:val="28"/>
        </w:rPr>
        <w:t xml:space="preserve"> суд установил принадлежность спорного имущества монастырю. Грамоты о продаже и дарении были составлены до возникновения тяжбы, но в суде получили новую функцию — стали основанием заявленного права.</w:t>
      </w:r>
    </w:p>
    <w:p w14:paraId="49195889" w14:textId="30A8AE0F"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Сходное сочетание нескольких письменных оснований обнаружива</w:t>
      </w:r>
      <w:r w:rsidR="005834E6">
        <w:rPr>
          <w:rFonts w:ascii="Times New Roman" w:hAnsi="Times New Roman" w:cs="Times New Roman"/>
          <w:sz w:val="28"/>
          <w:szCs w:val="28"/>
        </w:rPr>
        <w:t>лось и</w:t>
      </w:r>
      <w:r w:rsidRPr="000C6BEC">
        <w:rPr>
          <w:rFonts w:ascii="Times New Roman" w:hAnsi="Times New Roman" w:cs="Times New Roman"/>
          <w:sz w:val="28"/>
          <w:szCs w:val="28"/>
        </w:rPr>
        <w:t xml:space="preserve"> в споре 1156/1157 г. о замке </w:t>
      </w:r>
      <w:proofErr w:type="spellStart"/>
      <w:r w:rsidRPr="000C6BEC">
        <w:rPr>
          <w:rFonts w:ascii="Times New Roman" w:hAnsi="Times New Roman" w:cs="Times New Roman"/>
          <w:sz w:val="28"/>
          <w:szCs w:val="28"/>
        </w:rPr>
        <w:t>Гаварра</w:t>
      </w:r>
      <w:proofErr w:type="spellEnd"/>
      <w:r w:rsidRPr="000C6BEC">
        <w:rPr>
          <w:rFonts w:ascii="Times New Roman" w:hAnsi="Times New Roman" w:cs="Times New Roman"/>
          <w:sz w:val="28"/>
          <w:szCs w:val="28"/>
        </w:rPr>
        <w:t xml:space="preserve">. Виконт </w:t>
      </w:r>
      <w:proofErr w:type="spellStart"/>
      <w:r w:rsidRPr="000C6BEC">
        <w:rPr>
          <w:rFonts w:ascii="Times New Roman" w:hAnsi="Times New Roman" w:cs="Times New Roman"/>
          <w:sz w:val="28"/>
          <w:szCs w:val="28"/>
        </w:rPr>
        <w:t>Жерал</w:t>
      </w:r>
      <w:proofErr w:type="spellEnd"/>
      <w:r w:rsidRPr="000C6BEC">
        <w:rPr>
          <w:rFonts w:ascii="Times New Roman" w:hAnsi="Times New Roman" w:cs="Times New Roman"/>
          <w:sz w:val="28"/>
          <w:szCs w:val="28"/>
        </w:rPr>
        <w:t xml:space="preserve"> де Кабрера признавал, что его дед передал замок церкви посредством дарственной грамоты, а позднее вновь распорядился им в пользу той же церкви в своём завещании: замок был подарен </w:t>
      </w:r>
      <w:r w:rsidRPr="005834E6">
        <w:rPr>
          <w:rFonts w:ascii="Times New Roman" w:hAnsi="Times New Roman" w:cs="Times New Roman"/>
          <w:i/>
          <w:iCs/>
          <w:sz w:val="28"/>
          <w:szCs w:val="28"/>
        </w:rPr>
        <w:t>«посредством дарственной грамоты»</w:t>
      </w:r>
      <w:r w:rsidRPr="000C6BEC">
        <w:rPr>
          <w:rFonts w:ascii="Times New Roman" w:hAnsi="Times New Roman" w:cs="Times New Roman"/>
          <w:sz w:val="28"/>
          <w:szCs w:val="28"/>
        </w:rPr>
        <w:t>, а затем оставлен церкви по завещанию</w:t>
      </w:r>
      <w:r w:rsidR="00FF0E43">
        <w:rPr>
          <w:rStyle w:val="ae"/>
          <w:rFonts w:ascii="Times New Roman" w:hAnsi="Times New Roman" w:cs="Times New Roman"/>
          <w:sz w:val="28"/>
          <w:szCs w:val="28"/>
        </w:rPr>
        <w:footnoteReference w:id="132"/>
      </w:r>
      <w:r w:rsidRPr="000C6BEC">
        <w:rPr>
          <w:rFonts w:ascii="Times New Roman" w:hAnsi="Times New Roman" w:cs="Times New Roman"/>
          <w:sz w:val="28"/>
          <w:szCs w:val="28"/>
        </w:rPr>
        <w:t>. Здесь дарственная грамота и завещание образовывали последовательную цепь письменных оснований, подтверждавших право церкви.</w:t>
      </w:r>
    </w:p>
    <w:p w14:paraId="6C665483" w14:textId="05FC9BA1"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Наряду с документами, составленными до начала конфликта, в актовом корпусе представлены тексты, возникавшие непосредственно в ходе разбирательства. Одним из наиболее характерных видов были перечни жалоб и притязаний (лат. — </w:t>
      </w:r>
      <w:proofErr w:type="spellStart"/>
      <w:r w:rsidRPr="000C6BEC">
        <w:rPr>
          <w:rFonts w:ascii="Times New Roman" w:hAnsi="Times New Roman" w:cs="Times New Roman"/>
          <w:i/>
          <w:iCs/>
          <w:sz w:val="28"/>
          <w:szCs w:val="28"/>
        </w:rPr>
        <w:t>querimoniae</w:t>
      </w:r>
      <w:proofErr w:type="spellEnd"/>
      <w:r w:rsidRPr="000C6BEC">
        <w:rPr>
          <w:rFonts w:ascii="Times New Roman" w:hAnsi="Times New Roman" w:cs="Times New Roman"/>
          <w:sz w:val="28"/>
          <w:szCs w:val="28"/>
        </w:rPr>
        <w:t>). Составители корпуса XII в. определи</w:t>
      </w:r>
      <w:r w:rsidR="005834E6">
        <w:rPr>
          <w:rFonts w:ascii="Times New Roman" w:hAnsi="Times New Roman" w:cs="Times New Roman"/>
          <w:sz w:val="28"/>
          <w:szCs w:val="28"/>
        </w:rPr>
        <w:t>ли их</w:t>
      </w:r>
      <w:r w:rsidRPr="000C6BEC">
        <w:rPr>
          <w:rFonts w:ascii="Times New Roman" w:hAnsi="Times New Roman" w:cs="Times New Roman"/>
          <w:sz w:val="28"/>
          <w:szCs w:val="28"/>
        </w:rPr>
        <w:t xml:space="preserve"> как неофициальные памятные записи, обычно не имевшие даты и подписей. Они конкретизировали обвинения, предъявляемые перед судьями или арбитрами, и могли служить основой последующих переговоров с противной стороной. Таким образом, </w:t>
      </w:r>
      <w:proofErr w:type="spellStart"/>
      <w:r w:rsidRPr="000C6BEC">
        <w:rPr>
          <w:rFonts w:ascii="Times New Roman" w:hAnsi="Times New Roman" w:cs="Times New Roman"/>
          <w:i/>
          <w:iCs/>
          <w:sz w:val="28"/>
          <w:szCs w:val="28"/>
        </w:rPr>
        <w:t>querimonia</w:t>
      </w:r>
      <w:proofErr w:type="spellEnd"/>
      <w:r w:rsidRPr="000C6BEC">
        <w:rPr>
          <w:rFonts w:ascii="Times New Roman" w:hAnsi="Times New Roman" w:cs="Times New Roman"/>
          <w:sz w:val="28"/>
          <w:szCs w:val="28"/>
        </w:rPr>
        <w:t xml:space="preserve"> не подтверждала ранее приобретённое право сама по себе, а письменно оформляла позицию стороны и вводила отдельные претензии в пространство судебного или арбитражного разбирательства.</w:t>
      </w:r>
    </w:p>
    <w:p w14:paraId="2CC51024" w14:textId="77777777"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ходе тяжбы также могли составляться записи свидетельских показаний, судебные решения, акты осмотра спорных владений и обязательства сторон подчиниться будущему решению. Эти документы не существовали до конфликта и не являлись первоначальным основанием требования. Их функция состояла в письменном закреплении отдельных процессуальных действий и сведений, полученных в ходе разбирательства.</w:t>
      </w:r>
    </w:p>
    <w:p w14:paraId="1F08F3F2" w14:textId="03F7CDFF" w:rsidR="00C2567B" w:rsidRPr="000C6BEC" w:rsidRDefault="00C2567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Наконец, особую группу составляли акты, которыми оформлялось завершение конфликта. В корпусах IX–XII вв. они обозначались как признание, отказ от права, окончательное прекращение притязаний или примирение</w:t>
      </w:r>
      <w:r w:rsidR="003E6E62" w:rsidRPr="000C6BEC">
        <w:rPr>
          <w:rFonts w:ascii="Times New Roman" w:hAnsi="Times New Roman" w:cs="Times New Roman"/>
          <w:sz w:val="28"/>
          <w:szCs w:val="28"/>
        </w:rPr>
        <w:t xml:space="preserve"> </w:t>
      </w:r>
      <w:r w:rsidRPr="000C6BEC">
        <w:rPr>
          <w:rFonts w:ascii="Times New Roman" w:hAnsi="Times New Roman" w:cs="Times New Roman"/>
          <w:sz w:val="28"/>
          <w:szCs w:val="28"/>
        </w:rPr>
        <w:t xml:space="preserve">(лат. — </w:t>
      </w:r>
      <w:proofErr w:type="spellStart"/>
      <w:r w:rsidRPr="000C6BEC">
        <w:rPr>
          <w:rFonts w:ascii="Times New Roman" w:hAnsi="Times New Roman" w:cs="Times New Roman"/>
          <w:i/>
          <w:iCs/>
          <w:sz w:val="28"/>
          <w:szCs w:val="28"/>
        </w:rPr>
        <w:t>recognitio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evacuatio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definitio</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pacificatio</w:t>
      </w:r>
      <w:proofErr w:type="spellEnd"/>
      <w:r w:rsidRPr="000C6BEC">
        <w:rPr>
          <w:rFonts w:ascii="Times New Roman" w:hAnsi="Times New Roman" w:cs="Times New Roman"/>
          <w:sz w:val="28"/>
          <w:szCs w:val="28"/>
        </w:rPr>
        <w:t xml:space="preserve">). Составители корпуса отмечают, что подобные грамоты нередко представляли собой документы об исполнении решения: сторона отказывалась от спорного права либо признавала его за противником, а письменный акт закреплял достигнутый результат. С первой трети XI в. к более ранним формулам отказа и признания всё чаще присоединялось указание на примирение (лат. — </w:t>
      </w:r>
      <w:proofErr w:type="spellStart"/>
      <w:r w:rsidRPr="000C6BEC">
        <w:rPr>
          <w:rFonts w:ascii="Times New Roman" w:hAnsi="Times New Roman" w:cs="Times New Roman"/>
          <w:i/>
          <w:iCs/>
          <w:sz w:val="28"/>
          <w:szCs w:val="28"/>
        </w:rPr>
        <w:t>pacificatio</w:t>
      </w:r>
      <w:proofErr w:type="spellEnd"/>
      <w:r w:rsidRPr="000C6BEC">
        <w:rPr>
          <w:rFonts w:ascii="Times New Roman" w:hAnsi="Times New Roman" w:cs="Times New Roman"/>
          <w:sz w:val="28"/>
          <w:szCs w:val="28"/>
        </w:rPr>
        <w:t>).</w:t>
      </w:r>
    </w:p>
    <w:p w14:paraId="35834D9A" w14:textId="7600F59A" w:rsidR="00C2567B" w:rsidRPr="009B2BD8" w:rsidRDefault="009B2BD8" w:rsidP="000C6BEC">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Показательна грамота от 28 февраля 1157 г., в которой </w:t>
      </w:r>
      <w:proofErr w:type="spellStart"/>
      <w:r w:rsidRPr="009B2BD8">
        <w:rPr>
          <w:rFonts w:ascii="Times New Roman" w:hAnsi="Times New Roman" w:cs="Times New Roman"/>
          <w:sz w:val="28"/>
          <w:szCs w:val="28"/>
        </w:rPr>
        <w:t>Беренгер</w:t>
      </w:r>
      <w:proofErr w:type="spellEnd"/>
      <w:r w:rsidRPr="009B2BD8">
        <w:rPr>
          <w:rFonts w:ascii="Times New Roman" w:hAnsi="Times New Roman" w:cs="Times New Roman"/>
          <w:sz w:val="28"/>
          <w:szCs w:val="28"/>
        </w:rPr>
        <w:t xml:space="preserve"> де </w:t>
      </w:r>
      <w:proofErr w:type="spellStart"/>
      <w:r w:rsidRPr="009B2BD8">
        <w:rPr>
          <w:rFonts w:ascii="Times New Roman" w:hAnsi="Times New Roman" w:cs="Times New Roman"/>
          <w:sz w:val="28"/>
          <w:szCs w:val="28"/>
        </w:rPr>
        <w:t>Англес</w:t>
      </w:r>
      <w:proofErr w:type="spellEnd"/>
      <w:r w:rsidRPr="009B2BD8">
        <w:rPr>
          <w:rFonts w:ascii="Times New Roman" w:hAnsi="Times New Roman" w:cs="Times New Roman"/>
          <w:sz w:val="28"/>
          <w:szCs w:val="28"/>
        </w:rPr>
        <w:t xml:space="preserve"> отказался в пользу </w:t>
      </w:r>
      <w:proofErr w:type="spellStart"/>
      <w:r w:rsidRPr="009B2BD8">
        <w:rPr>
          <w:rFonts w:ascii="Times New Roman" w:hAnsi="Times New Roman" w:cs="Times New Roman"/>
          <w:sz w:val="28"/>
          <w:szCs w:val="28"/>
        </w:rPr>
        <w:t>Жиронской</w:t>
      </w:r>
      <w:proofErr w:type="spellEnd"/>
      <w:r w:rsidRPr="009B2BD8">
        <w:rPr>
          <w:rFonts w:ascii="Times New Roman" w:hAnsi="Times New Roman" w:cs="Times New Roman"/>
          <w:sz w:val="28"/>
          <w:szCs w:val="28"/>
        </w:rPr>
        <w:t xml:space="preserve"> епископальной кафедры, представленной епископом </w:t>
      </w:r>
      <w:proofErr w:type="spellStart"/>
      <w:r w:rsidRPr="009B2BD8">
        <w:rPr>
          <w:rFonts w:ascii="Times New Roman" w:hAnsi="Times New Roman" w:cs="Times New Roman"/>
          <w:sz w:val="28"/>
          <w:szCs w:val="28"/>
        </w:rPr>
        <w:t>Беренгером</w:t>
      </w:r>
      <w:proofErr w:type="spellEnd"/>
      <w:r w:rsidRPr="009B2BD8">
        <w:rPr>
          <w:rFonts w:ascii="Times New Roman" w:hAnsi="Times New Roman" w:cs="Times New Roman"/>
          <w:sz w:val="28"/>
          <w:szCs w:val="28"/>
        </w:rPr>
        <w:t xml:space="preserve"> де </w:t>
      </w:r>
      <w:proofErr w:type="spellStart"/>
      <w:r w:rsidRPr="009B2BD8">
        <w:rPr>
          <w:rFonts w:ascii="Times New Roman" w:hAnsi="Times New Roman" w:cs="Times New Roman"/>
          <w:sz w:val="28"/>
          <w:szCs w:val="28"/>
        </w:rPr>
        <w:t>Льерсом</w:t>
      </w:r>
      <w:proofErr w:type="spellEnd"/>
      <w:r w:rsidRPr="009B2BD8">
        <w:rPr>
          <w:rFonts w:ascii="Times New Roman" w:hAnsi="Times New Roman" w:cs="Times New Roman"/>
          <w:sz w:val="28"/>
          <w:szCs w:val="28"/>
        </w:rPr>
        <w:t xml:space="preserve"> и его преемниками, от поборов </w:t>
      </w:r>
      <w:r w:rsidRPr="009B2BD8">
        <w:rPr>
          <w:rFonts w:ascii="Times New Roman" w:hAnsi="Times New Roman" w:cs="Times New Roman"/>
          <w:sz w:val="28"/>
          <w:szCs w:val="28"/>
        </w:rPr>
        <w:lastRenderedPageBreak/>
        <w:t>и иных притязаний в отношении церквей Святого Христофора в Лес-</w:t>
      </w:r>
      <w:proofErr w:type="spellStart"/>
      <w:r w:rsidRPr="009B2BD8">
        <w:rPr>
          <w:rFonts w:ascii="Times New Roman" w:hAnsi="Times New Roman" w:cs="Times New Roman"/>
          <w:sz w:val="28"/>
          <w:szCs w:val="28"/>
        </w:rPr>
        <w:t>Планес</w:t>
      </w:r>
      <w:proofErr w:type="spellEnd"/>
      <w:r w:rsidRPr="009B2BD8">
        <w:rPr>
          <w:rFonts w:ascii="Times New Roman" w:hAnsi="Times New Roman" w:cs="Times New Roman"/>
          <w:sz w:val="28"/>
          <w:szCs w:val="28"/>
        </w:rPr>
        <w:t>, Святой Марии в Лез-</w:t>
      </w:r>
      <w:proofErr w:type="spellStart"/>
      <w:r w:rsidRPr="009B2BD8">
        <w:rPr>
          <w:rFonts w:ascii="Times New Roman" w:hAnsi="Times New Roman" w:cs="Times New Roman"/>
          <w:sz w:val="28"/>
          <w:szCs w:val="28"/>
        </w:rPr>
        <w:t>Энсиес</w:t>
      </w:r>
      <w:proofErr w:type="spellEnd"/>
      <w:r w:rsidRPr="009B2BD8">
        <w:rPr>
          <w:rFonts w:ascii="Times New Roman" w:hAnsi="Times New Roman" w:cs="Times New Roman"/>
          <w:sz w:val="28"/>
          <w:szCs w:val="28"/>
        </w:rPr>
        <w:t xml:space="preserve">, Святого </w:t>
      </w:r>
      <w:proofErr w:type="spellStart"/>
      <w:r w:rsidRPr="009B2BD8">
        <w:rPr>
          <w:rFonts w:ascii="Times New Roman" w:hAnsi="Times New Roman" w:cs="Times New Roman"/>
          <w:sz w:val="28"/>
          <w:szCs w:val="28"/>
        </w:rPr>
        <w:t>Ацискла</w:t>
      </w:r>
      <w:proofErr w:type="spellEnd"/>
      <w:r w:rsidRPr="009B2BD8">
        <w:rPr>
          <w:rFonts w:ascii="Times New Roman" w:hAnsi="Times New Roman" w:cs="Times New Roman"/>
          <w:sz w:val="28"/>
          <w:szCs w:val="28"/>
        </w:rPr>
        <w:t xml:space="preserve"> в </w:t>
      </w:r>
      <w:proofErr w:type="spellStart"/>
      <w:r w:rsidRPr="009B2BD8">
        <w:rPr>
          <w:rFonts w:ascii="Times New Roman" w:hAnsi="Times New Roman" w:cs="Times New Roman"/>
          <w:sz w:val="28"/>
          <w:szCs w:val="28"/>
        </w:rPr>
        <w:t>Кольторте</w:t>
      </w:r>
      <w:proofErr w:type="spellEnd"/>
      <w:r w:rsidRPr="009B2BD8">
        <w:rPr>
          <w:rFonts w:ascii="Times New Roman" w:hAnsi="Times New Roman" w:cs="Times New Roman"/>
          <w:sz w:val="28"/>
          <w:szCs w:val="28"/>
        </w:rPr>
        <w:t xml:space="preserve"> и Святого Викентия в </w:t>
      </w:r>
      <w:proofErr w:type="spellStart"/>
      <w:r w:rsidRPr="009B2BD8">
        <w:rPr>
          <w:rFonts w:ascii="Times New Roman" w:hAnsi="Times New Roman" w:cs="Times New Roman"/>
          <w:sz w:val="28"/>
          <w:szCs w:val="28"/>
        </w:rPr>
        <w:t>Камосе</w:t>
      </w:r>
      <w:proofErr w:type="spellEnd"/>
      <w:r w:rsidRPr="009B2BD8">
        <w:rPr>
          <w:rFonts w:ascii="Times New Roman" w:hAnsi="Times New Roman" w:cs="Times New Roman"/>
          <w:sz w:val="28"/>
          <w:szCs w:val="28"/>
        </w:rPr>
        <w:t xml:space="preserve">. </w:t>
      </w:r>
      <w:r w:rsidR="00C2567B" w:rsidRPr="000C6BEC">
        <w:rPr>
          <w:rFonts w:ascii="Times New Roman" w:hAnsi="Times New Roman" w:cs="Times New Roman"/>
          <w:sz w:val="28"/>
          <w:szCs w:val="28"/>
        </w:rPr>
        <w:t xml:space="preserve">Он заявлял, что </w:t>
      </w:r>
      <w:r w:rsidR="00C2567B" w:rsidRPr="005834E6">
        <w:rPr>
          <w:rFonts w:ascii="Times New Roman" w:hAnsi="Times New Roman" w:cs="Times New Roman"/>
          <w:i/>
          <w:iCs/>
          <w:sz w:val="28"/>
          <w:szCs w:val="28"/>
        </w:rPr>
        <w:t>«окончательно отказывается, освобождает и всеми способами оставляет»</w:t>
      </w:r>
      <w:r w:rsidR="003E6E62">
        <w:rPr>
          <w:rStyle w:val="ae"/>
          <w:rFonts w:ascii="Times New Roman" w:hAnsi="Times New Roman" w:cs="Times New Roman"/>
          <w:sz w:val="28"/>
          <w:szCs w:val="28"/>
        </w:rPr>
        <w:footnoteReference w:id="133"/>
      </w:r>
      <w:r w:rsidR="00C2567B" w:rsidRPr="000C6BEC">
        <w:rPr>
          <w:rFonts w:ascii="Times New Roman" w:hAnsi="Times New Roman" w:cs="Times New Roman"/>
          <w:sz w:val="28"/>
          <w:szCs w:val="28"/>
        </w:rPr>
        <w:t xml:space="preserve"> </w:t>
      </w:r>
      <w:r w:rsidR="00C2567B" w:rsidRPr="009B2BD8">
        <w:rPr>
          <w:rFonts w:ascii="Times New Roman" w:hAnsi="Times New Roman" w:cs="Times New Roman"/>
          <w:sz w:val="28"/>
          <w:szCs w:val="28"/>
        </w:rPr>
        <w:t xml:space="preserve">прежние притязания, а сам акт был назван </w:t>
      </w:r>
      <w:r w:rsidR="00C2567B" w:rsidRPr="009B2BD8">
        <w:rPr>
          <w:rFonts w:ascii="Times New Roman" w:hAnsi="Times New Roman" w:cs="Times New Roman"/>
          <w:i/>
          <w:iCs/>
          <w:sz w:val="28"/>
          <w:szCs w:val="28"/>
        </w:rPr>
        <w:t>«грамотой об окончательном отказе»</w:t>
      </w:r>
      <w:r w:rsidRPr="009B2BD8">
        <w:rPr>
          <w:rStyle w:val="ae"/>
          <w:rFonts w:ascii="Times New Roman" w:hAnsi="Times New Roman" w:cs="Times New Roman"/>
          <w:sz w:val="28"/>
          <w:szCs w:val="28"/>
        </w:rPr>
        <w:footnoteReference w:id="134"/>
      </w:r>
      <w:r w:rsidRPr="009B2BD8">
        <w:rPr>
          <w:rFonts w:ascii="Times New Roman" w:hAnsi="Times New Roman" w:cs="Times New Roman"/>
          <w:sz w:val="28"/>
          <w:szCs w:val="28"/>
        </w:rPr>
        <w:t>.</w:t>
      </w:r>
    </w:p>
    <w:p w14:paraId="0345D95B" w14:textId="77777777" w:rsidR="009B2BD8" w:rsidRPr="009B2BD8" w:rsidRDefault="009B2BD8" w:rsidP="009B2BD8">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Наряду с документами, составленными до возникновения конфликта, в актовом корпусе представлены тексты, фиксировавшие позицию стороны уже после начала спора — на подготовительной стадии или непосредственно в ходе его разрешения. К ним относились перечни жалоб и притязаний (лат. — </w:t>
      </w:r>
      <w:proofErr w:type="spellStart"/>
      <w:r w:rsidRPr="009B2BD8">
        <w:rPr>
          <w:rFonts w:ascii="Times New Roman" w:hAnsi="Times New Roman" w:cs="Times New Roman"/>
          <w:i/>
          <w:iCs/>
          <w:sz w:val="28"/>
          <w:szCs w:val="28"/>
        </w:rPr>
        <w:t>querimoniae</w:t>
      </w:r>
      <w:proofErr w:type="spellEnd"/>
      <w:r w:rsidRPr="009B2BD8">
        <w:rPr>
          <w:rFonts w:ascii="Times New Roman" w:hAnsi="Times New Roman" w:cs="Times New Roman"/>
          <w:sz w:val="28"/>
          <w:szCs w:val="28"/>
        </w:rPr>
        <w:t xml:space="preserve">). Составители издания корпуса документов XII в. характеризуют их как неофициальные памятные записи, обычно не имевшие даты и подписей, которые конкретизировали обвинения перед судом, чаще всего арбитражным, и могли использоваться при переговорах с противной стороной. </w:t>
      </w:r>
    </w:p>
    <w:p w14:paraId="29B02F82" w14:textId="36CD913B" w:rsidR="009B2BD8" w:rsidRPr="009B2BD8" w:rsidRDefault="009B2BD8" w:rsidP="009B2BD8">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Так, в перечне жалоб </w:t>
      </w:r>
      <w:proofErr w:type="spellStart"/>
      <w:r w:rsidRPr="009B2BD8">
        <w:rPr>
          <w:rFonts w:ascii="Times New Roman" w:hAnsi="Times New Roman" w:cs="Times New Roman"/>
          <w:sz w:val="28"/>
          <w:szCs w:val="28"/>
        </w:rPr>
        <w:t>Гитарда</w:t>
      </w:r>
      <w:proofErr w:type="spellEnd"/>
      <w:r w:rsidRPr="009B2BD8">
        <w:rPr>
          <w:rFonts w:ascii="Times New Roman" w:hAnsi="Times New Roman" w:cs="Times New Roman"/>
          <w:sz w:val="28"/>
          <w:szCs w:val="28"/>
        </w:rPr>
        <w:t xml:space="preserve"> </w:t>
      </w:r>
      <w:proofErr w:type="spellStart"/>
      <w:r w:rsidRPr="009B2BD8">
        <w:rPr>
          <w:rFonts w:ascii="Times New Roman" w:hAnsi="Times New Roman" w:cs="Times New Roman"/>
          <w:sz w:val="28"/>
          <w:szCs w:val="28"/>
        </w:rPr>
        <w:t>Исарна</w:t>
      </w:r>
      <w:proofErr w:type="spellEnd"/>
      <w:r w:rsidRPr="009B2BD8">
        <w:rPr>
          <w:rFonts w:ascii="Times New Roman" w:hAnsi="Times New Roman" w:cs="Times New Roman"/>
          <w:sz w:val="28"/>
          <w:szCs w:val="28"/>
        </w:rPr>
        <w:t xml:space="preserve">, сеньора </w:t>
      </w:r>
      <w:proofErr w:type="spellStart"/>
      <w:r w:rsidRPr="009B2BD8">
        <w:rPr>
          <w:rFonts w:ascii="Times New Roman" w:hAnsi="Times New Roman" w:cs="Times New Roman"/>
          <w:sz w:val="28"/>
          <w:szCs w:val="28"/>
        </w:rPr>
        <w:t>Кабоэта</w:t>
      </w:r>
      <w:proofErr w:type="spellEnd"/>
      <w:r w:rsidRPr="009B2BD8">
        <w:rPr>
          <w:rFonts w:ascii="Times New Roman" w:hAnsi="Times New Roman" w:cs="Times New Roman"/>
          <w:sz w:val="28"/>
          <w:szCs w:val="28"/>
        </w:rPr>
        <w:t xml:space="preserve">, датированном приблизительно ноябрём 1105 г., последовательно перечислялись нарушения, в которых он обвинял своего вассала Гильема </w:t>
      </w:r>
      <w:proofErr w:type="spellStart"/>
      <w:r w:rsidRPr="009B2BD8">
        <w:rPr>
          <w:rFonts w:ascii="Times New Roman" w:hAnsi="Times New Roman" w:cs="Times New Roman"/>
          <w:sz w:val="28"/>
          <w:szCs w:val="28"/>
        </w:rPr>
        <w:t>Арнау</w:t>
      </w:r>
      <w:proofErr w:type="spellEnd"/>
      <w:r w:rsidRPr="009B2BD8">
        <w:rPr>
          <w:rFonts w:ascii="Times New Roman" w:hAnsi="Times New Roman" w:cs="Times New Roman"/>
          <w:sz w:val="28"/>
          <w:szCs w:val="28"/>
        </w:rPr>
        <w:t xml:space="preserve">, его сына и Миро </w:t>
      </w:r>
      <w:proofErr w:type="spellStart"/>
      <w:r w:rsidRPr="009B2BD8">
        <w:rPr>
          <w:rFonts w:ascii="Times New Roman" w:hAnsi="Times New Roman" w:cs="Times New Roman"/>
          <w:sz w:val="28"/>
          <w:szCs w:val="28"/>
        </w:rPr>
        <w:t>Арнау</w:t>
      </w:r>
      <w:proofErr w:type="spellEnd"/>
      <w:r w:rsidRPr="009B2BD8">
        <w:rPr>
          <w:rFonts w:ascii="Times New Roman" w:hAnsi="Times New Roman" w:cs="Times New Roman"/>
          <w:sz w:val="28"/>
          <w:szCs w:val="28"/>
        </w:rPr>
        <w:t xml:space="preserve">: распоряжение переданным им имуществом вопреки установленным условиям, отказ восстановить право сеньора, неисполнение феодальных обязательств, присвоение имущества и оскорбления его жены. Запись завершалась обращением к </w:t>
      </w:r>
      <w:proofErr w:type="spellStart"/>
      <w:r w:rsidRPr="009B2BD8">
        <w:rPr>
          <w:rFonts w:ascii="Times New Roman" w:hAnsi="Times New Roman" w:cs="Times New Roman"/>
          <w:sz w:val="28"/>
          <w:szCs w:val="28"/>
        </w:rPr>
        <w:t>байлам</w:t>
      </w:r>
      <w:proofErr w:type="spellEnd"/>
      <w:r w:rsidRPr="009B2BD8">
        <w:rPr>
          <w:rFonts w:ascii="Times New Roman" w:hAnsi="Times New Roman" w:cs="Times New Roman"/>
          <w:sz w:val="28"/>
          <w:szCs w:val="28"/>
        </w:rPr>
        <w:t xml:space="preserve"> и верным помочь его жене и сыну вернуть принадлежавшие им права </w:t>
      </w:r>
      <w:r w:rsidRPr="00891896">
        <w:rPr>
          <w:rFonts w:ascii="Times New Roman" w:hAnsi="Times New Roman" w:cs="Times New Roman"/>
          <w:i/>
          <w:iCs/>
          <w:sz w:val="28"/>
          <w:szCs w:val="28"/>
        </w:rPr>
        <w:t>«войной или правосудием»</w:t>
      </w:r>
      <w:r>
        <w:rPr>
          <w:rStyle w:val="ae"/>
          <w:rFonts w:ascii="Times New Roman" w:hAnsi="Times New Roman" w:cs="Times New Roman"/>
          <w:sz w:val="28"/>
          <w:szCs w:val="28"/>
        </w:rPr>
        <w:footnoteReference w:id="135"/>
      </w:r>
      <w:r w:rsidRPr="009B2BD8">
        <w:rPr>
          <w:rFonts w:ascii="Times New Roman" w:hAnsi="Times New Roman" w:cs="Times New Roman"/>
          <w:sz w:val="28"/>
          <w:szCs w:val="28"/>
        </w:rPr>
        <w:t xml:space="preserve">. </w:t>
      </w:r>
    </w:p>
    <w:p w14:paraId="1E15E3A7" w14:textId="2044126F" w:rsidR="009B2BD8" w:rsidRPr="009B2BD8" w:rsidRDefault="009B2BD8" w:rsidP="009B2BD8">
      <w:pPr>
        <w:spacing w:after="0" w:line="360" w:lineRule="auto"/>
        <w:ind w:firstLine="851"/>
        <w:jc w:val="both"/>
        <w:rPr>
          <w:rFonts w:ascii="Times New Roman" w:hAnsi="Times New Roman" w:cs="Times New Roman"/>
          <w:sz w:val="28"/>
          <w:szCs w:val="28"/>
        </w:rPr>
      </w:pPr>
      <w:r w:rsidRPr="009B2BD8">
        <w:rPr>
          <w:rFonts w:ascii="Times New Roman" w:hAnsi="Times New Roman" w:cs="Times New Roman"/>
          <w:sz w:val="28"/>
          <w:szCs w:val="28"/>
        </w:rPr>
        <w:t xml:space="preserve">Ещё нагляднее связь такого перечня с последующим разбирательством прослеживается в документах 527–528. Между 1164 и 1173 гг. граф </w:t>
      </w:r>
      <w:proofErr w:type="spellStart"/>
      <w:r w:rsidRPr="009B2BD8">
        <w:rPr>
          <w:rFonts w:ascii="Times New Roman" w:hAnsi="Times New Roman" w:cs="Times New Roman"/>
          <w:sz w:val="28"/>
          <w:szCs w:val="28"/>
        </w:rPr>
        <w:t>Арнау</w:t>
      </w:r>
      <w:proofErr w:type="spellEnd"/>
      <w:r w:rsidRPr="009B2BD8">
        <w:rPr>
          <w:rFonts w:ascii="Times New Roman" w:hAnsi="Times New Roman" w:cs="Times New Roman"/>
          <w:sz w:val="28"/>
          <w:szCs w:val="28"/>
        </w:rPr>
        <w:t xml:space="preserve"> Миро I перечислил свои притязания к Рамону </w:t>
      </w:r>
      <w:proofErr w:type="spellStart"/>
      <w:r w:rsidRPr="009B2BD8">
        <w:rPr>
          <w:rFonts w:ascii="Times New Roman" w:hAnsi="Times New Roman" w:cs="Times New Roman"/>
          <w:sz w:val="28"/>
          <w:szCs w:val="28"/>
        </w:rPr>
        <w:t>д’Эрилю</w:t>
      </w:r>
      <w:proofErr w:type="spellEnd"/>
      <w:r w:rsidRPr="009B2BD8">
        <w:rPr>
          <w:rFonts w:ascii="Times New Roman" w:hAnsi="Times New Roman" w:cs="Times New Roman"/>
          <w:sz w:val="28"/>
          <w:szCs w:val="28"/>
        </w:rPr>
        <w:t>: нарушение перемирия, убийство людей графа, захват овец, неисполнение служб, невыплату долгов, захват Валь-</w:t>
      </w:r>
      <w:proofErr w:type="spellStart"/>
      <w:r w:rsidRPr="009B2BD8">
        <w:rPr>
          <w:rFonts w:ascii="Times New Roman" w:hAnsi="Times New Roman" w:cs="Times New Roman"/>
          <w:sz w:val="28"/>
          <w:szCs w:val="28"/>
        </w:rPr>
        <w:t>д’Арана</w:t>
      </w:r>
      <w:proofErr w:type="spellEnd"/>
      <w:r w:rsidRPr="009B2BD8">
        <w:rPr>
          <w:rFonts w:ascii="Times New Roman" w:hAnsi="Times New Roman" w:cs="Times New Roman"/>
          <w:sz w:val="28"/>
          <w:szCs w:val="28"/>
        </w:rPr>
        <w:t xml:space="preserve">, причинение ущерба жителям долины </w:t>
      </w:r>
      <w:proofErr w:type="spellStart"/>
      <w:r w:rsidRPr="009B2BD8">
        <w:rPr>
          <w:rFonts w:ascii="Times New Roman" w:hAnsi="Times New Roman" w:cs="Times New Roman"/>
          <w:sz w:val="28"/>
          <w:szCs w:val="28"/>
        </w:rPr>
        <w:lastRenderedPageBreak/>
        <w:t>Бенаск</w:t>
      </w:r>
      <w:proofErr w:type="spellEnd"/>
      <w:r w:rsidRPr="009B2BD8">
        <w:rPr>
          <w:rFonts w:ascii="Times New Roman" w:hAnsi="Times New Roman" w:cs="Times New Roman"/>
          <w:sz w:val="28"/>
          <w:szCs w:val="28"/>
        </w:rPr>
        <w:t xml:space="preserve"> и препятствия деятельности рынка в </w:t>
      </w:r>
      <w:proofErr w:type="spellStart"/>
      <w:r w:rsidRPr="009B2BD8">
        <w:rPr>
          <w:rFonts w:ascii="Times New Roman" w:hAnsi="Times New Roman" w:cs="Times New Roman"/>
          <w:sz w:val="28"/>
          <w:szCs w:val="28"/>
        </w:rPr>
        <w:t>Кастельо-д’Энкус</w:t>
      </w:r>
      <w:proofErr w:type="spellEnd"/>
      <w:r w:rsidRPr="009B2BD8">
        <w:rPr>
          <w:rFonts w:ascii="Times New Roman" w:hAnsi="Times New Roman" w:cs="Times New Roman"/>
          <w:sz w:val="28"/>
          <w:szCs w:val="28"/>
        </w:rPr>
        <w:t xml:space="preserve">. Перечень завершался списком заложников, предоставленных в обеспечение явки Рамона </w:t>
      </w:r>
      <w:proofErr w:type="spellStart"/>
      <w:r w:rsidRPr="009B2BD8">
        <w:rPr>
          <w:rFonts w:ascii="Times New Roman" w:hAnsi="Times New Roman" w:cs="Times New Roman"/>
          <w:sz w:val="28"/>
          <w:szCs w:val="28"/>
        </w:rPr>
        <w:t>д’Эриля</w:t>
      </w:r>
      <w:proofErr w:type="spellEnd"/>
      <w:r w:rsidRPr="009B2BD8">
        <w:rPr>
          <w:rFonts w:ascii="Times New Roman" w:hAnsi="Times New Roman" w:cs="Times New Roman"/>
          <w:sz w:val="28"/>
          <w:szCs w:val="28"/>
        </w:rPr>
        <w:t xml:space="preserve"> и его подчинения судебному решению</w:t>
      </w:r>
      <w:r>
        <w:rPr>
          <w:rStyle w:val="ae"/>
          <w:rFonts w:ascii="Times New Roman" w:hAnsi="Times New Roman" w:cs="Times New Roman"/>
          <w:sz w:val="28"/>
          <w:szCs w:val="28"/>
        </w:rPr>
        <w:footnoteReference w:id="136"/>
      </w:r>
      <w:r w:rsidRPr="009B2BD8">
        <w:rPr>
          <w:rFonts w:ascii="Times New Roman" w:hAnsi="Times New Roman" w:cs="Times New Roman"/>
          <w:sz w:val="28"/>
          <w:szCs w:val="28"/>
        </w:rPr>
        <w:t xml:space="preserve">. Следующий акт открывался словами: </w:t>
      </w:r>
      <w:r w:rsidRPr="009B2BD8">
        <w:rPr>
          <w:rFonts w:ascii="Times New Roman" w:hAnsi="Times New Roman" w:cs="Times New Roman"/>
          <w:i/>
          <w:iCs/>
          <w:sz w:val="28"/>
          <w:szCs w:val="28"/>
        </w:rPr>
        <w:t xml:space="preserve">«Это судебное решение по жалобам между графом </w:t>
      </w:r>
      <w:proofErr w:type="spellStart"/>
      <w:r w:rsidRPr="009B2BD8">
        <w:rPr>
          <w:rFonts w:ascii="Times New Roman" w:hAnsi="Times New Roman" w:cs="Times New Roman"/>
          <w:i/>
          <w:iCs/>
          <w:sz w:val="28"/>
          <w:szCs w:val="28"/>
        </w:rPr>
        <w:t>Пальярса</w:t>
      </w:r>
      <w:proofErr w:type="spellEnd"/>
      <w:r w:rsidRPr="009B2BD8">
        <w:rPr>
          <w:rFonts w:ascii="Times New Roman" w:hAnsi="Times New Roman" w:cs="Times New Roman"/>
          <w:i/>
          <w:iCs/>
          <w:sz w:val="28"/>
          <w:szCs w:val="28"/>
        </w:rPr>
        <w:t xml:space="preserve"> и Рамоном </w:t>
      </w:r>
      <w:proofErr w:type="spellStart"/>
      <w:r w:rsidRPr="009B2BD8">
        <w:rPr>
          <w:rFonts w:ascii="Times New Roman" w:hAnsi="Times New Roman" w:cs="Times New Roman"/>
          <w:i/>
          <w:iCs/>
          <w:sz w:val="28"/>
          <w:szCs w:val="28"/>
        </w:rPr>
        <w:t>д’Эрилем</w:t>
      </w:r>
      <w:proofErr w:type="spellEnd"/>
      <w:r w:rsidRPr="009B2BD8">
        <w:rPr>
          <w:rFonts w:ascii="Times New Roman" w:hAnsi="Times New Roman" w:cs="Times New Roman"/>
          <w:i/>
          <w:iCs/>
          <w:sz w:val="28"/>
          <w:szCs w:val="28"/>
        </w:rPr>
        <w:t>»</w:t>
      </w:r>
      <w:r>
        <w:rPr>
          <w:rStyle w:val="ae"/>
          <w:rFonts w:ascii="Times New Roman" w:hAnsi="Times New Roman" w:cs="Times New Roman"/>
          <w:sz w:val="28"/>
          <w:szCs w:val="28"/>
        </w:rPr>
        <w:footnoteReference w:id="137"/>
      </w:r>
      <w:r w:rsidRPr="009B2BD8">
        <w:rPr>
          <w:rFonts w:ascii="Times New Roman" w:hAnsi="Times New Roman" w:cs="Times New Roman"/>
          <w:sz w:val="28"/>
          <w:szCs w:val="28"/>
        </w:rPr>
        <w:t xml:space="preserve">, после чего по отдельным обвинениям приводились решения суда. </w:t>
      </w:r>
      <w:r>
        <w:rPr>
          <w:rFonts w:ascii="Times New Roman" w:hAnsi="Times New Roman" w:cs="Times New Roman"/>
          <w:sz w:val="28"/>
          <w:szCs w:val="28"/>
        </w:rPr>
        <w:t>Перечень претензий</w:t>
      </w:r>
      <w:r w:rsidRPr="009B2BD8">
        <w:rPr>
          <w:rFonts w:ascii="Times New Roman" w:hAnsi="Times New Roman" w:cs="Times New Roman"/>
          <w:sz w:val="28"/>
          <w:szCs w:val="28"/>
        </w:rPr>
        <w:t xml:space="preserve"> не удостоверял ранее приобретённое право сама по себе, но письменно формулировала притязания стороны и могла становиться непосредственной основой их судебного рассмотрения.</w:t>
      </w:r>
    </w:p>
    <w:p w14:paraId="28434000" w14:textId="41A44DC6" w:rsidR="00C2567B" w:rsidRPr="000C6BEC" w:rsidRDefault="00C2567B" w:rsidP="009B2BD8">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Таким образом, письменные акты, связанные с разрешением тяжб, различались прежде всего по своим функциям. Одни удостоверяли приобретение имущества, возникновение обязательства, завещательное распоряжение или привилегию общины и могли позднее быть предъявлены как основание требования. Другие письменно оформляли жалобу, позицию стороны либо сведения, полученные в ходе разбирательства. Третьи закрепляли принятое решение, примирение или отказ от дальнейших притязаний. Между этими группами не существовало </w:t>
      </w:r>
      <w:r w:rsidR="007266D1">
        <w:rPr>
          <w:rFonts w:ascii="Times New Roman" w:hAnsi="Times New Roman" w:cs="Times New Roman"/>
          <w:sz w:val="28"/>
          <w:szCs w:val="28"/>
        </w:rPr>
        <w:t>чёткой</w:t>
      </w:r>
      <w:r w:rsidRPr="000C6BEC">
        <w:rPr>
          <w:rFonts w:ascii="Times New Roman" w:hAnsi="Times New Roman" w:cs="Times New Roman"/>
          <w:sz w:val="28"/>
          <w:szCs w:val="28"/>
        </w:rPr>
        <w:t xml:space="preserve"> границы: документ, первоначально оформлявший продажу, дарение или последнюю волю, позднее мог стать доказательством в тяжбе, тогда как грамота, составленная по итогам конфликта, в будущем служила основанием для отклонения возобновлённых требований. Поэтому значение письменного акта определялось не только его формой и содержанием, но и тем, на каком этапе конфликта он был составлен и какое действие должен был произвести в суде.</w:t>
      </w:r>
    </w:p>
    <w:p w14:paraId="5240856B" w14:textId="3BD2CD42" w:rsidR="00B76BB6" w:rsidRPr="000C6BEC" w:rsidRDefault="00B76BB6" w:rsidP="001043AE">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§3.5.2. Письменный акт и свидетельское показание</w:t>
      </w:r>
    </w:p>
    <w:p w14:paraId="2D231182"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Распространение письменных актов не привело к отделению документа от свидетельского показания. Напротив, каталонские правовые памятники показывают, что письменная запись и слово свидетеля могли </w:t>
      </w:r>
      <w:r w:rsidRPr="000C6BEC">
        <w:rPr>
          <w:rFonts w:ascii="Times New Roman" w:hAnsi="Times New Roman" w:cs="Times New Roman"/>
          <w:sz w:val="28"/>
          <w:szCs w:val="28"/>
        </w:rPr>
        <w:lastRenderedPageBreak/>
        <w:t>выполнять по отношению друг к другу несколько различных функций. В одних случаях они выступали как альтернативные основания подтверждения права; в других свидетели участвовали в удостоверении самого акта и впоследствии должны были подтвердить зафиксированное в нём действие; наконец, свидетельское показание позволяло установить обстоятельства, которые возникли уже после составления документа или не могли быть удостоверены самим письменным актом. Поэтому соотношение документа и свидетельского слова нельзя свести к постепенному вытеснению одного другим.</w:t>
      </w:r>
    </w:p>
    <w:p w14:paraId="35636F69" w14:textId="446FA153"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Как было показано выше, уже «Барселонские обычаи» допускали подтверждение права на феод </w:t>
      </w:r>
      <w:r w:rsidRPr="007266D1">
        <w:rPr>
          <w:rFonts w:ascii="Times New Roman" w:hAnsi="Times New Roman" w:cs="Times New Roman"/>
          <w:i/>
          <w:iCs/>
          <w:sz w:val="28"/>
          <w:szCs w:val="28"/>
        </w:rPr>
        <w:t>«свидетелями или грамотами»</w:t>
      </w:r>
      <w:r w:rsidR="00FF0E43">
        <w:rPr>
          <w:rStyle w:val="ae"/>
          <w:rFonts w:ascii="Times New Roman" w:hAnsi="Times New Roman" w:cs="Times New Roman"/>
          <w:sz w:val="28"/>
          <w:szCs w:val="28"/>
        </w:rPr>
        <w:footnoteReference w:id="138"/>
      </w:r>
      <w:r w:rsidRPr="000C6BEC">
        <w:rPr>
          <w:rFonts w:ascii="Times New Roman" w:hAnsi="Times New Roman" w:cs="Times New Roman"/>
          <w:sz w:val="28"/>
          <w:szCs w:val="28"/>
        </w:rPr>
        <w:t>, а в «Обычаях Тортосы» два или более свидетеля были названы наряду с публичной грамотой среди достаточных оснований для установления обстоятельств дела</w:t>
      </w:r>
      <w:r w:rsidR="00F60F8F">
        <w:rPr>
          <w:rStyle w:val="ae"/>
          <w:rFonts w:ascii="Times New Roman" w:hAnsi="Times New Roman" w:cs="Times New Roman"/>
          <w:sz w:val="28"/>
          <w:szCs w:val="28"/>
        </w:rPr>
        <w:footnoteReference w:id="139"/>
      </w:r>
      <w:r w:rsidRPr="000C6BEC">
        <w:rPr>
          <w:rFonts w:ascii="Times New Roman" w:hAnsi="Times New Roman" w:cs="Times New Roman"/>
          <w:sz w:val="28"/>
          <w:szCs w:val="28"/>
        </w:rPr>
        <w:t xml:space="preserve">. В подобных нормах документ и показания свидетелей представлены как разные способы подтверждения одного и того же права или события. Однако их </w:t>
      </w:r>
      <w:r w:rsidR="00F60F8F">
        <w:rPr>
          <w:rFonts w:ascii="Times New Roman" w:hAnsi="Times New Roman" w:cs="Times New Roman"/>
          <w:sz w:val="28"/>
          <w:szCs w:val="28"/>
        </w:rPr>
        <w:t>присутствие в одних и тех же статьях</w:t>
      </w:r>
      <w:r w:rsidRPr="000C6BEC">
        <w:rPr>
          <w:rFonts w:ascii="Times New Roman" w:hAnsi="Times New Roman" w:cs="Times New Roman"/>
          <w:sz w:val="28"/>
          <w:szCs w:val="28"/>
        </w:rPr>
        <w:t xml:space="preserve"> ещё не означало, что письменный акт существовал независимо от свидетельского удостоверения. Во многих случаях именно присутствие свидетелей при совершении правового действия придавало записи значение, позволявшее позднее обратиться к ней в тяжбе.</w:t>
      </w:r>
    </w:p>
    <w:p w14:paraId="552E3A72" w14:textId="75D4D76B" w:rsidR="00FB111B" w:rsidRPr="000C6BEC" w:rsidRDefault="00FB111B" w:rsidP="00F60F8F">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Особенно ясно эта связь выражена в «Обычаях Льейды». Согласно статье 133, свидетели обычно не могли быть принуждены к даче показаний, кроме случаев, когда они заранее обещали подтвердить определённое обстоятельство, были названы в грамотах либо специально выбраны для свидетельствования: </w:t>
      </w:r>
      <w:r w:rsidRPr="00F60F8F">
        <w:rPr>
          <w:rFonts w:ascii="Times New Roman" w:hAnsi="Times New Roman" w:cs="Times New Roman"/>
          <w:i/>
          <w:iCs/>
          <w:sz w:val="28"/>
          <w:szCs w:val="28"/>
        </w:rPr>
        <w:t xml:space="preserve">«Свидетелей не принуждают к даче показаний, если только они не обещали подтвердить обстоятельство, </w:t>
      </w:r>
      <w:r w:rsidRPr="00F60F8F">
        <w:rPr>
          <w:rFonts w:ascii="Times New Roman" w:hAnsi="Times New Roman" w:cs="Times New Roman"/>
          <w:b/>
          <w:bCs/>
          <w:i/>
          <w:iCs/>
          <w:sz w:val="28"/>
          <w:szCs w:val="28"/>
        </w:rPr>
        <w:t>не были записаны в грамотах</w:t>
      </w:r>
      <w:r w:rsidRPr="00F60F8F">
        <w:rPr>
          <w:rFonts w:ascii="Times New Roman" w:hAnsi="Times New Roman" w:cs="Times New Roman"/>
          <w:i/>
          <w:iCs/>
          <w:sz w:val="28"/>
          <w:szCs w:val="28"/>
        </w:rPr>
        <w:t xml:space="preserve"> или не были избраны свидетелями</w:t>
      </w:r>
      <w:r w:rsidR="008F1BC1">
        <w:rPr>
          <w:rFonts w:ascii="Times New Roman" w:hAnsi="Times New Roman" w:cs="Times New Roman"/>
          <w:i/>
          <w:iCs/>
          <w:sz w:val="28"/>
          <w:szCs w:val="28"/>
        </w:rPr>
        <w:t>. Т</w:t>
      </w:r>
      <w:r w:rsidRPr="00F60F8F">
        <w:rPr>
          <w:rFonts w:ascii="Times New Roman" w:hAnsi="Times New Roman" w:cs="Times New Roman"/>
          <w:i/>
          <w:iCs/>
          <w:sz w:val="28"/>
          <w:szCs w:val="28"/>
        </w:rPr>
        <w:t xml:space="preserve">огда они обязаны либо </w:t>
      </w:r>
      <w:r w:rsidRPr="00F60F8F">
        <w:rPr>
          <w:rFonts w:ascii="Times New Roman" w:hAnsi="Times New Roman" w:cs="Times New Roman"/>
          <w:i/>
          <w:iCs/>
          <w:sz w:val="28"/>
          <w:szCs w:val="28"/>
        </w:rPr>
        <w:lastRenderedPageBreak/>
        <w:t>дать показания, либо поклясться, что ничего не знают»</w:t>
      </w:r>
      <w:r w:rsidR="00FF0E43">
        <w:rPr>
          <w:rStyle w:val="ae"/>
          <w:rFonts w:ascii="Times New Roman" w:hAnsi="Times New Roman" w:cs="Times New Roman"/>
          <w:sz w:val="28"/>
          <w:szCs w:val="28"/>
        </w:rPr>
        <w:footnoteReference w:id="140"/>
      </w:r>
      <w:r w:rsidRPr="000C6BEC">
        <w:rPr>
          <w:rFonts w:ascii="Times New Roman" w:hAnsi="Times New Roman" w:cs="Times New Roman"/>
          <w:sz w:val="28"/>
          <w:szCs w:val="28"/>
        </w:rPr>
        <w:t>.</w:t>
      </w:r>
      <w:r w:rsidR="00F60F8F">
        <w:rPr>
          <w:rFonts w:ascii="Times New Roman" w:hAnsi="Times New Roman" w:cs="Times New Roman"/>
          <w:sz w:val="28"/>
          <w:szCs w:val="28"/>
        </w:rPr>
        <w:t>У</w:t>
      </w:r>
      <w:r w:rsidRPr="000C6BEC">
        <w:rPr>
          <w:rFonts w:ascii="Times New Roman" w:hAnsi="Times New Roman" w:cs="Times New Roman"/>
          <w:sz w:val="28"/>
          <w:szCs w:val="28"/>
        </w:rPr>
        <w:t>казание имени человека в грамоте имело последствия, выходившие за пределы момента её составления. Запись сохраняла сведения о лицах, в присутствии которых было совершено действие, а в случае тяжбы позволяла потребовать от них его подтверждения. При составлении акта человек выступал свидетелем продажи, дарения, признания долга или иного действия</w:t>
      </w:r>
      <w:r w:rsidR="00F60F8F">
        <w:rPr>
          <w:rFonts w:ascii="Times New Roman" w:hAnsi="Times New Roman" w:cs="Times New Roman"/>
          <w:sz w:val="28"/>
          <w:szCs w:val="28"/>
        </w:rPr>
        <w:t xml:space="preserve">. В </w:t>
      </w:r>
      <w:r w:rsidRPr="000C6BEC">
        <w:rPr>
          <w:rFonts w:ascii="Times New Roman" w:hAnsi="Times New Roman" w:cs="Times New Roman"/>
          <w:sz w:val="28"/>
          <w:szCs w:val="28"/>
        </w:rPr>
        <w:t>суде же он давал показания о том, что видел или слышал при его совершении. Письменный акт соединял эти два момента, превращая имя свидетеля в указание на лицо, к знанию которого можно было обратиться после возникновения спора.</w:t>
      </w:r>
    </w:p>
    <w:p w14:paraId="69850B71" w14:textId="3445C791"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Эта норма не означала, что свидетель</w:t>
      </w:r>
      <w:r w:rsidR="00F60F8F">
        <w:rPr>
          <w:rFonts w:ascii="Times New Roman" w:hAnsi="Times New Roman" w:cs="Times New Roman"/>
          <w:sz w:val="28"/>
          <w:szCs w:val="28"/>
        </w:rPr>
        <w:t>, имя которого было указано в тексте грамоты,</w:t>
      </w:r>
      <w:r w:rsidRPr="000C6BEC">
        <w:rPr>
          <w:rFonts w:ascii="Times New Roman" w:hAnsi="Times New Roman" w:cs="Times New Roman"/>
          <w:sz w:val="28"/>
          <w:szCs w:val="28"/>
        </w:rPr>
        <w:t xml:space="preserve"> был обязан безусловно подтвердить её содержание. Если он не располагал необходимыми сведениями, то должен был поклясться, что ничего не знает. Тем самым письменная запись устанавливала обязанность явиться и ответить</w:t>
      </w:r>
      <w:r w:rsidR="00F60F8F">
        <w:rPr>
          <w:rFonts w:ascii="Times New Roman" w:hAnsi="Times New Roman" w:cs="Times New Roman"/>
          <w:sz w:val="28"/>
          <w:szCs w:val="28"/>
        </w:rPr>
        <w:t xml:space="preserve"> за подпись</w:t>
      </w:r>
      <w:r w:rsidRPr="000C6BEC">
        <w:rPr>
          <w:rFonts w:ascii="Times New Roman" w:hAnsi="Times New Roman" w:cs="Times New Roman"/>
          <w:sz w:val="28"/>
          <w:szCs w:val="28"/>
        </w:rPr>
        <w:t>, но не заменяла личного знания свидетеля и не предопределяла содержание его показаний. Документ указывал на предполагаемого носителя сведений, тогда как их наличие должно было быть подтверждено самим вызванным лицом.</w:t>
      </w:r>
    </w:p>
    <w:p w14:paraId="3014DAB3" w14:textId="1CEA2E22"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Следующая статья «Обычаев Льейды» непосредственно связывала действительность письменного акта с определённым числом участвовавших в его удостоверении лиц</w:t>
      </w:r>
      <w:r w:rsidR="00FF0E43">
        <w:rPr>
          <w:rStyle w:val="ae"/>
          <w:rFonts w:ascii="Times New Roman" w:hAnsi="Times New Roman" w:cs="Times New Roman"/>
          <w:sz w:val="28"/>
          <w:szCs w:val="28"/>
        </w:rPr>
        <w:footnoteReference w:id="141"/>
      </w:r>
      <w:r w:rsidRPr="000C6BEC">
        <w:rPr>
          <w:rFonts w:ascii="Times New Roman" w:hAnsi="Times New Roman" w:cs="Times New Roman"/>
          <w:sz w:val="28"/>
          <w:szCs w:val="28"/>
        </w:rPr>
        <w:t>. В данном случае два свидетеля не противопоставлялись документу как другое средство судебного доказательства, а входили в порядок его составления и удостоверения. Правовое значение записи основывалось не только на сохранённом тексте, но и на возможности связать его с лицами, присутствовавшими при совершении зафиксированного действия.</w:t>
      </w:r>
    </w:p>
    <w:p w14:paraId="2B16C70A" w14:textId="132E0C2A"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Сходное установление воспроизведено в более поздних «Обычаях </w:t>
      </w:r>
      <w:proofErr w:type="spellStart"/>
      <w:r w:rsidRPr="000C6BEC">
        <w:rPr>
          <w:rFonts w:ascii="Times New Roman" w:hAnsi="Times New Roman" w:cs="Times New Roman"/>
          <w:sz w:val="28"/>
          <w:szCs w:val="28"/>
        </w:rPr>
        <w:t>Миравета</w:t>
      </w:r>
      <w:proofErr w:type="spellEnd"/>
      <w:r w:rsidRPr="000C6BEC">
        <w:rPr>
          <w:rFonts w:ascii="Times New Roman" w:hAnsi="Times New Roman" w:cs="Times New Roman"/>
          <w:sz w:val="28"/>
          <w:szCs w:val="28"/>
        </w:rPr>
        <w:t>»</w:t>
      </w:r>
      <w:r w:rsidR="008F1BC1">
        <w:rPr>
          <w:rFonts w:ascii="Times New Roman" w:hAnsi="Times New Roman" w:cs="Times New Roman"/>
          <w:sz w:val="28"/>
          <w:szCs w:val="28"/>
        </w:rPr>
        <w:t>.</w:t>
      </w:r>
      <w:r w:rsidRPr="000C6BEC">
        <w:rPr>
          <w:rFonts w:ascii="Times New Roman" w:hAnsi="Times New Roman" w:cs="Times New Roman"/>
          <w:sz w:val="28"/>
          <w:szCs w:val="28"/>
        </w:rPr>
        <w:t xml:space="preserve"> </w:t>
      </w:r>
      <w:r w:rsidR="008F1BC1">
        <w:rPr>
          <w:rFonts w:ascii="Times New Roman" w:hAnsi="Times New Roman" w:cs="Times New Roman"/>
          <w:sz w:val="28"/>
          <w:szCs w:val="28"/>
        </w:rPr>
        <w:t>П</w:t>
      </w:r>
      <w:r w:rsidRPr="000C6BEC">
        <w:rPr>
          <w:rFonts w:ascii="Times New Roman" w:hAnsi="Times New Roman" w:cs="Times New Roman"/>
          <w:sz w:val="28"/>
          <w:szCs w:val="28"/>
        </w:rPr>
        <w:t>исьменный акт в н</w:t>
      </w:r>
      <w:r w:rsidR="008F1BC1">
        <w:rPr>
          <w:rFonts w:ascii="Times New Roman" w:hAnsi="Times New Roman" w:cs="Times New Roman"/>
          <w:sz w:val="28"/>
          <w:szCs w:val="28"/>
        </w:rPr>
        <w:t xml:space="preserve">их </w:t>
      </w:r>
      <w:r w:rsidRPr="000C6BEC">
        <w:rPr>
          <w:rFonts w:ascii="Times New Roman" w:hAnsi="Times New Roman" w:cs="Times New Roman"/>
          <w:sz w:val="28"/>
          <w:szCs w:val="28"/>
        </w:rPr>
        <w:t>не противопоставлялся свидетельскому слову: присутствие двух свидетелей входило в число условий, позволявших использовать запись для подтверждения права</w:t>
      </w:r>
      <w:r w:rsidR="008F1BC1">
        <w:rPr>
          <w:rStyle w:val="ae"/>
          <w:rFonts w:ascii="Times New Roman" w:hAnsi="Times New Roman" w:cs="Times New Roman"/>
          <w:sz w:val="28"/>
          <w:szCs w:val="28"/>
        </w:rPr>
        <w:footnoteReference w:id="142"/>
      </w:r>
      <w:r w:rsidRPr="000C6BEC">
        <w:rPr>
          <w:rFonts w:ascii="Times New Roman" w:hAnsi="Times New Roman" w:cs="Times New Roman"/>
          <w:sz w:val="28"/>
          <w:szCs w:val="28"/>
        </w:rPr>
        <w:t>.</w:t>
      </w:r>
    </w:p>
    <w:p w14:paraId="23DEA573" w14:textId="5B88E9A2"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Иной вариант взаимодействия документа и свидетельского показания возникал тогда, когда они относились к различным этапам одного правового отношения. Публичный акт мог удостоверять возникновение обязательства, но не содержал сведений о его позднейшем исполнении. Поэтому «Обычаи Льейды» устанавливали, что погашение долга, закреплённого публичным актом, подтверждается двумя достаточными свидетелями</w:t>
      </w:r>
      <w:r w:rsidR="00FF0E43">
        <w:rPr>
          <w:rStyle w:val="ae"/>
          <w:rFonts w:ascii="Times New Roman" w:hAnsi="Times New Roman" w:cs="Times New Roman"/>
          <w:sz w:val="28"/>
          <w:szCs w:val="28"/>
        </w:rPr>
        <w:footnoteReference w:id="143"/>
      </w:r>
      <w:r w:rsidRPr="000C6BEC">
        <w:rPr>
          <w:rFonts w:ascii="Times New Roman" w:hAnsi="Times New Roman" w:cs="Times New Roman"/>
          <w:sz w:val="28"/>
          <w:szCs w:val="28"/>
        </w:rPr>
        <w:t>. Документ сохранял сведения о существовании долга, тогда как свидетели сообщали о последующем событии — передаче денег или ином исполнении обязательства.</w:t>
      </w:r>
    </w:p>
    <w:p w14:paraId="2F7DE5F3" w14:textId="7828BF59"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Это различие важно для понимания функции письменного акта. Он не создавал неподвижную картину отношений сторон и не мог сам по себе показать, сохранялось ли записанное обязательство к моменту тяжбы. Если долговая грамота оставалась у кредитора после выплаты, должник должен был противопоставить ей сведения о состоявшемся исполнении. Свидетельское показание в этом случае не удостоверяло документ и не опровергало </w:t>
      </w:r>
      <w:r w:rsidR="008F1BC1">
        <w:rPr>
          <w:rFonts w:ascii="Times New Roman" w:hAnsi="Times New Roman" w:cs="Times New Roman"/>
          <w:sz w:val="28"/>
          <w:szCs w:val="28"/>
        </w:rPr>
        <w:t>точность</w:t>
      </w:r>
      <w:r w:rsidRPr="000C6BEC">
        <w:rPr>
          <w:rFonts w:ascii="Times New Roman" w:hAnsi="Times New Roman" w:cs="Times New Roman"/>
          <w:sz w:val="28"/>
          <w:szCs w:val="28"/>
        </w:rPr>
        <w:t xml:space="preserve"> его первоначального содержания. Оно подтверждало новое обстоятельство, вследствие которого зафиксированное в акте требование более не подлежало исполнению.</w:t>
      </w:r>
    </w:p>
    <w:p w14:paraId="0BEB6576" w14:textId="6D80A99B"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Вместе с тем не всякое свидетельское сообщение могло быть противопоставлено письменному акту с одинаковым результатом. Статья 129 «Обычаев Льейды» предусматривала, что если кредитор на основании грамоты требовал передать заложенную вещь, а её владелец выдвигал возражение, способное устранить требование, но не подтверждал его, кредитор </w:t>
      </w:r>
      <w:r w:rsidRPr="000C6BEC">
        <w:rPr>
          <w:rFonts w:ascii="Times New Roman" w:hAnsi="Times New Roman" w:cs="Times New Roman"/>
          <w:sz w:val="28"/>
          <w:szCs w:val="28"/>
        </w:rPr>
        <w:lastRenderedPageBreak/>
        <w:t>приносил клятву; при этом «</w:t>
      </w:r>
      <w:r w:rsidRPr="008F1BC1">
        <w:rPr>
          <w:rFonts w:ascii="Times New Roman" w:hAnsi="Times New Roman" w:cs="Times New Roman"/>
          <w:i/>
          <w:iCs/>
          <w:sz w:val="28"/>
          <w:szCs w:val="28"/>
        </w:rPr>
        <w:t>презумпция, основанная на показании одного свидетеля, против письменного акта не допускается»</w:t>
      </w:r>
      <w:r w:rsidR="00FF0E43">
        <w:rPr>
          <w:rStyle w:val="ae"/>
          <w:rFonts w:ascii="Times New Roman" w:hAnsi="Times New Roman" w:cs="Times New Roman"/>
          <w:sz w:val="28"/>
          <w:szCs w:val="28"/>
        </w:rPr>
        <w:footnoteReference w:id="144"/>
      </w:r>
      <w:r w:rsidRPr="000C6BEC">
        <w:rPr>
          <w:rFonts w:ascii="Times New Roman" w:hAnsi="Times New Roman" w:cs="Times New Roman"/>
          <w:sz w:val="28"/>
          <w:szCs w:val="28"/>
        </w:rPr>
        <w:t>.</w:t>
      </w:r>
    </w:p>
    <w:p w14:paraId="60A00C99" w14:textId="2B8EC75D"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Следовательно, документ мог обладать большей силой, чем сообщение одного свидетеля. Однако и эта норма не устанавливала безусловного превосходства письменного акта: она исключала лишь презумпцию, основанную на единственном свидетельском показании, тогда как другие способы подтверждения возражения сохранялись. Более того, кредитор должен был подкрепить своё требование клятвой, если противная сторона заявляла об обстоятельстве, препятствовавшем его удовлетворению, но не могла это обстоятельство подтвердить. Письменный акт усиливал позицию кредитора, однако не устранял необходимость дополнительных процессуальных действий</w:t>
      </w:r>
      <w:r w:rsidR="00B830D8">
        <w:rPr>
          <w:rFonts w:ascii="Times New Roman" w:hAnsi="Times New Roman" w:cs="Times New Roman"/>
          <w:sz w:val="28"/>
          <w:szCs w:val="28"/>
        </w:rPr>
        <w:t>: допроса второй должника или привлечения свидетелей</w:t>
      </w:r>
      <w:r w:rsidRPr="000C6BEC">
        <w:rPr>
          <w:rFonts w:ascii="Times New Roman" w:hAnsi="Times New Roman" w:cs="Times New Roman"/>
          <w:sz w:val="28"/>
          <w:szCs w:val="28"/>
        </w:rPr>
        <w:t>.</w:t>
      </w:r>
    </w:p>
    <w:p w14:paraId="77103447" w14:textId="5DD4EE34" w:rsidR="00FB111B" w:rsidRPr="00FF0E43"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Особенно отчётливо взаимозависимость записи и свидетельского знания проявлялась при утрате документа. В таких случаях показания использовались не для подтверждения отдельного правового действия, а для восстановления содержания самой грамоты. Показателен акт, составленный в связи с утратой графиней </w:t>
      </w:r>
      <w:proofErr w:type="spellStart"/>
      <w:r w:rsidRPr="000C6BEC">
        <w:rPr>
          <w:rFonts w:ascii="Times New Roman" w:hAnsi="Times New Roman" w:cs="Times New Roman"/>
          <w:sz w:val="28"/>
          <w:szCs w:val="28"/>
        </w:rPr>
        <w:t>Герсендой</w:t>
      </w:r>
      <w:proofErr w:type="spellEnd"/>
      <w:r w:rsidRPr="000C6BEC">
        <w:rPr>
          <w:rFonts w:ascii="Times New Roman" w:hAnsi="Times New Roman" w:cs="Times New Roman"/>
          <w:sz w:val="28"/>
          <w:szCs w:val="28"/>
        </w:rPr>
        <w:t xml:space="preserve"> грамоты о продаже аллодов. </w:t>
      </w:r>
      <w:proofErr w:type="spellStart"/>
      <w:r w:rsidR="007762F6">
        <w:rPr>
          <w:rFonts w:ascii="Times New Roman" w:hAnsi="Times New Roman" w:cs="Times New Roman"/>
          <w:sz w:val="28"/>
          <w:szCs w:val="28"/>
        </w:rPr>
        <w:t>Присвитер</w:t>
      </w:r>
      <w:proofErr w:type="spellEnd"/>
      <w:r w:rsidRPr="000C6BEC">
        <w:rPr>
          <w:rFonts w:ascii="Times New Roman" w:hAnsi="Times New Roman" w:cs="Times New Roman"/>
          <w:sz w:val="28"/>
          <w:szCs w:val="28"/>
        </w:rPr>
        <w:t xml:space="preserve"> </w:t>
      </w:r>
      <w:proofErr w:type="spellStart"/>
      <w:r w:rsidRPr="000C6BEC">
        <w:rPr>
          <w:rFonts w:ascii="Times New Roman" w:hAnsi="Times New Roman" w:cs="Times New Roman"/>
          <w:sz w:val="28"/>
          <w:szCs w:val="28"/>
        </w:rPr>
        <w:t>Сесульд</w:t>
      </w:r>
      <w:proofErr w:type="spellEnd"/>
      <w:r w:rsidRPr="000C6BEC">
        <w:rPr>
          <w:rFonts w:ascii="Times New Roman" w:hAnsi="Times New Roman" w:cs="Times New Roman"/>
          <w:sz w:val="28"/>
          <w:szCs w:val="28"/>
        </w:rPr>
        <w:t xml:space="preserve"> сообщил, что неоднократно читал документ, видел знаки продавца и других лиц, скрепивших его</w:t>
      </w:r>
      <w:r w:rsidR="007762F6">
        <w:rPr>
          <w:rFonts w:ascii="Times New Roman" w:hAnsi="Times New Roman" w:cs="Times New Roman"/>
          <w:sz w:val="28"/>
          <w:szCs w:val="28"/>
        </w:rPr>
        <w:t>,</w:t>
      </w:r>
      <w:r w:rsidRPr="000C6BEC">
        <w:rPr>
          <w:rFonts w:ascii="Times New Roman" w:hAnsi="Times New Roman" w:cs="Times New Roman"/>
          <w:sz w:val="28"/>
          <w:szCs w:val="28"/>
        </w:rPr>
        <w:t xml:space="preserve"> и знал в</w:t>
      </w:r>
      <w:r w:rsidR="007762F6">
        <w:rPr>
          <w:rFonts w:ascii="Times New Roman" w:hAnsi="Times New Roman" w:cs="Times New Roman"/>
          <w:sz w:val="28"/>
          <w:szCs w:val="28"/>
        </w:rPr>
        <w:t>сю его удостоверительную часть</w:t>
      </w:r>
      <w:r w:rsidRPr="000C6BEC">
        <w:rPr>
          <w:rFonts w:ascii="Times New Roman" w:hAnsi="Times New Roman" w:cs="Times New Roman"/>
          <w:sz w:val="28"/>
          <w:szCs w:val="28"/>
        </w:rPr>
        <w:t xml:space="preserve">. Другие свидетели заявили, что неоднократно слышали чтение грамоты и также знали её содержание: </w:t>
      </w:r>
      <w:r w:rsidR="007762F6" w:rsidRPr="007762F6">
        <w:rPr>
          <w:rFonts w:ascii="Times New Roman" w:hAnsi="Times New Roman" w:cs="Times New Roman"/>
          <w:sz w:val="28"/>
          <w:szCs w:val="28"/>
        </w:rPr>
        <w:t>«</w:t>
      </w:r>
      <w:r w:rsidR="007762F6" w:rsidRPr="007762F6">
        <w:rPr>
          <w:rFonts w:ascii="Times New Roman" w:hAnsi="Times New Roman" w:cs="Times New Roman"/>
          <w:i/>
          <w:iCs/>
          <w:sz w:val="28"/>
          <w:szCs w:val="28"/>
        </w:rPr>
        <w:t xml:space="preserve">Я, пресвитер </w:t>
      </w:r>
      <w:proofErr w:type="spellStart"/>
      <w:r w:rsidR="007762F6" w:rsidRPr="007762F6">
        <w:rPr>
          <w:rFonts w:ascii="Times New Roman" w:hAnsi="Times New Roman" w:cs="Times New Roman"/>
          <w:i/>
          <w:iCs/>
          <w:sz w:val="28"/>
          <w:szCs w:val="28"/>
        </w:rPr>
        <w:t>Сесульд</w:t>
      </w:r>
      <w:proofErr w:type="spellEnd"/>
      <w:r w:rsidR="007762F6" w:rsidRPr="007762F6">
        <w:rPr>
          <w:rFonts w:ascii="Times New Roman" w:hAnsi="Times New Roman" w:cs="Times New Roman"/>
          <w:i/>
          <w:iCs/>
          <w:sz w:val="28"/>
          <w:szCs w:val="28"/>
        </w:rPr>
        <w:t>, неоднократно читал и перечитывал её &lt;…&gt; и достоверно знал всё содержание удостоверительной части этой грамоты, поскольку видел её собственными глазами. Мы же, другие упомянутые свидетели, &lt;…&gt; слышали, как её читали и перечитывали, и достоверно знали всё содержание удостоверительной части этой грамоты»</w:t>
      </w:r>
      <w:r w:rsidR="00FF0E43">
        <w:rPr>
          <w:rStyle w:val="ae"/>
          <w:rFonts w:ascii="Times New Roman" w:hAnsi="Times New Roman" w:cs="Times New Roman"/>
          <w:sz w:val="28"/>
          <w:szCs w:val="28"/>
        </w:rPr>
        <w:footnoteReference w:id="145"/>
      </w:r>
      <w:r w:rsidRPr="00FF0E43">
        <w:rPr>
          <w:rFonts w:ascii="Times New Roman" w:hAnsi="Times New Roman" w:cs="Times New Roman"/>
          <w:sz w:val="28"/>
          <w:szCs w:val="28"/>
        </w:rPr>
        <w:t>.</w:t>
      </w:r>
    </w:p>
    <w:p w14:paraId="43B27ACF"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В этом случае предметом свидетельского показания было не только совершение продажи. Свидетели воспроизводили сведения о самом документе: его содержании, составителе, знаках продавца и лиц, участвовавших в удостоверении. Одни знали грамоту посредством непосредственного чтения, другие — благодаря неоднократному публичному оглашению. Графиня, в свою очередь, поклялась, что документ действительно был утрачен и что она не скрывает его обманным путём. Тем самым восстановление письменного акта опиралось на соединение трёх элементов: памяти свидетелей о тексте, знания ими порядка его удостоверения и клятвы лица, заявившего об утрате.</w:t>
      </w:r>
    </w:p>
    <w:p w14:paraId="311E2A25" w14:textId="695739F5" w:rsidR="00FB111B" w:rsidRPr="000C6BEC" w:rsidRDefault="007A6239" w:rsidP="000C6BEC">
      <w:pPr>
        <w:spacing w:after="0" w:line="360" w:lineRule="auto"/>
        <w:ind w:firstLine="851"/>
        <w:jc w:val="both"/>
        <w:rPr>
          <w:rFonts w:ascii="Times New Roman" w:hAnsi="Times New Roman" w:cs="Times New Roman"/>
          <w:sz w:val="28"/>
          <w:szCs w:val="28"/>
        </w:rPr>
      </w:pPr>
      <w:r w:rsidRPr="007A6239">
        <w:rPr>
          <w:rFonts w:ascii="Times New Roman" w:hAnsi="Times New Roman" w:cs="Times New Roman"/>
          <w:sz w:val="28"/>
          <w:szCs w:val="28"/>
        </w:rPr>
        <w:t>Подобная практика соответствовала положению «Вестготской правды», допускавшему восстановление утраченной грамоты по показанию ещё живого свидетеля, подписавшего её, а в случае его смерти — по показаниям других правоспособных и осведомлённых свидетелей, которые видели документ и в полной мере знали его текст или удостоверительную часть</w:t>
      </w:r>
      <w:r>
        <w:rPr>
          <w:rStyle w:val="ae"/>
          <w:rFonts w:ascii="Times New Roman" w:hAnsi="Times New Roman" w:cs="Times New Roman"/>
          <w:sz w:val="28"/>
          <w:szCs w:val="28"/>
        </w:rPr>
        <w:footnoteReference w:id="146"/>
      </w:r>
      <w:r w:rsidR="00FB111B" w:rsidRPr="007A6239">
        <w:rPr>
          <w:rFonts w:ascii="Times New Roman" w:hAnsi="Times New Roman" w:cs="Times New Roman"/>
          <w:sz w:val="28"/>
          <w:szCs w:val="28"/>
        </w:rPr>
        <w:t>.</w:t>
      </w:r>
      <w:r w:rsidR="00FB111B" w:rsidRPr="000C6BEC">
        <w:rPr>
          <w:rFonts w:ascii="Times New Roman" w:hAnsi="Times New Roman" w:cs="Times New Roman"/>
          <w:sz w:val="28"/>
          <w:szCs w:val="28"/>
        </w:rPr>
        <w:t xml:space="preserve"> </w:t>
      </w:r>
      <w:r w:rsidR="007762F6">
        <w:rPr>
          <w:rFonts w:ascii="Times New Roman" w:hAnsi="Times New Roman" w:cs="Times New Roman"/>
          <w:sz w:val="28"/>
          <w:szCs w:val="28"/>
        </w:rPr>
        <w:t xml:space="preserve">Приведённая грамота </w:t>
      </w:r>
      <w:r w:rsidR="00FB111B" w:rsidRPr="000C6BEC">
        <w:rPr>
          <w:rFonts w:ascii="Times New Roman" w:hAnsi="Times New Roman" w:cs="Times New Roman"/>
          <w:sz w:val="28"/>
          <w:szCs w:val="28"/>
        </w:rPr>
        <w:t>показыва</w:t>
      </w:r>
      <w:r w:rsidR="007762F6">
        <w:rPr>
          <w:rFonts w:ascii="Times New Roman" w:hAnsi="Times New Roman" w:cs="Times New Roman"/>
          <w:sz w:val="28"/>
          <w:szCs w:val="28"/>
        </w:rPr>
        <w:t>ет</w:t>
      </w:r>
      <w:r w:rsidR="00FB111B" w:rsidRPr="000C6BEC">
        <w:rPr>
          <w:rFonts w:ascii="Times New Roman" w:hAnsi="Times New Roman" w:cs="Times New Roman"/>
          <w:sz w:val="28"/>
          <w:szCs w:val="28"/>
        </w:rPr>
        <w:t>, каким образом это правило действовало на практике: свидетели должны были не просто заявить, что грамота когда-то существовала, а воспроизвести её содержание и указать признаки, свидетельствовавшие о надлежащем составлении.</w:t>
      </w:r>
    </w:p>
    <w:p w14:paraId="6D43AA33"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Здесь письменное и устное не являлись двумя независимыми носителями одних и тех же сведений. Свидетельская память обеспечивала продолжение действия документа после исчезновения его материального носителя. Вместе с тем она была организована вокруг письменного текста: свидетели вспоминали не только совершённое действие, но и саму грамоту, </w:t>
      </w:r>
      <w:r w:rsidRPr="000C6BEC">
        <w:rPr>
          <w:rFonts w:ascii="Times New Roman" w:hAnsi="Times New Roman" w:cs="Times New Roman"/>
          <w:sz w:val="28"/>
          <w:szCs w:val="28"/>
        </w:rPr>
        <w:lastRenderedPageBreak/>
        <w:t>её формуляр, знаки удостоверения и неоднократное чтение. Письменный акт, таким образом, формировал содержание последующего свидетельского сообщения, тогда как свидетельское сообщение позволяло сохранить правовое значение утраченной записи.</w:t>
      </w:r>
    </w:p>
    <w:p w14:paraId="57E561C9"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Рассмотренные нормы и казусы позволяют выделить несколько вариантов взаимодействия документа и свидетельского показания. Они могли служить альтернативными основаниями подтверждения одного права; свидетели могли участвовать в удостоверении акта и позднее подтверждать совершённое при них действие; их показания могли относиться к обстоятельствам, возникшим после составления документа; наконец, через свидетельскую память восстанавливались содержание и порядок удостоверения утраченной грамоты. При этом письменный акт не просто сосуществовал со свидетельским словом. Он определял круг лиц, к которым можно было обратиться в случае спора, разграничивал первоначальное право и его последующие изменения и позволял сохранять сведения на протяжении времени. Свидетельское показание, в свою очередь, связывало запись с совершённым действием и восполняло те обстоятельства, которые не могли быть установлены по одному только тексту.</w:t>
      </w:r>
    </w:p>
    <w:p w14:paraId="093F2730" w14:textId="08CB34A0"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Следовательно, распространение письменных актов не устранило персонального характера удостоверения права. Запись делала сведения более устойчивыми, но её действие во многом поддерживалось лицами, присутствовавшими при составлении документа, названными в нём или знавшими его содержание. Изменилось не столько значение свидетельского слова само по себе, сколько его место по отношению к письменному акту: свидетель всё чаще подтверждал не право вообще, а составление документа, последующее изменение зафиксированного в нём отношения или содержание утраченной записи.</w:t>
      </w:r>
    </w:p>
    <w:p w14:paraId="104B3284" w14:textId="21192A61" w:rsidR="00B76BB6" w:rsidRPr="000C6BEC" w:rsidRDefault="00B76BB6" w:rsidP="00FF0E43">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lastRenderedPageBreak/>
        <w:t>§3.5.3. Публичное удостоверение и условия признания письменного акта</w:t>
      </w:r>
    </w:p>
    <w:p w14:paraId="54EAB8D6"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Связь письменного акта со свидетелями сама по себе не объясняет, почему отдельные документы получали в суде особое значение. В городских правовых памятниках XIII в. наряду с присутствием свидетелей всё более важным становилось происхождение документа: кем он был составлен, в чьём присутствии, от имени какого учреждения и сохранялась ли соответствующая запись в городской канцелярии или судебном реестре. Публичное удостоверение не следует понимать как простое придание тексту известности. Оно предполагало включение письменного акта в установленный порядок деятельности писца, нотариуса, суда или городской канцелярии, благодаря чему достоверность документа связывалась уже не только с памятью частных лиц, но и с признанным правовым положением составившего его должностного лица.</w:t>
      </w:r>
    </w:p>
    <w:p w14:paraId="4BC1D1C8" w14:textId="2DACFA70"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Наиболее последовательно различие между публичной грамотой и иными письменными актами проведено в «Обычаях Тортосы». В рубрике о доказательствах устанавливалось, что все факты и договоры могли быть подтверждены признанием противной стороны, свидетелями или публичными грамотами:</w:t>
      </w:r>
      <w:r w:rsidRPr="00B830D8">
        <w:rPr>
          <w:rFonts w:ascii="Times New Roman" w:hAnsi="Times New Roman" w:cs="Times New Roman"/>
          <w:i/>
          <w:iCs/>
          <w:sz w:val="28"/>
          <w:szCs w:val="28"/>
        </w:rPr>
        <w:t xml:space="preserve"> «В городе Тортосе все факты и все договоры доказывают тремя способами: признанием противной стороны, свидетелями или публичными грамотами»</w:t>
      </w:r>
      <w:r w:rsidR="00FF0E43">
        <w:rPr>
          <w:rStyle w:val="ae"/>
          <w:rFonts w:ascii="Times New Roman" w:hAnsi="Times New Roman" w:cs="Times New Roman"/>
          <w:sz w:val="28"/>
          <w:szCs w:val="28"/>
        </w:rPr>
        <w:footnoteReference w:id="147"/>
      </w:r>
      <w:r w:rsidRPr="000C6BEC">
        <w:rPr>
          <w:rFonts w:ascii="Times New Roman" w:hAnsi="Times New Roman" w:cs="Times New Roman"/>
          <w:sz w:val="28"/>
          <w:szCs w:val="28"/>
        </w:rPr>
        <w:t xml:space="preserve">. Далее составители поясняли, что к письменным актам, способным выполнять эту функцию, относились публичные грамоты, завещания, </w:t>
      </w:r>
      <w:proofErr w:type="spellStart"/>
      <w:r w:rsidRPr="000C6BEC">
        <w:rPr>
          <w:rFonts w:ascii="Times New Roman" w:hAnsi="Times New Roman" w:cs="Times New Roman"/>
          <w:sz w:val="28"/>
          <w:szCs w:val="28"/>
        </w:rPr>
        <w:t>кодициллы</w:t>
      </w:r>
      <w:proofErr w:type="spellEnd"/>
      <w:r w:rsidRPr="000C6BEC">
        <w:rPr>
          <w:rFonts w:ascii="Times New Roman" w:hAnsi="Times New Roman" w:cs="Times New Roman"/>
          <w:sz w:val="28"/>
          <w:szCs w:val="28"/>
        </w:rPr>
        <w:t xml:space="preserve"> и иные последние волеизъявления, в которых участвовали два или три свидетеля и писец: «Письменными актами, то есть публичными [грамотами], либо завещаниями, </w:t>
      </w:r>
      <w:proofErr w:type="spellStart"/>
      <w:r w:rsidRPr="000C6BEC">
        <w:rPr>
          <w:rFonts w:ascii="Times New Roman" w:hAnsi="Times New Roman" w:cs="Times New Roman"/>
          <w:sz w:val="28"/>
          <w:szCs w:val="28"/>
        </w:rPr>
        <w:t>кодициллами</w:t>
      </w:r>
      <w:proofErr w:type="spellEnd"/>
      <w:r w:rsidRPr="000C6BEC">
        <w:rPr>
          <w:rFonts w:ascii="Times New Roman" w:hAnsi="Times New Roman" w:cs="Times New Roman"/>
          <w:sz w:val="28"/>
          <w:szCs w:val="28"/>
        </w:rPr>
        <w:t xml:space="preserve"> или иными последними волеизъявлениями, при которых присутствовали два или три свидетеля или более и писец»</w:t>
      </w:r>
      <w:r w:rsidR="00FF0E43">
        <w:rPr>
          <w:rStyle w:val="ae"/>
          <w:rFonts w:ascii="Times New Roman" w:hAnsi="Times New Roman" w:cs="Times New Roman"/>
          <w:sz w:val="28"/>
          <w:szCs w:val="28"/>
        </w:rPr>
        <w:footnoteReference w:id="148"/>
      </w:r>
      <w:r w:rsidRPr="000C6BEC">
        <w:rPr>
          <w:rFonts w:ascii="Times New Roman" w:hAnsi="Times New Roman" w:cs="Times New Roman"/>
          <w:sz w:val="28"/>
          <w:szCs w:val="28"/>
        </w:rPr>
        <w:t>.</w:t>
      </w:r>
    </w:p>
    <w:p w14:paraId="6599B454"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Построение этой нормы показывает, что составители различали публичную грамоту и завещательные распоряжения, действительность которых требовала специального удостоверения свидетелями и писцом. Публичная грамота названа без дополнительного разъяснения её состава: по-видимому, сама принадлежность документа к категории публичных актов предполагала известный читателю порядок его составления. Завещание, </w:t>
      </w:r>
      <w:proofErr w:type="spellStart"/>
      <w:r w:rsidRPr="000C6BEC">
        <w:rPr>
          <w:rFonts w:ascii="Times New Roman" w:hAnsi="Times New Roman" w:cs="Times New Roman"/>
          <w:sz w:val="28"/>
          <w:szCs w:val="28"/>
        </w:rPr>
        <w:t>кодицилл</w:t>
      </w:r>
      <w:proofErr w:type="spellEnd"/>
      <w:r w:rsidRPr="000C6BEC">
        <w:rPr>
          <w:rFonts w:ascii="Times New Roman" w:hAnsi="Times New Roman" w:cs="Times New Roman"/>
          <w:sz w:val="28"/>
          <w:szCs w:val="28"/>
        </w:rPr>
        <w:t xml:space="preserve"> и иная последняя воля, напротив, нуждались в прямом указании на участников удостоверения. Из этого не следует, что публичная грамота вообще не была связана со свидетелями, однако её правовое значение выводилось прежде всего из публичной формы, тогда как для завещательного распоряжения источник отдельно фиксировал присутствие свидетелей и писца.</w:t>
      </w:r>
    </w:p>
    <w:p w14:paraId="54A7F014" w14:textId="66C13C8F"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Роль писца в создании публичного акта не сводилась к технической записи слов сторон. Согласно статье 4.9.4, должник мог принять на себя обязательство посредством публичной грамоты даже в отсутствие кредитора, поскольку писец, перед которым составлялся документ, занимал его место: </w:t>
      </w:r>
      <w:r w:rsidRPr="00B830D8">
        <w:rPr>
          <w:rFonts w:ascii="Times New Roman" w:hAnsi="Times New Roman" w:cs="Times New Roman"/>
          <w:i/>
          <w:iCs/>
          <w:sz w:val="28"/>
          <w:szCs w:val="28"/>
        </w:rPr>
        <w:t>«Общий обычай состоит в том, что всякий человек может посредством публичной грамоты обязаться перед другим как должник, независимо от того, присутствует кредитор или отсутствует, поскольку писец, перед которым составляется грамота, всегда занимает место кредитора»</w:t>
      </w:r>
      <w:r w:rsidR="00FF0E43">
        <w:rPr>
          <w:rStyle w:val="ae"/>
          <w:rFonts w:ascii="Times New Roman" w:hAnsi="Times New Roman" w:cs="Times New Roman"/>
          <w:sz w:val="28"/>
          <w:szCs w:val="28"/>
        </w:rPr>
        <w:footnoteReference w:id="149"/>
      </w:r>
      <w:r w:rsidRPr="000C6BEC">
        <w:rPr>
          <w:rFonts w:ascii="Times New Roman" w:hAnsi="Times New Roman" w:cs="Times New Roman"/>
          <w:sz w:val="28"/>
          <w:szCs w:val="28"/>
        </w:rPr>
        <w:t>. То же правило распространялось на продажи, дарения и иные договоры, кроме соглашений, которые по своему характеру требовали личного присутствия сторон.</w:t>
      </w:r>
    </w:p>
    <w:p w14:paraId="49B208E1"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Эта норма особенно важна для понимания публичного удостоверения. Писец не только фиксировал уже совершённое перед ним действие, но и обеспечивал возможность его действительного совершения при отсутствии одной из сторон. Составление грамоты «перед писцом» или </w:t>
      </w:r>
      <w:r w:rsidRPr="00D45540">
        <w:rPr>
          <w:rFonts w:ascii="Times New Roman" w:hAnsi="Times New Roman" w:cs="Times New Roman"/>
          <w:i/>
          <w:iCs/>
          <w:sz w:val="28"/>
          <w:szCs w:val="28"/>
        </w:rPr>
        <w:t xml:space="preserve">«в его </w:t>
      </w:r>
      <w:r w:rsidRPr="00D45540">
        <w:rPr>
          <w:rFonts w:ascii="Times New Roman" w:hAnsi="Times New Roman" w:cs="Times New Roman"/>
          <w:i/>
          <w:iCs/>
          <w:sz w:val="28"/>
          <w:szCs w:val="28"/>
        </w:rPr>
        <w:lastRenderedPageBreak/>
        <w:t xml:space="preserve">власти» </w:t>
      </w:r>
      <w:r w:rsidRPr="000C6BEC">
        <w:rPr>
          <w:rFonts w:ascii="Times New Roman" w:hAnsi="Times New Roman" w:cs="Times New Roman"/>
          <w:sz w:val="28"/>
          <w:szCs w:val="28"/>
        </w:rPr>
        <w:t xml:space="preserve">(кат. — </w:t>
      </w:r>
      <w:proofErr w:type="spellStart"/>
      <w:r w:rsidRPr="000C6BEC">
        <w:rPr>
          <w:rFonts w:ascii="Times New Roman" w:hAnsi="Times New Roman" w:cs="Times New Roman"/>
          <w:i/>
          <w:iCs/>
          <w:sz w:val="28"/>
          <w:szCs w:val="28"/>
        </w:rPr>
        <w:t>en</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poder</w:t>
      </w:r>
      <w:proofErr w:type="spellEnd"/>
      <w:r w:rsidRPr="000C6BEC">
        <w:rPr>
          <w:rFonts w:ascii="Times New Roman" w:hAnsi="Times New Roman" w:cs="Times New Roman"/>
          <w:i/>
          <w:iCs/>
          <w:sz w:val="28"/>
          <w:szCs w:val="28"/>
        </w:rPr>
        <w:t xml:space="preserve"> de </w:t>
      </w:r>
      <w:proofErr w:type="spellStart"/>
      <w:r w:rsidRPr="000C6BEC">
        <w:rPr>
          <w:rFonts w:ascii="Times New Roman" w:hAnsi="Times New Roman" w:cs="Times New Roman"/>
          <w:i/>
          <w:iCs/>
          <w:sz w:val="28"/>
          <w:szCs w:val="28"/>
        </w:rPr>
        <w:t>l’escrivà</w:t>
      </w:r>
      <w:proofErr w:type="spellEnd"/>
      <w:r w:rsidRPr="000C6BEC">
        <w:rPr>
          <w:rFonts w:ascii="Times New Roman" w:hAnsi="Times New Roman" w:cs="Times New Roman"/>
          <w:sz w:val="28"/>
          <w:szCs w:val="28"/>
        </w:rPr>
        <w:t>) создавало правовую ситуацию, в которой присутствие должностного лица восполняло отсутствие кредитора. Следовательно, значение публичной грамоты основывалось не только на письменной форме, но и на особом положении писца, способного представлять отсутствующую сторону при составлении акта.</w:t>
      </w:r>
    </w:p>
    <w:p w14:paraId="4E0B82DE"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Именно поэтому публичное удостоверение следует отличать от простого письменного изложения частного соглашения. В первом случае текст создавался при участии лица, за которым местный правовой порядок признавал полномочия составлять грамоты и обеспечивать их действие. Писец соединял волеизъявление стороны с установленной формой акта и тем самым позволял впоследствии ссылаться не только на содержание документа, но и на обстоятельства его официального составления.</w:t>
      </w:r>
    </w:p>
    <w:p w14:paraId="2AA86467" w14:textId="221DF4EC"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Особые требования предъявлялись к завещаниям и иным последним волеизъявлениям. В «Обычаях Тортосы» действительность завещательной грамоты связывалась с записью, участием городского писца и формальным подтверждением со стороны свидетелей. Статья 6.4.26 приводила образец свидетельской подписи: </w:t>
      </w:r>
      <w:r w:rsidRPr="00B830D8">
        <w:rPr>
          <w:rFonts w:ascii="Times New Roman" w:hAnsi="Times New Roman" w:cs="Times New Roman"/>
          <w:i/>
          <w:iCs/>
          <w:sz w:val="28"/>
          <w:szCs w:val="28"/>
        </w:rPr>
        <w:t>«Я, такой-то, по просьбе такого-то подписываюсь как свидетель и ставлю свой знак»</w:t>
      </w:r>
      <w:r w:rsidR="00FF0E43">
        <w:rPr>
          <w:rStyle w:val="ae"/>
          <w:rFonts w:ascii="Times New Roman" w:hAnsi="Times New Roman" w:cs="Times New Roman"/>
          <w:sz w:val="28"/>
          <w:szCs w:val="28"/>
        </w:rPr>
        <w:footnoteReference w:id="150"/>
      </w:r>
      <w:r w:rsidRPr="000C6BEC">
        <w:rPr>
          <w:rFonts w:ascii="Times New Roman" w:hAnsi="Times New Roman" w:cs="Times New Roman"/>
          <w:sz w:val="28"/>
          <w:szCs w:val="28"/>
        </w:rPr>
        <w:t>. В данном случае условия признания документа были выражены через совокупность внешних признаков: наличие записи, подписи или знака завещателя, подписей свидетелей и участие писца. Каждый из этих элементов связывал текст с конкретными лицами, принимавшими участие в его составлении и способными подтвердить надлежащее совершение распоряжения.</w:t>
      </w:r>
    </w:p>
    <w:p w14:paraId="19209086"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При этом значение писца состояло не только в его грамотности. Если завещатель не мог самостоятельно подписать документ, обращение к городскому писцу включало распоряжение в признанную форму правового письма. Поставленные свидетелями знаки также не являлись простым украшением текста: они обозначали личное участие в удостоверении и </w:t>
      </w:r>
      <w:r w:rsidRPr="000C6BEC">
        <w:rPr>
          <w:rFonts w:ascii="Times New Roman" w:hAnsi="Times New Roman" w:cs="Times New Roman"/>
          <w:sz w:val="28"/>
          <w:szCs w:val="28"/>
        </w:rPr>
        <w:lastRenderedPageBreak/>
        <w:t>позволяли отличить надлежащим образом составленный акт от неподтверждённой записи. Таким образом, публичное или нотариальное удостоверение складывалось из взаимосвязанных признаков — личности составителя, принятого формуляра, подписей и знаков участников.</w:t>
      </w:r>
    </w:p>
    <w:p w14:paraId="115514A3" w14:textId="757A832F"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Сходная модель получила дальнейшее развитие в </w:t>
      </w:r>
      <w:r w:rsidRPr="00B830D8">
        <w:rPr>
          <w:rFonts w:ascii="Times New Roman" w:hAnsi="Times New Roman" w:cs="Times New Roman"/>
          <w:sz w:val="28"/>
          <w:szCs w:val="28"/>
        </w:rPr>
        <w:t>привилегии «Знатные мужи Барселоны признали…» (</w:t>
      </w:r>
      <w:proofErr w:type="spellStart"/>
      <w:r w:rsidRPr="00B830D8">
        <w:rPr>
          <w:rFonts w:ascii="Times New Roman" w:hAnsi="Times New Roman" w:cs="Times New Roman"/>
          <w:sz w:val="28"/>
          <w:szCs w:val="28"/>
        </w:rPr>
        <w:t>Recognoverunt</w:t>
      </w:r>
      <w:proofErr w:type="spellEnd"/>
      <w:r w:rsidRPr="00B830D8">
        <w:rPr>
          <w:rFonts w:ascii="Times New Roman" w:hAnsi="Times New Roman" w:cs="Times New Roman"/>
          <w:sz w:val="28"/>
          <w:szCs w:val="28"/>
        </w:rPr>
        <w:t xml:space="preserve"> </w:t>
      </w:r>
      <w:proofErr w:type="spellStart"/>
      <w:r w:rsidRPr="00B830D8">
        <w:rPr>
          <w:rFonts w:ascii="Times New Roman" w:hAnsi="Times New Roman" w:cs="Times New Roman"/>
          <w:sz w:val="28"/>
          <w:szCs w:val="28"/>
        </w:rPr>
        <w:t>proceres</w:t>
      </w:r>
      <w:proofErr w:type="spellEnd"/>
      <w:r w:rsidRPr="00B830D8">
        <w:rPr>
          <w:rFonts w:ascii="Times New Roman" w:hAnsi="Times New Roman" w:cs="Times New Roman"/>
          <w:sz w:val="28"/>
          <w:szCs w:val="28"/>
        </w:rPr>
        <w:t>)</w:t>
      </w:r>
      <w:r w:rsidRPr="000C6BEC">
        <w:rPr>
          <w:rFonts w:ascii="Times New Roman" w:hAnsi="Times New Roman" w:cs="Times New Roman"/>
          <w:sz w:val="28"/>
          <w:szCs w:val="28"/>
        </w:rPr>
        <w:t xml:space="preserve">. Согласно </w:t>
      </w:r>
      <w:r w:rsidR="007F60F4">
        <w:rPr>
          <w:rFonts w:ascii="Times New Roman" w:hAnsi="Times New Roman" w:cs="Times New Roman"/>
          <w:sz w:val="28"/>
          <w:szCs w:val="28"/>
        </w:rPr>
        <w:t>статье</w:t>
      </w:r>
      <w:r w:rsidRPr="000C6BEC">
        <w:rPr>
          <w:rFonts w:ascii="Times New Roman" w:hAnsi="Times New Roman" w:cs="Times New Roman"/>
          <w:sz w:val="28"/>
          <w:szCs w:val="28"/>
        </w:rPr>
        <w:t xml:space="preserve"> XXV, нотариус мог составить завещание, находясь наедине с завещателем, однако после записи текста на бумаге он должен был вызвать свидетелей и объявить перед ними, что составил завещание данного лица. Такое завещание признавалось действительным, как если бы свидетели сами слышали волеизъявление завещателя: </w:t>
      </w:r>
      <w:r w:rsidRPr="007F60F4">
        <w:rPr>
          <w:rFonts w:ascii="Times New Roman" w:hAnsi="Times New Roman" w:cs="Times New Roman"/>
          <w:i/>
          <w:iCs/>
          <w:sz w:val="28"/>
          <w:szCs w:val="28"/>
        </w:rPr>
        <w:t>«Нотариус может составить завещание, находясь наедине с завещателем, а после его составления или записи на бумаге должен призвать свидетелей, перед которыми объявит, что составил завещание этого завещателя; и оно имеет такую силу, как если бы свидетели сами слышали завещание»</w:t>
      </w:r>
      <w:r w:rsidR="00FF0E43">
        <w:rPr>
          <w:rStyle w:val="ae"/>
          <w:rFonts w:ascii="Times New Roman" w:hAnsi="Times New Roman" w:cs="Times New Roman"/>
          <w:sz w:val="28"/>
          <w:szCs w:val="28"/>
        </w:rPr>
        <w:footnoteReference w:id="151"/>
      </w:r>
      <w:r w:rsidRPr="000C6BEC">
        <w:rPr>
          <w:rFonts w:ascii="Times New Roman" w:hAnsi="Times New Roman" w:cs="Times New Roman"/>
          <w:sz w:val="28"/>
          <w:szCs w:val="28"/>
        </w:rPr>
        <w:t>.</w:t>
      </w:r>
    </w:p>
    <w:p w14:paraId="08056E49"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Эта норма заметно изменяла распределение функций между нотариусом и свидетелями. Свидетели уже не обязательно присутствовали при первоначальном выражении последней воли. Они слышали последующее заявление нотариуса о том, что завещание было составлено. Именно признанное положение нотариуса позволяло приравнять такое опосредованное удостоверение к непосредственному восприятию слов завещателя. Достоверность акта связывалась не только с числом свидетелей, но и с ответственностью нотариуса за соответствие записи полученному волеизъявлению.</w:t>
      </w:r>
    </w:p>
    <w:p w14:paraId="53649B6B" w14:textId="78079A8E"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Вместе с тем нотариальная форма не была единственным способом придать последней воле правовое значение. Глава XLVIII той же привилегии признавала действительным завещательное распоряжение, </w:t>
      </w:r>
      <w:r w:rsidRPr="000C6BEC">
        <w:rPr>
          <w:rFonts w:ascii="Times New Roman" w:hAnsi="Times New Roman" w:cs="Times New Roman"/>
          <w:sz w:val="28"/>
          <w:szCs w:val="28"/>
        </w:rPr>
        <w:lastRenderedPageBreak/>
        <w:t>совершённое письменно или устно в отсутствие нотариуса, если свидетели в течение шести месяцев являлись в Барселоне и приносили клятву в церкви Святого Юста</w:t>
      </w:r>
      <w:r w:rsidR="007F60F4">
        <w:rPr>
          <w:rStyle w:val="ae"/>
          <w:rFonts w:ascii="Times New Roman" w:hAnsi="Times New Roman" w:cs="Times New Roman"/>
          <w:sz w:val="28"/>
          <w:szCs w:val="28"/>
        </w:rPr>
        <w:footnoteReference w:id="152"/>
      </w:r>
      <w:r w:rsidRPr="000C6BEC">
        <w:rPr>
          <w:rFonts w:ascii="Times New Roman" w:hAnsi="Times New Roman" w:cs="Times New Roman"/>
          <w:sz w:val="28"/>
          <w:szCs w:val="28"/>
        </w:rPr>
        <w:t>. Они должны были подтвердить, что видели и слышали, как завещание было записано или произнесено, и что последующая запись соответствует словам завещателя. Такое завещание называлось сакраментальным.</w:t>
      </w:r>
    </w:p>
    <w:p w14:paraId="55AB3ADA" w14:textId="40AB6E7F"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Сопоставление двух норм показывает, что </w:t>
      </w:r>
      <w:r w:rsidR="007F60F4">
        <w:rPr>
          <w:rFonts w:ascii="Times New Roman" w:hAnsi="Times New Roman" w:cs="Times New Roman"/>
          <w:sz w:val="28"/>
          <w:szCs w:val="28"/>
        </w:rPr>
        <w:t>в каталонской правовой культуре</w:t>
      </w:r>
      <w:r w:rsidRPr="000C6BEC">
        <w:rPr>
          <w:rFonts w:ascii="Times New Roman" w:hAnsi="Times New Roman" w:cs="Times New Roman"/>
          <w:sz w:val="28"/>
          <w:szCs w:val="28"/>
        </w:rPr>
        <w:t xml:space="preserve"> </w:t>
      </w:r>
      <w:r w:rsidR="007F60F4">
        <w:rPr>
          <w:rFonts w:ascii="Times New Roman" w:hAnsi="Times New Roman" w:cs="Times New Roman"/>
          <w:sz w:val="28"/>
          <w:szCs w:val="28"/>
        </w:rPr>
        <w:t>сосуществовало несколько способов</w:t>
      </w:r>
      <w:r w:rsidRPr="000C6BEC">
        <w:rPr>
          <w:rFonts w:ascii="Times New Roman" w:hAnsi="Times New Roman" w:cs="Times New Roman"/>
          <w:sz w:val="28"/>
          <w:szCs w:val="28"/>
        </w:rPr>
        <w:t xml:space="preserve"> удостоверения последней воли. В первом случае центральное положение занимал нотариус, чьё заявление восполняло отсутствие свидетелей при составлении текста. Во втором отсутствие нотариуса компенсировалось последующей клятвой свидетелей перед публично определёнными участниками и в установленном месте. И нотариальное завещание, и сакраментальное строились на включении частного волеизъявления в процедуру, которая позволяла публично подтвердить его происхождение и содержание.</w:t>
      </w:r>
    </w:p>
    <w:p w14:paraId="24FD9503" w14:textId="7A3C0D5A"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Публичное удостоверение распространялось не только на акты, создававшие или передававшие имущественные права, но и на записи, возникшие в ходе судебной деятельности. </w:t>
      </w:r>
      <w:r w:rsidR="00B830D8">
        <w:rPr>
          <w:rFonts w:ascii="Times New Roman" w:hAnsi="Times New Roman" w:cs="Times New Roman"/>
          <w:sz w:val="28"/>
          <w:szCs w:val="28"/>
        </w:rPr>
        <w:t xml:space="preserve">В 51 статье </w:t>
      </w:r>
      <w:r w:rsidR="00B830D8" w:rsidRPr="00B830D8">
        <w:rPr>
          <w:rFonts w:ascii="Times New Roman" w:hAnsi="Times New Roman" w:cs="Times New Roman"/>
          <w:sz w:val="28"/>
          <w:szCs w:val="28"/>
        </w:rPr>
        <w:t>привилегии «Знатные мужи Барселоны признали…» (</w:t>
      </w:r>
      <w:proofErr w:type="spellStart"/>
      <w:r w:rsidR="00B830D8" w:rsidRPr="00B830D8">
        <w:rPr>
          <w:rFonts w:ascii="Times New Roman" w:hAnsi="Times New Roman" w:cs="Times New Roman"/>
          <w:sz w:val="28"/>
          <w:szCs w:val="28"/>
        </w:rPr>
        <w:t>Recognoverunt</w:t>
      </w:r>
      <w:proofErr w:type="spellEnd"/>
      <w:r w:rsidR="00B830D8" w:rsidRPr="00B830D8">
        <w:rPr>
          <w:rFonts w:ascii="Times New Roman" w:hAnsi="Times New Roman" w:cs="Times New Roman"/>
          <w:sz w:val="28"/>
          <w:szCs w:val="28"/>
        </w:rPr>
        <w:t xml:space="preserve"> </w:t>
      </w:r>
      <w:proofErr w:type="spellStart"/>
      <w:r w:rsidR="00B830D8" w:rsidRPr="00B830D8">
        <w:rPr>
          <w:rFonts w:ascii="Times New Roman" w:hAnsi="Times New Roman" w:cs="Times New Roman"/>
          <w:sz w:val="28"/>
          <w:szCs w:val="28"/>
        </w:rPr>
        <w:t>proceres</w:t>
      </w:r>
      <w:proofErr w:type="spellEnd"/>
      <w:r w:rsidR="00B830D8" w:rsidRPr="00B830D8">
        <w:rPr>
          <w:rFonts w:ascii="Times New Roman" w:hAnsi="Times New Roman" w:cs="Times New Roman"/>
          <w:sz w:val="28"/>
          <w:szCs w:val="28"/>
        </w:rPr>
        <w:t>)</w:t>
      </w:r>
      <w:r w:rsidR="00B830D8">
        <w:rPr>
          <w:rFonts w:ascii="Times New Roman" w:hAnsi="Times New Roman" w:cs="Times New Roman"/>
          <w:sz w:val="28"/>
          <w:szCs w:val="28"/>
        </w:rPr>
        <w:t xml:space="preserve"> </w:t>
      </w:r>
      <w:r w:rsidRPr="000C6BEC">
        <w:rPr>
          <w:rFonts w:ascii="Times New Roman" w:hAnsi="Times New Roman" w:cs="Times New Roman"/>
          <w:sz w:val="28"/>
          <w:szCs w:val="28"/>
        </w:rPr>
        <w:t xml:space="preserve">устанавливалось, что сообщению </w:t>
      </w:r>
      <w:proofErr w:type="spellStart"/>
      <w:r w:rsidRPr="000C6BEC">
        <w:rPr>
          <w:rFonts w:ascii="Times New Roman" w:hAnsi="Times New Roman" w:cs="Times New Roman"/>
          <w:sz w:val="28"/>
          <w:szCs w:val="28"/>
        </w:rPr>
        <w:t>сайона</w:t>
      </w:r>
      <w:proofErr w:type="spellEnd"/>
      <w:r w:rsidRPr="000C6BEC">
        <w:rPr>
          <w:rFonts w:ascii="Times New Roman" w:hAnsi="Times New Roman" w:cs="Times New Roman"/>
          <w:sz w:val="28"/>
          <w:szCs w:val="28"/>
        </w:rPr>
        <w:t xml:space="preserve"> о вызове стороны в суд и назначении дня заседания следовало доверять при условии, что соответствующая запись обнаруживалась в реестре или судебных актах: </w:t>
      </w:r>
      <w:r w:rsidRPr="00B830D8">
        <w:rPr>
          <w:rFonts w:ascii="Times New Roman" w:hAnsi="Times New Roman" w:cs="Times New Roman"/>
          <w:i/>
          <w:iCs/>
          <w:sz w:val="28"/>
          <w:szCs w:val="28"/>
        </w:rPr>
        <w:t xml:space="preserve">«Сообщению одного </w:t>
      </w:r>
      <w:proofErr w:type="spellStart"/>
      <w:r w:rsidRPr="00B830D8">
        <w:rPr>
          <w:rFonts w:ascii="Times New Roman" w:hAnsi="Times New Roman" w:cs="Times New Roman"/>
          <w:i/>
          <w:iCs/>
          <w:sz w:val="28"/>
          <w:szCs w:val="28"/>
        </w:rPr>
        <w:t>сайона</w:t>
      </w:r>
      <w:proofErr w:type="spellEnd"/>
      <w:r w:rsidRPr="00B830D8">
        <w:rPr>
          <w:rFonts w:ascii="Times New Roman" w:hAnsi="Times New Roman" w:cs="Times New Roman"/>
          <w:i/>
          <w:iCs/>
          <w:sz w:val="28"/>
          <w:szCs w:val="28"/>
        </w:rPr>
        <w:t xml:space="preserve"> доверяют и следуют ему, если только запись обнаруживается в реестре или судебных актах»</w:t>
      </w:r>
      <w:r w:rsidR="00FF0E43">
        <w:rPr>
          <w:rStyle w:val="ae"/>
          <w:rFonts w:ascii="Times New Roman" w:hAnsi="Times New Roman" w:cs="Times New Roman"/>
          <w:sz w:val="28"/>
          <w:szCs w:val="28"/>
        </w:rPr>
        <w:footnoteReference w:id="153"/>
      </w:r>
      <w:r w:rsidRPr="000C6BEC">
        <w:rPr>
          <w:rFonts w:ascii="Times New Roman" w:hAnsi="Times New Roman" w:cs="Times New Roman"/>
          <w:sz w:val="28"/>
          <w:szCs w:val="28"/>
        </w:rPr>
        <w:t>.</w:t>
      </w:r>
    </w:p>
    <w:p w14:paraId="2F4A696F"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Здесь официальная запись выполняла функцию проверки сообщения должностного лица. Доверие связывалось не только с положением </w:t>
      </w:r>
      <w:proofErr w:type="spellStart"/>
      <w:r w:rsidRPr="000C6BEC">
        <w:rPr>
          <w:rFonts w:ascii="Times New Roman" w:hAnsi="Times New Roman" w:cs="Times New Roman"/>
          <w:sz w:val="28"/>
          <w:szCs w:val="28"/>
        </w:rPr>
        <w:t>сайона</w:t>
      </w:r>
      <w:proofErr w:type="spellEnd"/>
      <w:r w:rsidRPr="000C6BEC">
        <w:rPr>
          <w:rFonts w:ascii="Times New Roman" w:hAnsi="Times New Roman" w:cs="Times New Roman"/>
          <w:sz w:val="28"/>
          <w:szCs w:val="28"/>
        </w:rPr>
        <w:t>, но и с возможностью сопоставить его слова с записью, внесённой в реестр или судебные акты. Тем самым письменная фиксация становилась частью деятельности самого суда: она не просто сохраняла сведения о произведённом вызове, а позволяла признать сообщение о нём достаточным для дальнейшего движения дела.</w:t>
      </w:r>
    </w:p>
    <w:p w14:paraId="54BB9CE4" w14:textId="72BA88B1"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Особенно отчётливо зависимость правового значения документа от места его составления выражена в «Кутюмах Перпиньяна». Согласно статье LXII, истец, требовавший выплаты денежной суммы на основании публичного документа, составленного в писчей канцелярии Перпиньяна, не был обязан подробно излагать основание требования: </w:t>
      </w:r>
      <w:r w:rsidRPr="00F82328">
        <w:rPr>
          <w:rFonts w:ascii="Times New Roman" w:hAnsi="Times New Roman" w:cs="Times New Roman"/>
          <w:i/>
          <w:iCs/>
          <w:sz w:val="28"/>
          <w:szCs w:val="28"/>
        </w:rPr>
        <w:t>«Истец не обязан полностью излагать основание иска или требования, если требует уплаты причитающейся ему денежной суммы посредством публичного акта, составленного в писчей канцелярии Перпиньяна»</w:t>
      </w:r>
      <w:r w:rsidR="00FF0E43">
        <w:rPr>
          <w:rStyle w:val="ae"/>
          <w:rFonts w:ascii="Times New Roman" w:hAnsi="Times New Roman" w:cs="Times New Roman"/>
          <w:sz w:val="28"/>
          <w:szCs w:val="28"/>
        </w:rPr>
        <w:footnoteReference w:id="154"/>
      </w:r>
      <w:r w:rsidRPr="000C6BEC">
        <w:rPr>
          <w:rFonts w:ascii="Times New Roman" w:hAnsi="Times New Roman" w:cs="Times New Roman"/>
          <w:sz w:val="28"/>
          <w:szCs w:val="28"/>
        </w:rPr>
        <w:t>.</w:t>
      </w:r>
    </w:p>
    <w:p w14:paraId="3C7EC14D"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Таким образом, происхождение документа из городской писчей канцелярии имело непосредственные процессуальные последствия. Публичный акт частично заменял развёрнутое изложение обстоятельств, из которых возникло требование: сторона могла опереться на документ как на уже оформленное основание иска. Значение имело не только то, что долг был записан, но и то, что запись была произведена именно в признанной городской канцелярии.</w:t>
      </w:r>
    </w:p>
    <w:p w14:paraId="65CA8515" w14:textId="4253C8C4"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Та же связь между происхождением акта и порядком его признания проявлялась в статье XI. Против документов писчей канцелярии Перпиньяна не допускалось доказательство, кроме показаний свидетелей, названных в самих актах, либо показаний нотариуса и свидетелей: </w:t>
      </w:r>
      <w:r w:rsidRPr="007762F6">
        <w:rPr>
          <w:rFonts w:ascii="Times New Roman" w:hAnsi="Times New Roman" w:cs="Times New Roman"/>
          <w:i/>
          <w:iCs/>
          <w:sz w:val="28"/>
          <w:szCs w:val="28"/>
        </w:rPr>
        <w:t xml:space="preserve">«Против актов писчей канцелярии Перпиньяна не допускается доказательство, кроме </w:t>
      </w:r>
      <w:r w:rsidRPr="007762F6">
        <w:rPr>
          <w:rFonts w:ascii="Times New Roman" w:hAnsi="Times New Roman" w:cs="Times New Roman"/>
          <w:i/>
          <w:iCs/>
          <w:sz w:val="28"/>
          <w:szCs w:val="28"/>
        </w:rPr>
        <w:lastRenderedPageBreak/>
        <w:t>показаний свидетелей этих актов либо нотариуса и свидетелей»</w:t>
      </w:r>
      <w:r w:rsidR="00FF0E43">
        <w:rPr>
          <w:rStyle w:val="ae"/>
          <w:rFonts w:ascii="Times New Roman" w:hAnsi="Times New Roman" w:cs="Times New Roman"/>
          <w:sz w:val="28"/>
          <w:szCs w:val="28"/>
        </w:rPr>
        <w:footnoteReference w:id="155"/>
      </w:r>
      <w:r w:rsidRPr="000C6BEC">
        <w:rPr>
          <w:rFonts w:ascii="Times New Roman" w:hAnsi="Times New Roman" w:cs="Times New Roman"/>
          <w:sz w:val="28"/>
          <w:szCs w:val="28"/>
        </w:rPr>
        <w:t>. Подробно порядок опровержения таких документов будет рассмотрен далее; здесь существенно, что принадлежность акта к документации городской канцелярии ограничивала круг средств, посредством которых его содержание могло быть поставлено под сомнение.</w:t>
      </w:r>
    </w:p>
    <w:p w14:paraId="256055DD"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Материал Тортосы, Барселоны и Перпиньяна позволяет выделить несколько признаков публичного удостоверения. Во-первых, документ составлялся лицом, чьи полномочия признавались местным правовым порядком: писцом, нотариусом или служащим городской канцелярии. Во-вторых, акт включался в установленную процедуру, которая могла предусматривать запись в реестре, вызов свидетелей, подписи и знаки участников либо последующее публичное подтверждение. В-третьих, происхождение документа из канцелярии или нотариальной практики влекло определённые процессуальные последствия: позволяло действовать при отсутствии одной из сторон, сокращало необходимость повторного изложения основания требования или ограничивало способы опровержения записи.</w:t>
      </w:r>
    </w:p>
    <w:p w14:paraId="7BCAD3F3" w14:textId="77777777" w:rsidR="00FB111B" w:rsidRPr="000C6BEC" w:rsidRDefault="00FB111B"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При этом публичное удостоверение не превращало документ в безусловное и неоспоримое доказательство. Даже акт городской канцелярии сохранял связь с нотариусом и свидетелями, а завещательная запись могла требовать дополнительного подтверждения. Особое значение публичного акта состояло не в полном устранении других средств установления обстоятельств дела, а в том, что часть проверки переносилась с личности конкретного участника на порядок составления и хранения документа. Суду и сторонам уже не требовалось каждый раз заново устанавливать все обстоятельства совершённого действия: соблюдение признанной формы создавало исходное основание доверять записи до тех пор, пока она не была поставлена под сомнение в предусмотренном порядке.</w:t>
      </w:r>
    </w:p>
    <w:p w14:paraId="2200812E" w14:textId="74DA27AF" w:rsidR="00FB111B" w:rsidRPr="000C6BEC" w:rsidRDefault="00FB111B" w:rsidP="00FF0E43">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Таким образом, к концу XIII в. в каталонских городах формировался порядок, при котором правовое значение письменного акта всё теснее связывалось с деятельностью специальных участников и учреждений. Писец, нотариус, городская канцелярия и судебный реестр становились носителями устойчивости документа во времени. Это не устраняло свидетельское удостоверение, но изменяло его место: свидетели всё чаще подтверждали не только само правовое действие, но и надлежащее соблюдение процедуры составления акта. Публичная форма придавала документу особое положение в тяжбе, поскольку позволяла опереться на институционально закреплённую запись, а не только на память и добрую славу отдельных лиц.</w:t>
      </w:r>
    </w:p>
    <w:p w14:paraId="2FDDA0DC" w14:textId="0E420A52" w:rsidR="00B76BB6" w:rsidRPr="000C6BEC" w:rsidRDefault="00B76BB6" w:rsidP="000C6BEC">
      <w:pPr>
        <w:pStyle w:val="3"/>
        <w:spacing w:before="0" w:after="0" w:line="360" w:lineRule="auto"/>
        <w:ind w:firstLine="851"/>
        <w:jc w:val="both"/>
        <w:rPr>
          <w:rFonts w:ascii="Times New Roman" w:hAnsi="Times New Roman" w:cs="Times New Roman"/>
          <w:b/>
          <w:bCs/>
          <w:color w:val="auto"/>
        </w:rPr>
      </w:pPr>
      <w:r w:rsidRPr="000C6BEC">
        <w:rPr>
          <w:rFonts w:ascii="Times New Roman" w:hAnsi="Times New Roman" w:cs="Times New Roman"/>
          <w:b/>
          <w:bCs/>
          <w:color w:val="auto"/>
        </w:rPr>
        <w:t>§3.5.4. Предъявление и оспаривание письменного акта</w:t>
      </w:r>
    </w:p>
    <w:p w14:paraId="2C68F936"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Письменный акт приобретал значение для разрешения тяжбы не вследствие одного лишь факта своего существования. Он должен был быть представлен суду, соотнесён с предметом требования и включён в состязание доводов сторон. В свою очередь, противная сторона могла попытаться опровергнуть содержание документа, противопоставить ему другой акт либо поставить под сомнение его достоверность. Поэтому правовое значение грамоты определялось не только условиями её составления, но и порядком её использования в ходе разбирательства.</w:t>
      </w:r>
    </w:p>
    <w:p w14:paraId="522D5B71" w14:textId="58CC3F6A"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«Барселонских обычаях» процессуальная последовательность обращения с письменным актом наиболее ясно представлена в статье C3</w:t>
      </w:r>
      <w:r w:rsidR="00D45540">
        <w:rPr>
          <w:rFonts w:ascii="Times New Roman" w:hAnsi="Times New Roman" w:cs="Times New Roman"/>
          <w:sz w:val="28"/>
          <w:szCs w:val="28"/>
          <w:lang w:val="de-DE"/>
        </w:rPr>
        <w:t> </w:t>
      </w:r>
      <w:r w:rsidRPr="000C6BEC">
        <w:rPr>
          <w:rFonts w:ascii="Times New Roman" w:hAnsi="Times New Roman" w:cs="Times New Roman"/>
          <w:sz w:val="28"/>
          <w:szCs w:val="28"/>
        </w:rPr>
        <w:t>(148). Одна из сторон могла предъявить в тяжбе завещание или надлежащим образом скреплённую грамоту, относившуюся к предмету спора. Противная сторона получала возможность опровергнуть предъявленный акт посредством свидетелей или других удостоверенных документов:</w:t>
      </w:r>
      <w:r w:rsidRPr="007762F6">
        <w:rPr>
          <w:rFonts w:ascii="Times New Roman" w:hAnsi="Times New Roman" w:cs="Times New Roman"/>
          <w:i/>
          <w:iCs/>
          <w:sz w:val="28"/>
          <w:szCs w:val="28"/>
        </w:rPr>
        <w:t xml:space="preserve"> «Если кто-либо предъявит в тяжбе завещание или скреплённую грамоту относительно предмета спора, а другая сторона не сможет опровергнуть их ни свидетелями, ни надлежащим образом удостоверенными </w:t>
      </w:r>
      <w:r w:rsidRPr="007762F6">
        <w:rPr>
          <w:rFonts w:ascii="Times New Roman" w:hAnsi="Times New Roman" w:cs="Times New Roman"/>
          <w:i/>
          <w:iCs/>
          <w:sz w:val="28"/>
          <w:szCs w:val="28"/>
        </w:rPr>
        <w:lastRenderedPageBreak/>
        <w:t>письменными актами, судья должен постановить то, что представляется ему правильным, и сохранить за каждым его право»</w:t>
      </w:r>
      <w:r w:rsidR="00FF0E43">
        <w:rPr>
          <w:rStyle w:val="ae"/>
          <w:rFonts w:ascii="Times New Roman" w:hAnsi="Times New Roman" w:cs="Times New Roman"/>
          <w:sz w:val="28"/>
          <w:szCs w:val="28"/>
        </w:rPr>
        <w:footnoteReference w:id="156"/>
      </w:r>
      <w:r w:rsidRPr="000C6BEC">
        <w:rPr>
          <w:rFonts w:ascii="Times New Roman" w:hAnsi="Times New Roman" w:cs="Times New Roman"/>
          <w:sz w:val="28"/>
          <w:szCs w:val="28"/>
        </w:rPr>
        <w:t>.</w:t>
      </w:r>
    </w:p>
    <w:p w14:paraId="3119DB30" w14:textId="5A64A5A6"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Содержание нормы образуют три последовательных действия: предъявление документа одной стороной, попытка его опровержения другой и оценка представленных сведений судьёй. Глагол </w:t>
      </w:r>
      <w:r w:rsidRPr="00D45540">
        <w:rPr>
          <w:rFonts w:ascii="Times New Roman" w:hAnsi="Times New Roman" w:cs="Times New Roman"/>
          <w:i/>
          <w:iCs/>
          <w:sz w:val="28"/>
          <w:szCs w:val="28"/>
        </w:rPr>
        <w:t>«предъявить»</w:t>
      </w:r>
      <w:r w:rsidRPr="000C6BEC">
        <w:rPr>
          <w:rFonts w:ascii="Times New Roman" w:hAnsi="Times New Roman" w:cs="Times New Roman"/>
          <w:sz w:val="28"/>
          <w:szCs w:val="28"/>
        </w:rPr>
        <w:t xml:space="preserve"> (лат.</w:t>
      </w:r>
      <w:r w:rsidR="00D45540">
        <w:rPr>
          <w:rFonts w:ascii="Times New Roman" w:hAnsi="Times New Roman" w:cs="Times New Roman"/>
          <w:sz w:val="28"/>
          <w:szCs w:val="28"/>
        </w:rPr>
        <w:t> </w:t>
      </w:r>
      <w:r w:rsidRPr="000C6BEC">
        <w:rPr>
          <w:rFonts w:ascii="Times New Roman" w:hAnsi="Times New Roman" w:cs="Times New Roman"/>
          <w:sz w:val="28"/>
          <w:szCs w:val="28"/>
        </w:rPr>
        <w:t xml:space="preserve">— </w:t>
      </w:r>
      <w:proofErr w:type="spellStart"/>
      <w:r w:rsidRPr="000C6BEC">
        <w:rPr>
          <w:rFonts w:ascii="Times New Roman" w:hAnsi="Times New Roman" w:cs="Times New Roman"/>
          <w:i/>
          <w:iCs/>
          <w:sz w:val="28"/>
          <w:szCs w:val="28"/>
        </w:rPr>
        <w:t>ostendere</w:t>
      </w:r>
      <w:proofErr w:type="spellEnd"/>
      <w:r w:rsidRPr="000C6BEC">
        <w:rPr>
          <w:rFonts w:ascii="Times New Roman" w:hAnsi="Times New Roman" w:cs="Times New Roman"/>
          <w:sz w:val="28"/>
          <w:szCs w:val="28"/>
        </w:rPr>
        <w:t>) указывает, что документ должен был быть непосредственно введён в разбирательство, а не просто упомянут стороной как существующее основание права. При этом предмет грамоты должен был совпадать с предметом тяжбы: источник говорит именно об акте, составленном</w:t>
      </w:r>
      <w:r w:rsidRPr="00D45540">
        <w:rPr>
          <w:rFonts w:ascii="Times New Roman" w:hAnsi="Times New Roman" w:cs="Times New Roman"/>
          <w:i/>
          <w:iCs/>
          <w:sz w:val="28"/>
          <w:szCs w:val="28"/>
        </w:rPr>
        <w:t xml:space="preserve"> «относительно спора»</w:t>
      </w:r>
      <w:r w:rsidRPr="000C6BEC">
        <w:rPr>
          <w:rFonts w:ascii="Times New Roman" w:hAnsi="Times New Roman" w:cs="Times New Roman"/>
          <w:sz w:val="28"/>
          <w:szCs w:val="28"/>
        </w:rPr>
        <w:t xml:space="preserve"> (лат. — </w:t>
      </w:r>
      <w:r w:rsidRPr="000C6BEC">
        <w:rPr>
          <w:rFonts w:ascii="Times New Roman" w:hAnsi="Times New Roman" w:cs="Times New Roman"/>
          <w:i/>
          <w:iCs/>
          <w:sz w:val="28"/>
          <w:szCs w:val="28"/>
        </w:rPr>
        <w:t xml:space="preserve">de </w:t>
      </w:r>
      <w:proofErr w:type="spellStart"/>
      <w:r w:rsidRPr="000C6BEC">
        <w:rPr>
          <w:rFonts w:ascii="Times New Roman" w:hAnsi="Times New Roman" w:cs="Times New Roman"/>
          <w:i/>
          <w:iCs/>
          <w:sz w:val="28"/>
          <w:szCs w:val="28"/>
        </w:rPr>
        <w:t>aliqua</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contencione</w:t>
      </w:r>
      <w:proofErr w:type="spellEnd"/>
      <w:r w:rsidRPr="000C6BEC">
        <w:rPr>
          <w:rFonts w:ascii="Times New Roman" w:hAnsi="Times New Roman" w:cs="Times New Roman"/>
          <w:sz w:val="28"/>
          <w:szCs w:val="28"/>
        </w:rPr>
        <w:t>).</w:t>
      </w:r>
    </w:p>
    <w:p w14:paraId="47FA91CF" w14:textId="359E7828"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Опровержение могло строиться как на свидетельских показаниях, так и на других письменных актах. Следовательно, документ не только конкурировал со свидетельским словом, но и мог быть поставлен в один ряд со встречными грамотами. Норма не объясн</w:t>
      </w:r>
      <w:r w:rsidR="00D45540">
        <w:rPr>
          <w:rFonts w:ascii="Times New Roman" w:hAnsi="Times New Roman" w:cs="Times New Roman"/>
          <w:sz w:val="28"/>
          <w:szCs w:val="28"/>
        </w:rPr>
        <w:t>яла</w:t>
      </w:r>
      <w:r w:rsidRPr="000C6BEC">
        <w:rPr>
          <w:rFonts w:ascii="Times New Roman" w:hAnsi="Times New Roman" w:cs="Times New Roman"/>
          <w:sz w:val="28"/>
          <w:szCs w:val="28"/>
        </w:rPr>
        <w:t xml:space="preserve">, по каким критериям судья должен был выбирать между противоречившими друг другу документами, однако обозначение встречных записей как надлежащим образом удостоверенных (лат. — </w:t>
      </w:r>
      <w:proofErr w:type="spellStart"/>
      <w:r w:rsidRPr="000C6BEC">
        <w:rPr>
          <w:rFonts w:ascii="Times New Roman" w:hAnsi="Times New Roman" w:cs="Times New Roman"/>
          <w:i/>
          <w:iCs/>
          <w:sz w:val="28"/>
          <w:szCs w:val="28"/>
        </w:rPr>
        <w:t>firmae</w:t>
      </w:r>
      <w:proofErr w:type="spellEnd"/>
      <w:r w:rsidRPr="000C6BEC">
        <w:rPr>
          <w:rFonts w:ascii="Times New Roman" w:hAnsi="Times New Roman" w:cs="Times New Roman"/>
          <w:i/>
          <w:iCs/>
          <w:sz w:val="28"/>
          <w:szCs w:val="28"/>
        </w:rPr>
        <w:t xml:space="preserve"> </w:t>
      </w:r>
      <w:proofErr w:type="spellStart"/>
      <w:r w:rsidRPr="000C6BEC">
        <w:rPr>
          <w:rFonts w:ascii="Times New Roman" w:hAnsi="Times New Roman" w:cs="Times New Roman"/>
          <w:i/>
          <w:iCs/>
          <w:sz w:val="28"/>
          <w:szCs w:val="28"/>
        </w:rPr>
        <w:t>scripturae</w:t>
      </w:r>
      <w:proofErr w:type="spellEnd"/>
      <w:r w:rsidRPr="000C6BEC">
        <w:rPr>
          <w:rFonts w:ascii="Times New Roman" w:hAnsi="Times New Roman" w:cs="Times New Roman"/>
          <w:sz w:val="28"/>
          <w:szCs w:val="28"/>
        </w:rPr>
        <w:t>) показывает, что их сила зависела от признанной формы составления. Простого письменного заявления для опровержения первоначальной грамоты было недостаточно.</w:t>
      </w:r>
    </w:p>
    <w:p w14:paraId="72B89613"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Даже отсутствие убедительного опровержения не превращало предъявленный акт в автоматически обязательное основание решения. Судье предписывалось постановить то, что представлялось ему правильным, сохранив за каждым его право. Это не следует понимать как неограниченную свободу суда игнорировать документ. Скорее, статья показывала, что грамота входила в совокупность обстоятельств, подлежавших судебной оценке, и не заменяла самого решения. Письменный акт усиливал </w:t>
      </w:r>
      <w:r w:rsidRPr="000C6BEC">
        <w:rPr>
          <w:rFonts w:ascii="Times New Roman" w:hAnsi="Times New Roman" w:cs="Times New Roman"/>
          <w:sz w:val="28"/>
          <w:szCs w:val="28"/>
        </w:rPr>
        <w:lastRenderedPageBreak/>
        <w:t>положение стороны, но его правовое последствие определялось только после рассмотрения возражений противника.</w:t>
      </w:r>
    </w:p>
    <w:p w14:paraId="2E625BFA" w14:textId="5525551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Сходная последовательность обнаруживается в актовой практике конца XII в. В решении 1197 г. по спору о владениях Масана и </w:t>
      </w:r>
      <w:proofErr w:type="spellStart"/>
      <w:r w:rsidRPr="000C6BEC">
        <w:rPr>
          <w:rFonts w:ascii="Times New Roman" w:hAnsi="Times New Roman" w:cs="Times New Roman"/>
          <w:sz w:val="28"/>
          <w:szCs w:val="28"/>
        </w:rPr>
        <w:t>Пуж</w:t>
      </w:r>
      <w:proofErr w:type="spellEnd"/>
      <w:r w:rsidRPr="000C6BEC">
        <w:rPr>
          <w:rFonts w:ascii="Times New Roman" w:hAnsi="Times New Roman" w:cs="Times New Roman"/>
          <w:sz w:val="28"/>
          <w:szCs w:val="28"/>
        </w:rPr>
        <w:t xml:space="preserve"> судья Бернат де </w:t>
      </w:r>
      <w:proofErr w:type="spellStart"/>
      <w:r w:rsidRPr="000C6BEC">
        <w:rPr>
          <w:rFonts w:ascii="Times New Roman" w:hAnsi="Times New Roman" w:cs="Times New Roman"/>
          <w:sz w:val="28"/>
          <w:szCs w:val="28"/>
        </w:rPr>
        <w:t>Бушо</w:t>
      </w:r>
      <w:proofErr w:type="spellEnd"/>
      <w:r w:rsidRPr="000C6BEC">
        <w:rPr>
          <w:rFonts w:ascii="Times New Roman" w:hAnsi="Times New Roman" w:cs="Times New Roman"/>
          <w:sz w:val="28"/>
          <w:szCs w:val="28"/>
        </w:rPr>
        <w:t xml:space="preserve"> специально перечислил совершённые им действия: он выслушал доводы обеих сторон, рассмотрел и исследовал письменные акты, принял свидетелей и тщательно допросил их: «</w:t>
      </w:r>
      <w:r w:rsidRPr="007762F6">
        <w:rPr>
          <w:rFonts w:ascii="Times New Roman" w:hAnsi="Times New Roman" w:cs="Times New Roman"/>
          <w:i/>
          <w:iCs/>
          <w:sz w:val="28"/>
          <w:szCs w:val="28"/>
        </w:rPr>
        <w:t>выслушав доводы и утверждения обеих сторон, рассмотрев и исследовав документы, приняв также свидетелей и тщательно расспросив их»</w:t>
      </w:r>
      <w:r w:rsidR="00FF0E43">
        <w:rPr>
          <w:rStyle w:val="ae"/>
          <w:rFonts w:ascii="Times New Roman" w:hAnsi="Times New Roman" w:cs="Times New Roman"/>
          <w:sz w:val="28"/>
          <w:szCs w:val="28"/>
        </w:rPr>
        <w:footnoteReference w:id="157"/>
      </w:r>
      <w:r w:rsidRPr="000C6BEC">
        <w:rPr>
          <w:rFonts w:ascii="Times New Roman" w:hAnsi="Times New Roman" w:cs="Times New Roman"/>
          <w:sz w:val="28"/>
          <w:szCs w:val="28"/>
        </w:rPr>
        <w:t>.</w:t>
      </w:r>
    </w:p>
    <w:p w14:paraId="0E6F5014" w14:textId="1635A653"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По итогам разбирательства спорные владения были присуждены монастырю Сан-</w:t>
      </w:r>
      <w:proofErr w:type="spellStart"/>
      <w:r w:rsidRPr="000C6BEC">
        <w:rPr>
          <w:rFonts w:ascii="Times New Roman" w:hAnsi="Times New Roman" w:cs="Times New Roman"/>
          <w:sz w:val="28"/>
          <w:szCs w:val="28"/>
        </w:rPr>
        <w:t>Кугат</w:t>
      </w:r>
      <w:proofErr w:type="spellEnd"/>
      <w:r w:rsidRPr="000C6BEC">
        <w:rPr>
          <w:rFonts w:ascii="Times New Roman" w:hAnsi="Times New Roman" w:cs="Times New Roman"/>
          <w:sz w:val="28"/>
          <w:szCs w:val="28"/>
        </w:rPr>
        <w:t xml:space="preserve"> в соответствии с документами, представленными монахами, и подтверждавшими их свидетельскими показаниями</w:t>
      </w:r>
      <w:r w:rsidRPr="00763B3E">
        <w:rPr>
          <w:rFonts w:ascii="Times New Roman" w:hAnsi="Times New Roman" w:cs="Times New Roman"/>
          <w:i/>
          <w:iCs/>
          <w:sz w:val="28"/>
          <w:szCs w:val="28"/>
        </w:rPr>
        <w:t>: «как содержится в актах, предъявленных монахами Сан-</w:t>
      </w:r>
      <w:proofErr w:type="spellStart"/>
      <w:r w:rsidRPr="00763B3E">
        <w:rPr>
          <w:rFonts w:ascii="Times New Roman" w:hAnsi="Times New Roman" w:cs="Times New Roman"/>
          <w:i/>
          <w:iCs/>
          <w:sz w:val="28"/>
          <w:szCs w:val="28"/>
        </w:rPr>
        <w:t>Кугата</w:t>
      </w:r>
      <w:proofErr w:type="spellEnd"/>
      <w:r w:rsidRPr="00763B3E">
        <w:rPr>
          <w:rFonts w:ascii="Times New Roman" w:hAnsi="Times New Roman" w:cs="Times New Roman"/>
          <w:i/>
          <w:iCs/>
          <w:sz w:val="28"/>
          <w:szCs w:val="28"/>
        </w:rPr>
        <w:t>, и как подтверждают показания приведённых ими свидетелей»</w:t>
      </w:r>
      <w:r w:rsidR="00FF0E43">
        <w:rPr>
          <w:rStyle w:val="ae"/>
          <w:rFonts w:ascii="Times New Roman" w:hAnsi="Times New Roman" w:cs="Times New Roman"/>
          <w:sz w:val="28"/>
          <w:szCs w:val="28"/>
        </w:rPr>
        <w:footnoteReference w:id="158"/>
      </w:r>
      <w:r w:rsidRPr="000C6BEC">
        <w:rPr>
          <w:rFonts w:ascii="Times New Roman" w:hAnsi="Times New Roman" w:cs="Times New Roman"/>
          <w:sz w:val="28"/>
          <w:szCs w:val="28"/>
        </w:rPr>
        <w:t>. В данном случае грамоты не действовали изолированно: суд сопоставлял их с доводами сторон и показаниями свидетелей.</w:t>
      </w:r>
    </w:p>
    <w:p w14:paraId="5F5FC2F7" w14:textId="4DFADD03"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Вместе с тем решение сохраняло за противной стороной возможность подтвердить часть своих требований в будущем. Дочери </w:t>
      </w:r>
      <w:proofErr w:type="spellStart"/>
      <w:r w:rsidRPr="000C6BEC">
        <w:rPr>
          <w:rFonts w:ascii="Times New Roman" w:hAnsi="Times New Roman" w:cs="Times New Roman"/>
          <w:sz w:val="28"/>
          <w:szCs w:val="28"/>
        </w:rPr>
        <w:t>Арнау</w:t>
      </w:r>
      <w:proofErr w:type="spellEnd"/>
      <w:r w:rsidRPr="000C6BEC">
        <w:rPr>
          <w:rFonts w:ascii="Times New Roman" w:hAnsi="Times New Roman" w:cs="Times New Roman"/>
          <w:sz w:val="28"/>
          <w:szCs w:val="28"/>
        </w:rPr>
        <w:t xml:space="preserve"> де </w:t>
      </w:r>
      <w:proofErr w:type="spellStart"/>
      <w:r w:rsidRPr="000C6BEC">
        <w:rPr>
          <w:rFonts w:ascii="Times New Roman" w:hAnsi="Times New Roman" w:cs="Times New Roman"/>
          <w:sz w:val="28"/>
          <w:szCs w:val="28"/>
        </w:rPr>
        <w:t>Фонтайата</w:t>
      </w:r>
      <w:proofErr w:type="spellEnd"/>
      <w:r w:rsidRPr="000C6BEC">
        <w:rPr>
          <w:rFonts w:ascii="Times New Roman" w:hAnsi="Times New Roman" w:cs="Times New Roman"/>
          <w:sz w:val="28"/>
          <w:szCs w:val="28"/>
        </w:rPr>
        <w:t xml:space="preserve"> могли получить права на приобретения Гильема </w:t>
      </w:r>
      <w:proofErr w:type="spellStart"/>
      <w:r w:rsidRPr="000C6BEC">
        <w:rPr>
          <w:rFonts w:ascii="Times New Roman" w:hAnsi="Times New Roman" w:cs="Times New Roman"/>
          <w:sz w:val="28"/>
          <w:szCs w:val="28"/>
        </w:rPr>
        <w:t>Отона</w:t>
      </w:r>
      <w:proofErr w:type="spellEnd"/>
      <w:r w:rsidRPr="000C6BEC">
        <w:rPr>
          <w:rFonts w:ascii="Times New Roman" w:hAnsi="Times New Roman" w:cs="Times New Roman"/>
          <w:sz w:val="28"/>
          <w:szCs w:val="28"/>
        </w:rPr>
        <w:t>, если сумели бы доказать посредством документов или свидетелей своё происхождение от него и наличие соответствующего наследственного распоряжения. Местонахождение приобретённых владений также следовало установить</w:t>
      </w:r>
      <w:r w:rsidRPr="00D45540">
        <w:rPr>
          <w:rFonts w:ascii="Times New Roman" w:hAnsi="Times New Roman" w:cs="Times New Roman"/>
          <w:i/>
          <w:iCs/>
          <w:sz w:val="28"/>
          <w:szCs w:val="28"/>
        </w:rPr>
        <w:t xml:space="preserve"> «посредством документов, свидетелей или описаний границ»</w:t>
      </w:r>
      <w:r w:rsidR="00FF0E43">
        <w:rPr>
          <w:rStyle w:val="ae"/>
          <w:rFonts w:ascii="Times New Roman" w:hAnsi="Times New Roman" w:cs="Times New Roman"/>
          <w:sz w:val="28"/>
          <w:szCs w:val="28"/>
        </w:rPr>
        <w:footnoteReference w:id="159"/>
      </w:r>
      <w:r w:rsidRPr="000C6BEC">
        <w:rPr>
          <w:rFonts w:ascii="Times New Roman" w:hAnsi="Times New Roman" w:cs="Times New Roman"/>
          <w:sz w:val="28"/>
          <w:szCs w:val="28"/>
        </w:rPr>
        <w:t>.</w:t>
      </w:r>
    </w:p>
    <w:p w14:paraId="77C7644E"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Этот казус показывает, что предъявление документа не было одномоментным действием, после которого суд только подтверждал записанное в нём право. Письменные акты исследовались, сопоставлялись с </w:t>
      </w:r>
      <w:r w:rsidRPr="000C6BEC">
        <w:rPr>
          <w:rFonts w:ascii="Times New Roman" w:hAnsi="Times New Roman" w:cs="Times New Roman"/>
          <w:sz w:val="28"/>
          <w:szCs w:val="28"/>
        </w:rPr>
        <w:lastRenderedPageBreak/>
        <w:t>показаниями и использовались для установления разных обстоятельств: принадлежности имущества, родства, содержания наследственного распоряжения и местоположения владений. Один и тот же документ мог быть достаточным для подтверждения определённого элемента требования, но не устранять необходимости отдельно установить другие обстоятельства.</w:t>
      </w:r>
    </w:p>
    <w:p w14:paraId="375FF7BA" w14:textId="7343A332"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«Обычаи Льейды» более отчётливо регулировали возможность поставить письменный акт под сомнение. Рубрика «О доверии к письменным актам» устанавливала: </w:t>
      </w:r>
      <w:r w:rsidRPr="00D45540">
        <w:rPr>
          <w:rFonts w:ascii="Times New Roman" w:hAnsi="Times New Roman" w:cs="Times New Roman"/>
          <w:i/>
          <w:iCs/>
          <w:sz w:val="28"/>
          <w:szCs w:val="28"/>
        </w:rPr>
        <w:t>«Любой письменный акт может быть объявлен подозрительным, даже если на нём нет соответствующей надписи</w:t>
      </w:r>
      <w:r w:rsidR="00D45540">
        <w:rPr>
          <w:rFonts w:ascii="Times New Roman" w:hAnsi="Times New Roman" w:cs="Times New Roman"/>
          <w:i/>
          <w:iCs/>
          <w:sz w:val="28"/>
          <w:szCs w:val="28"/>
        </w:rPr>
        <w:t>,</w:t>
      </w:r>
      <w:r w:rsidRPr="00D45540">
        <w:rPr>
          <w:rFonts w:ascii="Times New Roman" w:hAnsi="Times New Roman" w:cs="Times New Roman"/>
          <w:i/>
          <w:iCs/>
          <w:sz w:val="28"/>
          <w:szCs w:val="28"/>
        </w:rPr>
        <w:t xml:space="preserve"> и он не отменён или не стёрт»</w:t>
      </w:r>
      <w:r w:rsidR="00FF0E43">
        <w:rPr>
          <w:rStyle w:val="ae"/>
          <w:rFonts w:ascii="Times New Roman" w:hAnsi="Times New Roman" w:cs="Times New Roman"/>
          <w:sz w:val="28"/>
          <w:szCs w:val="28"/>
        </w:rPr>
        <w:footnoteReference w:id="160"/>
      </w:r>
      <w:r w:rsidRPr="000C6BEC">
        <w:rPr>
          <w:rFonts w:ascii="Times New Roman" w:hAnsi="Times New Roman" w:cs="Times New Roman"/>
          <w:sz w:val="28"/>
          <w:szCs w:val="28"/>
        </w:rPr>
        <w:t xml:space="preserve">. Далее следует формула </w:t>
      </w:r>
      <w:r w:rsidRPr="00D45540">
        <w:rPr>
          <w:rFonts w:ascii="Times New Roman" w:hAnsi="Times New Roman" w:cs="Times New Roman"/>
          <w:i/>
          <w:iCs/>
          <w:sz w:val="28"/>
          <w:szCs w:val="28"/>
        </w:rPr>
        <w:t>«и этому надлежит придать доверие»</w:t>
      </w:r>
      <w:r w:rsidR="00FF0E43">
        <w:rPr>
          <w:rStyle w:val="ae"/>
          <w:rFonts w:ascii="Times New Roman" w:hAnsi="Times New Roman" w:cs="Times New Roman"/>
          <w:sz w:val="28"/>
          <w:szCs w:val="28"/>
        </w:rPr>
        <w:footnoteReference w:id="161"/>
      </w:r>
      <w:r w:rsidRPr="000C6BEC">
        <w:rPr>
          <w:rFonts w:ascii="Times New Roman" w:hAnsi="Times New Roman" w:cs="Times New Roman"/>
          <w:sz w:val="28"/>
          <w:szCs w:val="28"/>
        </w:rPr>
        <w:t>, синтаксическая связь которой с предшествующей частью нормы не вполне ясна.</w:t>
      </w:r>
    </w:p>
    <w:p w14:paraId="77AF69EB" w14:textId="206EF235"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Поэтому из этой статьи нельзя без дополнительных оснований заключать, что одного заявления о подозрительности было достаточно для признания документа недействительным. Более осторожно можно утверждать, что сторона имела право оспорить акт даже при отсутствии явных внешних признаков его отмены или повреждения, а суд не должен был отвергать такое заявление исключительно потому, что документ сохранял обычный внешний вид. Объявление акта подозрительным открывало его проверку.</w:t>
      </w:r>
    </w:p>
    <w:p w14:paraId="1F7F43ED" w14:textId="705BF926"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 пользу такой интерпретации говорит и общий порядок оценки документов в «Обычаях Льейды». Показание одного свидетеля не принималось против письменного акта в качестве достаточной презумпции</w:t>
      </w:r>
      <w:r w:rsidR="00255B54">
        <w:rPr>
          <w:rStyle w:val="ae"/>
          <w:rFonts w:ascii="Times New Roman" w:hAnsi="Times New Roman" w:cs="Times New Roman"/>
          <w:sz w:val="28"/>
          <w:szCs w:val="28"/>
        </w:rPr>
        <w:footnoteReference w:id="162"/>
      </w:r>
      <w:r w:rsidRPr="000C6BEC">
        <w:rPr>
          <w:rFonts w:ascii="Times New Roman" w:hAnsi="Times New Roman" w:cs="Times New Roman"/>
          <w:sz w:val="28"/>
          <w:szCs w:val="28"/>
        </w:rPr>
        <w:t xml:space="preserve">. Это правило защищало документ от слабого возражения, но не исключало его опровержения более полным подтверждением. Таким образом, право одновременно допускало заявление о подозрительности грамоты и предъявляло </w:t>
      </w:r>
      <w:r w:rsidRPr="000C6BEC">
        <w:rPr>
          <w:rFonts w:ascii="Times New Roman" w:hAnsi="Times New Roman" w:cs="Times New Roman"/>
          <w:sz w:val="28"/>
          <w:szCs w:val="28"/>
        </w:rPr>
        <w:lastRenderedPageBreak/>
        <w:t>повышенные требования к средствам, которыми это сомнение должно было быть обосновано.</w:t>
      </w:r>
    </w:p>
    <w:p w14:paraId="705D8FC5" w14:textId="136A536E"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Кроме того, суд мог отказаться приводить в исполнение отдельное условие письменного акта, не отрицая действительности документа в целом. Статья 136 «Обычаев Льейды» предусматривала, что записанное в долговой грамоте обязательство выплачивать дополнительную сумму за продление срока не должно взыскиваться судом, если представляло собой ростовщический процент: </w:t>
      </w:r>
      <w:r w:rsidRPr="003216B5">
        <w:rPr>
          <w:rFonts w:ascii="Times New Roman" w:hAnsi="Times New Roman" w:cs="Times New Roman"/>
          <w:i/>
          <w:iCs/>
          <w:sz w:val="28"/>
          <w:szCs w:val="28"/>
        </w:rPr>
        <w:t>«Такое условие судья не принуждает исполнять»</w:t>
      </w:r>
      <w:r w:rsidR="00255B54">
        <w:rPr>
          <w:rStyle w:val="ae"/>
          <w:rFonts w:ascii="Times New Roman" w:hAnsi="Times New Roman" w:cs="Times New Roman"/>
          <w:sz w:val="28"/>
          <w:szCs w:val="28"/>
        </w:rPr>
        <w:footnoteReference w:id="163"/>
      </w:r>
      <w:r w:rsidRPr="000C6BEC">
        <w:rPr>
          <w:rFonts w:ascii="Times New Roman" w:hAnsi="Times New Roman" w:cs="Times New Roman"/>
          <w:sz w:val="28"/>
          <w:szCs w:val="28"/>
        </w:rPr>
        <w:t>.</w:t>
      </w:r>
    </w:p>
    <w:p w14:paraId="50616D01"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Следовательно, оспаривание могло относиться не только к подлинности или достоверности документа, но и к допустимости закреплённого в нём требования. Наличие условия в письменном акте само по себе не обязывало суд обеспечить его исполнение. Судья отделял существование записи от правового значения её содержания и мог признать отдельное положение акта не подлежащим принудительному осуществлению.</w:t>
      </w:r>
    </w:p>
    <w:p w14:paraId="449FA3B1" w14:textId="2406D939"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Иной порядок оспаривания был предусмотрен для документов писчей канцелярии Перпиньяна. Как было показано выше, их особое положение определялось происхождением из признанного городского учреждения. Процессуальным следствием этой формы было ограничение средств, допускавшихся против документа: </w:t>
      </w:r>
      <w:r w:rsidRPr="003216B5">
        <w:rPr>
          <w:rFonts w:ascii="Times New Roman" w:hAnsi="Times New Roman" w:cs="Times New Roman"/>
          <w:i/>
          <w:iCs/>
          <w:sz w:val="28"/>
          <w:szCs w:val="28"/>
        </w:rPr>
        <w:t>«Против актов писчей канцелярии Перпиньяна не допускается доказательство, кроме показаний свидетелей этих актов либо нотариуса и свидетелей»</w:t>
      </w:r>
      <w:r w:rsidR="00255B54">
        <w:rPr>
          <w:rStyle w:val="ae"/>
          <w:rFonts w:ascii="Times New Roman" w:hAnsi="Times New Roman" w:cs="Times New Roman"/>
          <w:sz w:val="28"/>
          <w:szCs w:val="28"/>
        </w:rPr>
        <w:footnoteReference w:id="164"/>
      </w:r>
      <w:r w:rsidRPr="000C6BEC">
        <w:rPr>
          <w:rFonts w:ascii="Times New Roman" w:hAnsi="Times New Roman" w:cs="Times New Roman"/>
          <w:sz w:val="28"/>
          <w:szCs w:val="28"/>
        </w:rPr>
        <w:t>.</w:t>
      </w:r>
    </w:p>
    <w:p w14:paraId="3B579F75" w14:textId="77777777"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Норма не делала канцелярский акт совершенно неоспоримым. Однако поставить его содержание под сомнение могли не любые свидетели, сообщавшие известные им обстоятельства, а лица, непосредственно связанные с составлением документа: свидетели, названные в нём, либо нотариус вместе со свидетелями. Тем самым проверка возвращалась к моменту </w:t>
      </w:r>
      <w:r w:rsidRPr="000C6BEC">
        <w:rPr>
          <w:rFonts w:ascii="Times New Roman" w:hAnsi="Times New Roman" w:cs="Times New Roman"/>
          <w:sz w:val="28"/>
          <w:szCs w:val="28"/>
        </w:rPr>
        <w:lastRenderedPageBreak/>
        <w:t>создания акта. Оспаривающая сторона должна была показать, что именно участники удостоверения способны подтвердить несоответствие записи совершенному действию или нарушение порядка составления документа.</w:t>
      </w:r>
    </w:p>
    <w:p w14:paraId="6F027FD1" w14:textId="10BB8009" w:rsidR="00F772EA" w:rsidRDefault="00F772EA" w:rsidP="000C6BEC">
      <w:pPr>
        <w:spacing w:after="0" w:line="360" w:lineRule="auto"/>
        <w:ind w:firstLine="851"/>
        <w:jc w:val="both"/>
        <w:rPr>
          <w:rFonts w:ascii="Times New Roman" w:hAnsi="Times New Roman" w:cs="Times New Roman"/>
          <w:sz w:val="28"/>
          <w:szCs w:val="28"/>
        </w:rPr>
      </w:pPr>
      <w:r w:rsidRPr="004A4F31">
        <w:rPr>
          <w:rFonts w:ascii="Times New Roman" w:hAnsi="Times New Roman" w:cs="Times New Roman"/>
          <w:color w:val="00B050"/>
          <w:sz w:val="28"/>
          <w:szCs w:val="28"/>
        </w:rPr>
        <w:t xml:space="preserve">Связь проверки документа с лицами, присутствовавшими при его составлении или знавшими его содержание, прослеживается и в более раннем каталонском материале, рассмотренном </w:t>
      </w:r>
      <w:proofErr w:type="spellStart"/>
      <w:r w:rsidRPr="004A4F31">
        <w:rPr>
          <w:rFonts w:ascii="Times New Roman" w:hAnsi="Times New Roman" w:cs="Times New Roman"/>
          <w:color w:val="00B050"/>
          <w:sz w:val="28"/>
          <w:szCs w:val="28"/>
        </w:rPr>
        <w:t>Дж.А</w:t>
      </w:r>
      <w:proofErr w:type="spellEnd"/>
      <w:r w:rsidRPr="004A4F31">
        <w:rPr>
          <w:rFonts w:ascii="Times New Roman" w:hAnsi="Times New Roman" w:cs="Times New Roman"/>
          <w:color w:val="00B050"/>
          <w:sz w:val="28"/>
          <w:szCs w:val="28"/>
        </w:rPr>
        <w:t>.</w:t>
      </w:r>
      <w:r w:rsidR="004A4F31" w:rsidRPr="004A4F31">
        <w:rPr>
          <w:rFonts w:ascii="Times New Roman" w:hAnsi="Times New Roman" w:cs="Times New Roman"/>
          <w:color w:val="00B050"/>
          <w:sz w:val="28"/>
          <w:szCs w:val="28"/>
        </w:rPr>
        <w:t> </w:t>
      </w:r>
      <w:r w:rsidRPr="004A4F31">
        <w:rPr>
          <w:rFonts w:ascii="Times New Roman" w:hAnsi="Times New Roman" w:cs="Times New Roman"/>
          <w:color w:val="00B050"/>
          <w:sz w:val="28"/>
          <w:szCs w:val="28"/>
        </w:rPr>
        <w:t>Боуменом. На рубеже X–XI вв. показания таких лиц могли не только подтверждать или опровергать предъявленную грамоту, но и служить основанием для восстановления утраченного документа: содержание акта воспроизводилось по памяти тех, кто видел его и был знаком с записанным в нём распоряжением</w:t>
      </w:r>
      <w:r>
        <w:rPr>
          <w:rStyle w:val="ae"/>
          <w:rFonts w:ascii="Times New Roman" w:hAnsi="Times New Roman" w:cs="Times New Roman"/>
          <w:sz w:val="28"/>
          <w:szCs w:val="28"/>
        </w:rPr>
        <w:footnoteReference w:id="165"/>
      </w:r>
      <w:r w:rsidRPr="00F772EA">
        <w:rPr>
          <w:rFonts w:ascii="Times New Roman" w:hAnsi="Times New Roman" w:cs="Times New Roman"/>
          <w:sz w:val="28"/>
          <w:szCs w:val="28"/>
        </w:rPr>
        <w:t>. Письменный акт и свидетельское слово в подобных случаях не выступали как взаимоисключающие средства подтверждения права, поскольку показания обеспечивали сохранение действия документа при утрате его материального носителя. Норма «Кутюмов Перпиньяна» регулировала иную ситуацию, однако также связывала проверку акта с участниками его удостоверения. Отличие заключалось в более строгом определении их круга: вместо потенциально более широкого сообщества лиц, хранивших память о документе, правовой памятник называл свидетелей, указанных в самом акте, и нотариуса.</w:t>
      </w:r>
    </w:p>
    <w:p w14:paraId="2B8D2365" w14:textId="5B8A9853"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Сопоставление «Барселонских обычаев», «Обычаев Льейды» и «Кутюмов Перпиньяна» позволяет увидеть несколько способов регулирования спора вокруг письменного акта. В первом памятнике предъявленная грамота могла быть опровергнута свидетелями или другими удостоверенными документами, после чего окончательную оценку давал судья. В </w:t>
      </w:r>
      <w:proofErr w:type="spellStart"/>
      <w:r w:rsidRPr="000C6BEC">
        <w:rPr>
          <w:rFonts w:ascii="Times New Roman" w:hAnsi="Times New Roman" w:cs="Times New Roman"/>
          <w:sz w:val="28"/>
          <w:szCs w:val="28"/>
        </w:rPr>
        <w:t>Льейде</w:t>
      </w:r>
      <w:proofErr w:type="spellEnd"/>
      <w:r w:rsidRPr="000C6BEC">
        <w:rPr>
          <w:rFonts w:ascii="Times New Roman" w:hAnsi="Times New Roman" w:cs="Times New Roman"/>
          <w:sz w:val="28"/>
          <w:szCs w:val="28"/>
        </w:rPr>
        <w:t xml:space="preserve"> любой акт мог быть объявлен подозрительным, но отдельные нормы одновременно защищали письменную запись от недостаточно убедительных возражений и позволяли суду отказаться от исполнения </w:t>
      </w:r>
      <w:r w:rsidRPr="000C6BEC">
        <w:rPr>
          <w:rFonts w:ascii="Times New Roman" w:hAnsi="Times New Roman" w:cs="Times New Roman"/>
          <w:sz w:val="28"/>
          <w:szCs w:val="28"/>
        </w:rPr>
        <w:lastRenderedPageBreak/>
        <w:t>неправомерного условия. В Перпиньяне публичное происхождение документа существенно сужало круг допустимых средств его опровержения.</w:t>
      </w:r>
    </w:p>
    <w:p w14:paraId="6093B600" w14:textId="257B5C58"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Даже публичный акт городской канцелярии мог быть поставлен под сомнение, тогда как более ранняя скреплённая грамота уже могла обеспечить стороне сильную позицию в тяжбе. Изменялся прежде всего порядок проверки: чем теснее документ был связан с публично признанной процедурой составления, тем более определёнными становились средства и лица, посредством которых допускалось его оспаривание.</w:t>
      </w:r>
    </w:p>
    <w:p w14:paraId="1CE5FAFC" w14:textId="030ED1DA" w:rsidR="00AD275D" w:rsidRPr="000C6BEC" w:rsidRDefault="00AD275D"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Таким образом, письменный акт не устранял состязательного характера разбирательства. Сторона должна была предъявить его и показать связь с предметом требования; противник мог противопоставить свидетелей, другой акт, заявление о подозрительности либо возражение против содержания записанного условия. Возрастание значения письменной формы выражалось поэтому в постепенной регламентации порядка предъявления, проверки и опровержения</w:t>
      </w:r>
      <w:r w:rsidR="005C06F0">
        <w:rPr>
          <w:rFonts w:ascii="Times New Roman" w:hAnsi="Times New Roman" w:cs="Times New Roman"/>
          <w:sz w:val="28"/>
          <w:szCs w:val="28"/>
        </w:rPr>
        <w:t xml:space="preserve"> грамоты</w:t>
      </w:r>
      <w:r w:rsidRPr="000C6BEC">
        <w:rPr>
          <w:rFonts w:ascii="Times New Roman" w:hAnsi="Times New Roman" w:cs="Times New Roman"/>
          <w:sz w:val="28"/>
          <w:szCs w:val="28"/>
        </w:rPr>
        <w:t>.</w:t>
      </w:r>
    </w:p>
    <w:p w14:paraId="6935D835" w14:textId="468AFB98" w:rsidR="00B76BB6" w:rsidRPr="000C6BEC" w:rsidRDefault="00B76BB6" w:rsidP="00F82328">
      <w:pPr>
        <w:pStyle w:val="3"/>
        <w:spacing w:before="0" w:after="0" w:line="360" w:lineRule="auto"/>
        <w:ind w:firstLine="851"/>
        <w:jc w:val="center"/>
        <w:rPr>
          <w:rFonts w:ascii="Times New Roman" w:hAnsi="Times New Roman" w:cs="Times New Roman"/>
          <w:b/>
          <w:bCs/>
          <w:color w:val="auto"/>
        </w:rPr>
      </w:pPr>
      <w:r w:rsidRPr="000C6BEC">
        <w:rPr>
          <w:rFonts w:ascii="Times New Roman" w:hAnsi="Times New Roman" w:cs="Times New Roman"/>
          <w:b/>
          <w:bCs/>
          <w:color w:val="auto"/>
        </w:rPr>
        <w:t xml:space="preserve">§3.5.5. Утрата, восстановление и </w:t>
      </w:r>
      <w:r w:rsidR="00EB1604">
        <w:rPr>
          <w:rFonts w:ascii="Times New Roman" w:hAnsi="Times New Roman" w:cs="Times New Roman"/>
          <w:b/>
          <w:bCs/>
          <w:color w:val="auto"/>
        </w:rPr>
        <w:t>доказательная</w:t>
      </w:r>
      <w:r w:rsidRPr="000C6BEC">
        <w:rPr>
          <w:rFonts w:ascii="Times New Roman" w:hAnsi="Times New Roman" w:cs="Times New Roman"/>
          <w:b/>
          <w:bCs/>
          <w:color w:val="auto"/>
        </w:rPr>
        <w:t xml:space="preserve"> </w:t>
      </w:r>
      <w:r w:rsidR="00B965E9" w:rsidRPr="00763B3E">
        <w:rPr>
          <w:rFonts w:ascii="Times New Roman" w:hAnsi="Times New Roman" w:cs="Times New Roman"/>
          <w:b/>
          <w:bCs/>
          <w:color w:val="auto"/>
        </w:rPr>
        <w:br/>
      </w:r>
      <w:r w:rsidRPr="000C6BEC">
        <w:rPr>
          <w:rFonts w:ascii="Times New Roman" w:hAnsi="Times New Roman" w:cs="Times New Roman"/>
          <w:b/>
          <w:bCs/>
          <w:color w:val="auto"/>
        </w:rPr>
        <w:t>сил</w:t>
      </w:r>
      <w:r w:rsidR="00EB1604">
        <w:rPr>
          <w:rFonts w:ascii="Times New Roman" w:hAnsi="Times New Roman" w:cs="Times New Roman"/>
          <w:b/>
          <w:bCs/>
          <w:color w:val="auto"/>
        </w:rPr>
        <w:t>а</w:t>
      </w:r>
      <w:r w:rsidRPr="000C6BEC">
        <w:rPr>
          <w:rFonts w:ascii="Times New Roman" w:hAnsi="Times New Roman" w:cs="Times New Roman"/>
          <w:b/>
          <w:bCs/>
          <w:color w:val="auto"/>
        </w:rPr>
        <w:t xml:space="preserve"> документа</w:t>
      </w:r>
    </w:p>
    <w:p w14:paraId="123D451A" w14:textId="6B19ABDA" w:rsidR="000C6BEC" w:rsidRPr="00B965E9"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Предъявление и проверка письменного акта разрешали вопрос о его значении в конкретной тяжбе, однако не исчерпывали проблемы сохранения подтверждённого им права. Материальный носитель мог быть утрачен, повреждён или уничтожен, а завершённый конфликт — возобновиться после смены поколений либо участников отношений. Поэтому письменная практика должна была обеспечивать не только удостоверение права в момент составления акта, но и его сохранение во времени. В актовом материале обнаруживаются два взаимосвязанных способа решения этой задачи. </w:t>
      </w:r>
      <w:r w:rsidR="00B965E9" w:rsidRPr="00B965E9">
        <w:rPr>
          <w:rFonts w:ascii="Times New Roman" w:hAnsi="Times New Roman" w:cs="Times New Roman"/>
          <w:sz w:val="28"/>
          <w:szCs w:val="28"/>
        </w:rPr>
        <w:t>Поэтому необходимо различать письменное закрепление достигнутого решения, восстановление утраченного акта и проверку документа, подлинность либо действительность которого ставилась под сомнение: каждая из этих ситуаций предполагала собственное соотношение письменной записи, свидетельства и судебной оценки.</w:t>
      </w:r>
    </w:p>
    <w:p w14:paraId="5390C2A6" w14:textId="625318C5"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lastRenderedPageBreak/>
        <w:t xml:space="preserve">Наиболее ранний и развёрнутый пример восстановления утраченных актов связан с гибелью монастырских документов в </w:t>
      </w:r>
      <w:proofErr w:type="spellStart"/>
      <w:r w:rsidRPr="000C6BEC">
        <w:rPr>
          <w:rFonts w:ascii="Times New Roman" w:hAnsi="Times New Roman" w:cs="Times New Roman"/>
          <w:sz w:val="28"/>
          <w:szCs w:val="28"/>
        </w:rPr>
        <w:t>Эшаладе</w:t>
      </w:r>
      <w:proofErr w:type="spellEnd"/>
      <w:r w:rsidRPr="000C6BEC">
        <w:rPr>
          <w:rFonts w:ascii="Times New Roman" w:hAnsi="Times New Roman" w:cs="Times New Roman"/>
          <w:sz w:val="28"/>
          <w:szCs w:val="28"/>
        </w:rPr>
        <w:t xml:space="preserve"> при разливе реки </w:t>
      </w:r>
      <w:proofErr w:type="spellStart"/>
      <w:r w:rsidRPr="000C6BEC">
        <w:rPr>
          <w:rFonts w:ascii="Times New Roman" w:hAnsi="Times New Roman" w:cs="Times New Roman"/>
          <w:sz w:val="28"/>
          <w:szCs w:val="28"/>
        </w:rPr>
        <w:t>Тет</w:t>
      </w:r>
      <w:proofErr w:type="spellEnd"/>
      <w:r w:rsidRPr="000C6BEC">
        <w:rPr>
          <w:rFonts w:ascii="Times New Roman" w:hAnsi="Times New Roman" w:cs="Times New Roman"/>
          <w:sz w:val="28"/>
          <w:szCs w:val="28"/>
        </w:rPr>
        <w:t>. Представленные монастырём свидетели приносили клятву относительно грамот о покупке, дарении и обмене, утраченных во время наводнения</w:t>
      </w:r>
      <w:r w:rsidR="00255B54">
        <w:rPr>
          <w:rStyle w:val="ae"/>
          <w:rFonts w:ascii="Times New Roman" w:hAnsi="Times New Roman" w:cs="Times New Roman"/>
          <w:sz w:val="28"/>
          <w:szCs w:val="28"/>
        </w:rPr>
        <w:footnoteReference w:id="166"/>
      </w:r>
      <w:r w:rsidRPr="000C6BEC">
        <w:rPr>
          <w:rFonts w:ascii="Times New Roman" w:hAnsi="Times New Roman" w:cs="Times New Roman"/>
          <w:sz w:val="28"/>
          <w:szCs w:val="28"/>
        </w:rPr>
        <w:t xml:space="preserve">. Они утверждали, что лично видели эти документы, слышали, как их неоднократно читали, и присутствовали при их публичном оглашении: </w:t>
      </w:r>
      <w:r w:rsidRPr="00EB1604">
        <w:rPr>
          <w:rFonts w:ascii="Times New Roman" w:hAnsi="Times New Roman" w:cs="Times New Roman"/>
          <w:i/>
          <w:iCs/>
          <w:sz w:val="28"/>
          <w:szCs w:val="28"/>
        </w:rPr>
        <w:t>«Мы видели и слышали, как эти грамоты читали и перечитывали»</w:t>
      </w:r>
      <w:r w:rsidR="00255B54">
        <w:rPr>
          <w:rStyle w:val="ae"/>
          <w:rFonts w:ascii="Times New Roman" w:hAnsi="Times New Roman" w:cs="Times New Roman"/>
          <w:sz w:val="28"/>
          <w:szCs w:val="28"/>
        </w:rPr>
        <w:footnoteReference w:id="167"/>
      </w:r>
      <w:r w:rsidRPr="000C6BEC">
        <w:rPr>
          <w:rFonts w:ascii="Times New Roman" w:hAnsi="Times New Roman" w:cs="Times New Roman"/>
          <w:sz w:val="28"/>
          <w:szCs w:val="28"/>
        </w:rPr>
        <w:t>.</w:t>
      </w:r>
    </w:p>
    <w:p w14:paraId="738829BA" w14:textId="77777777"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Как было показано выше, свидетельское показание в данном случае восполняло отсутствие первоначального документа. Однако для рассматриваемого здесь сюжета существенно другое: восстановление права не ограничивалось устным сообщением о существовании утраченных грамот. Показания были включены в новый письменный акт — условия клятвы свидетелей, составленные по распоряжению судей. В результате сведения, прежде содержавшиеся в нескольких документах о приобретении и передаче имущества, получили новую форму письменного удостоверения. Устная память свидетелей не просто заменяла утраченный текст в ходе одного заседания, а становилась основанием для создания записи, способной сохранять восстановленные сведения и после завершения разбирательства.</w:t>
      </w:r>
    </w:p>
    <w:p w14:paraId="265B3358" w14:textId="1BA0E23F" w:rsidR="00B965E9" w:rsidRPr="00B965E9" w:rsidRDefault="00B965E9" w:rsidP="00B965E9">
      <w:pPr>
        <w:spacing w:after="0" w:line="360" w:lineRule="auto"/>
        <w:ind w:firstLine="851"/>
        <w:jc w:val="both"/>
        <w:rPr>
          <w:rFonts w:ascii="Times New Roman" w:hAnsi="Times New Roman" w:cs="Times New Roman"/>
          <w:sz w:val="28"/>
          <w:szCs w:val="28"/>
        </w:rPr>
      </w:pPr>
      <w:r w:rsidRPr="00B965E9">
        <w:rPr>
          <w:rFonts w:ascii="Times New Roman" w:hAnsi="Times New Roman" w:cs="Times New Roman"/>
          <w:sz w:val="28"/>
          <w:szCs w:val="28"/>
        </w:rPr>
        <w:t xml:space="preserve">Различие между умышленным устранением документа и его случайной утратой было проведено уже во «Вестготской правде». </w:t>
      </w:r>
      <w:r>
        <w:rPr>
          <w:rFonts w:ascii="Times New Roman" w:hAnsi="Times New Roman" w:cs="Times New Roman"/>
          <w:sz w:val="28"/>
          <w:szCs w:val="28"/>
        </w:rPr>
        <w:t xml:space="preserve">Статья </w:t>
      </w:r>
      <w:r w:rsidRPr="00B965E9">
        <w:rPr>
          <w:rFonts w:ascii="Times New Roman" w:hAnsi="Times New Roman" w:cs="Times New Roman"/>
          <w:sz w:val="28"/>
          <w:szCs w:val="28"/>
        </w:rPr>
        <w:t>VII.5.2 устанавливала ответственность за составление и предъявление ложной записи, сокрытие, похищение или повреждение подлинной грамоты, но одновременно допускала восстановление документа, погибшего вследствие небрежности, пожара, наводнения или иного несчастного случая</w:t>
      </w:r>
      <w:r>
        <w:rPr>
          <w:rStyle w:val="ae"/>
          <w:rFonts w:ascii="Times New Roman" w:hAnsi="Times New Roman" w:cs="Times New Roman"/>
          <w:sz w:val="28"/>
          <w:szCs w:val="28"/>
        </w:rPr>
        <w:footnoteReference w:id="168"/>
      </w:r>
      <w:r w:rsidRPr="00B965E9">
        <w:rPr>
          <w:rFonts w:ascii="Times New Roman" w:hAnsi="Times New Roman" w:cs="Times New Roman"/>
          <w:sz w:val="28"/>
          <w:szCs w:val="28"/>
        </w:rPr>
        <w:t>.</w:t>
      </w:r>
    </w:p>
    <w:p w14:paraId="2CCC1F02" w14:textId="7BB042E2" w:rsidR="00B965E9" w:rsidRDefault="00B965E9" w:rsidP="000C6BEC">
      <w:pPr>
        <w:spacing w:after="0" w:line="360" w:lineRule="auto"/>
        <w:ind w:firstLine="851"/>
        <w:jc w:val="both"/>
        <w:rPr>
          <w:rFonts w:ascii="Times New Roman" w:hAnsi="Times New Roman" w:cs="Times New Roman"/>
          <w:sz w:val="28"/>
          <w:szCs w:val="28"/>
        </w:rPr>
      </w:pPr>
      <w:r w:rsidRPr="00B965E9">
        <w:rPr>
          <w:rFonts w:ascii="Times New Roman" w:hAnsi="Times New Roman" w:cs="Times New Roman"/>
          <w:sz w:val="28"/>
          <w:szCs w:val="28"/>
        </w:rPr>
        <w:t xml:space="preserve">Состав нового документа не был буквальной копией погибших грамот. Свидетели воспроизводили известные им сведения о совершённых </w:t>
      </w:r>
      <w:r w:rsidRPr="00B965E9">
        <w:rPr>
          <w:rFonts w:ascii="Times New Roman" w:hAnsi="Times New Roman" w:cs="Times New Roman"/>
          <w:sz w:val="28"/>
          <w:szCs w:val="28"/>
        </w:rPr>
        <w:lastRenderedPageBreak/>
        <w:t xml:space="preserve">покупках, дарениях и обменах, об участниках этих действий и соответствующем имуществе. Рассматривая каталонские случаи восстановления утраченных записей, </w:t>
      </w:r>
      <w:proofErr w:type="spellStart"/>
      <w:r w:rsidRPr="00B965E9">
        <w:rPr>
          <w:rFonts w:ascii="Times New Roman" w:hAnsi="Times New Roman" w:cs="Times New Roman"/>
          <w:sz w:val="28"/>
          <w:szCs w:val="28"/>
        </w:rPr>
        <w:t>Дж.А</w:t>
      </w:r>
      <w:proofErr w:type="spellEnd"/>
      <w:r w:rsidRPr="00B965E9">
        <w:rPr>
          <w:rFonts w:ascii="Times New Roman" w:hAnsi="Times New Roman" w:cs="Times New Roman"/>
          <w:sz w:val="28"/>
          <w:szCs w:val="28"/>
        </w:rPr>
        <w:t>.</w:t>
      </w:r>
      <w:r w:rsidR="00763B3E">
        <w:rPr>
          <w:rFonts w:ascii="Times New Roman" w:hAnsi="Times New Roman" w:cs="Times New Roman"/>
          <w:sz w:val="28"/>
          <w:szCs w:val="28"/>
        </w:rPr>
        <w:t> </w:t>
      </w:r>
      <w:r w:rsidRPr="00B965E9">
        <w:rPr>
          <w:rFonts w:ascii="Times New Roman" w:hAnsi="Times New Roman" w:cs="Times New Roman"/>
          <w:sz w:val="28"/>
          <w:szCs w:val="28"/>
        </w:rPr>
        <w:t>Боумен связ</w:t>
      </w:r>
      <w:r>
        <w:rPr>
          <w:rFonts w:ascii="Times New Roman" w:hAnsi="Times New Roman" w:cs="Times New Roman"/>
          <w:sz w:val="28"/>
          <w:szCs w:val="28"/>
        </w:rPr>
        <w:t>ал</w:t>
      </w:r>
      <w:r w:rsidRPr="00B965E9">
        <w:rPr>
          <w:rFonts w:ascii="Times New Roman" w:hAnsi="Times New Roman" w:cs="Times New Roman"/>
          <w:sz w:val="28"/>
          <w:szCs w:val="28"/>
        </w:rPr>
        <w:t xml:space="preserve"> эту процедуру с взаимодействием письменного акта, свидетельского слова и памяти лиц, видевших документ или присутствовавших при его чтении</w:t>
      </w:r>
      <w:r>
        <w:rPr>
          <w:rStyle w:val="ae"/>
          <w:rFonts w:ascii="Times New Roman" w:hAnsi="Times New Roman" w:cs="Times New Roman"/>
          <w:sz w:val="28"/>
          <w:szCs w:val="28"/>
        </w:rPr>
        <w:footnoteReference w:id="169"/>
      </w:r>
      <w:r w:rsidRPr="00B965E9">
        <w:rPr>
          <w:rFonts w:ascii="Times New Roman" w:hAnsi="Times New Roman" w:cs="Times New Roman"/>
          <w:sz w:val="28"/>
          <w:szCs w:val="28"/>
        </w:rPr>
        <w:t>.</w:t>
      </w:r>
    </w:p>
    <w:p w14:paraId="5AA45032" w14:textId="05050637" w:rsid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Такой порядок позволял разграничить утрату материального носителя и прекращение подтверждённого им права. Гибель грамоты сама по себе не означала, что приобретение или дарение переставали существовать. Однако стороне требовалось восстановить сведения, которые позволяли установить содержание утраченного акта и связь с ним заявленного требования. Судебное свидетельство и его письменная фиксация обеспечивали продолжение действия права при отсутствии первоначального документа.</w:t>
      </w:r>
    </w:p>
    <w:p w14:paraId="6C07B67E" w14:textId="5DA97E36" w:rsidR="00763B3E" w:rsidRPr="00763B3E" w:rsidRDefault="00763B3E" w:rsidP="000C6BEC">
      <w:pPr>
        <w:spacing w:after="0" w:line="360" w:lineRule="auto"/>
        <w:ind w:firstLine="851"/>
        <w:jc w:val="both"/>
        <w:rPr>
          <w:rFonts w:ascii="Times New Roman" w:hAnsi="Times New Roman" w:cs="Times New Roman"/>
          <w:sz w:val="28"/>
          <w:szCs w:val="28"/>
        </w:rPr>
      </w:pPr>
      <w:r w:rsidRPr="00090F23">
        <w:rPr>
          <w:rFonts w:ascii="Times New Roman" w:hAnsi="Times New Roman" w:cs="Times New Roman"/>
          <w:color w:val="00B050"/>
          <w:sz w:val="28"/>
          <w:szCs w:val="28"/>
        </w:rPr>
        <w:t>«Барселонские обычаи» и иные локальные своды обычного права не предусматривали специального наказания за подлог документов. При этом, в арагонских сводах обычного права, например, в «</w:t>
      </w:r>
      <w:proofErr w:type="spellStart"/>
      <w:r w:rsidRPr="00090F23">
        <w:rPr>
          <w:rFonts w:ascii="Times New Roman" w:hAnsi="Times New Roman" w:cs="Times New Roman"/>
          <w:color w:val="00B050"/>
          <w:sz w:val="28"/>
          <w:szCs w:val="28"/>
        </w:rPr>
        <w:t>Фуэро</w:t>
      </w:r>
      <w:proofErr w:type="spellEnd"/>
      <w:r w:rsidRPr="00090F23">
        <w:rPr>
          <w:rFonts w:ascii="Times New Roman" w:hAnsi="Times New Roman" w:cs="Times New Roman"/>
          <w:color w:val="00B050"/>
          <w:sz w:val="28"/>
          <w:szCs w:val="28"/>
        </w:rPr>
        <w:t xml:space="preserve"> </w:t>
      </w:r>
      <w:proofErr w:type="spellStart"/>
      <w:r w:rsidR="006C5EDE" w:rsidRPr="00090F23">
        <w:rPr>
          <w:rFonts w:ascii="Times New Roman" w:hAnsi="Times New Roman" w:cs="Times New Roman"/>
          <w:color w:val="00B050"/>
          <w:sz w:val="28"/>
          <w:szCs w:val="28"/>
        </w:rPr>
        <w:t>Теруэля</w:t>
      </w:r>
      <w:proofErr w:type="spellEnd"/>
      <w:r w:rsidRPr="00090F23">
        <w:rPr>
          <w:rFonts w:ascii="Times New Roman" w:hAnsi="Times New Roman" w:cs="Times New Roman"/>
          <w:color w:val="00B050"/>
          <w:sz w:val="28"/>
          <w:szCs w:val="28"/>
        </w:rPr>
        <w:t>» санкции за это правонарушение были обозначены эксплицитно</w:t>
      </w:r>
      <w:r w:rsidRPr="00090F23">
        <w:rPr>
          <w:rStyle w:val="ae"/>
          <w:rFonts w:ascii="Times New Roman" w:hAnsi="Times New Roman" w:cs="Times New Roman"/>
          <w:color w:val="00B050"/>
          <w:sz w:val="28"/>
          <w:szCs w:val="28"/>
        </w:rPr>
        <w:footnoteReference w:id="170"/>
      </w:r>
      <w:r w:rsidRPr="00090F23">
        <w:rPr>
          <w:rFonts w:ascii="Times New Roman" w:hAnsi="Times New Roman" w:cs="Times New Roman"/>
          <w:color w:val="00B050"/>
          <w:sz w:val="28"/>
          <w:szCs w:val="28"/>
        </w:rPr>
        <w:t xml:space="preserve">. Ряд исследователей предположили, что в данном случае, в Каталонии даже в </w:t>
      </w:r>
      <w:r w:rsidRPr="00090F23">
        <w:rPr>
          <w:rFonts w:ascii="Times New Roman" w:hAnsi="Times New Roman" w:cs="Times New Roman"/>
          <w:color w:val="00B050"/>
          <w:sz w:val="28"/>
          <w:szCs w:val="28"/>
          <w:lang w:val="en-US"/>
        </w:rPr>
        <w:t>XII</w:t>
      </w:r>
      <w:r w:rsidRPr="00090F23">
        <w:rPr>
          <w:rFonts w:ascii="Times New Roman" w:hAnsi="Times New Roman" w:cs="Times New Roman"/>
          <w:color w:val="00B050"/>
          <w:sz w:val="28"/>
          <w:szCs w:val="28"/>
        </w:rPr>
        <w:t>–</w:t>
      </w:r>
      <w:r w:rsidRPr="00090F23">
        <w:rPr>
          <w:rFonts w:ascii="Times New Roman" w:hAnsi="Times New Roman" w:cs="Times New Roman"/>
          <w:color w:val="00B050"/>
          <w:sz w:val="28"/>
          <w:szCs w:val="28"/>
          <w:lang w:val="en-US"/>
        </w:rPr>
        <w:t>XIII</w:t>
      </w:r>
      <w:r w:rsidRPr="00090F23">
        <w:rPr>
          <w:rFonts w:ascii="Times New Roman" w:hAnsi="Times New Roman" w:cs="Times New Roman"/>
          <w:color w:val="00B050"/>
          <w:sz w:val="28"/>
          <w:szCs w:val="28"/>
        </w:rPr>
        <w:t xml:space="preserve"> вв.</w:t>
      </w:r>
      <w:r w:rsidR="006C5EDE" w:rsidRPr="00090F23">
        <w:rPr>
          <w:rFonts w:ascii="Times New Roman" w:hAnsi="Times New Roman" w:cs="Times New Roman"/>
          <w:color w:val="00B050"/>
          <w:sz w:val="28"/>
          <w:szCs w:val="28"/>
        </w:rPr>
        <w:t>, продолжили пользоваться нормами «Вестготской правды». Как нам кажется, неразработанность норм, связанных с ответственностью за подлог документов, могла быть связана с высоким уровнем документальной культуры и хорошей сохранностью оригинальных грамот</w:t>
      </w:r>
      <w:r w:rsidR="006C5EDE" w:rsidRPr="00090F23">
        <w:rPr>
          <w:rStyle w:val="ae"/>
          <w:rFonts w:ascii="Times New Roman" w:hAnsi="Times New Roman" w:cs="Times New Roman"/>
          <w:color w:val="00B050"/>
          <w:sz w:val="28"/>
          <w:szCs w:val="28"/>
        </w:rPr>
        <w:footnoteReference w:id="171"/>
      </w:r>
      <w:r w:rsidR="006C5EDE" w:rsidRPr="00090F23">
        <w:rPr>
          <w:rFonts w:ascii="Times New Roman" w:hAnsi="Times New Roman" w:cs="Times New Roman"/>
          <w:color w:val="00B050"/>
          <w:sz w:val="28"/>
          <w:szCs w:val="28"/>
        </w:rPr>
        <w:t xml:space="preserve"> в отличие </w:t>
      </w:r>
      <w:r w:rsidR="006C5EDE" w:rsidRPr="00090F23">
        <w:rPr>
          <w:rFonts w:ascii="Times New Roman" w:hAnsi="Times New Roman" w:cs="Times New Roman"/>
          <w:color w:val="00B050"/>
          <w:sz w:val="28"/>
          <w:szCs w:val="28"/>
        </w:rPr>
        <w:lastRenderedPageBreak/>
        <w:t>от других регионов, где зачастую оригинальные документы не сохранялись, и в распоряжении современников были в основном сборники копий документов — картулярии.</w:t>
      </w:r>
    </w:p>
    <w:p w14:paraId="6CA57C02" w14:textId="77777777" w:rsid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Вместе с тем использование свидетельской памяти предполагало специальную проверку самого факта утраты. В подобных актах лицо, в пользу которого восстанавливался документ, должно было подтвердить, что не скрывает первоначальную грамоту и не заявляет о её исчезновении обманным путём. Иначе существовала бы опасность одновременного обращения и с первоначальным актом, и с записью, созданной для его замены. Поэтому восстановление документа соединяло подтверждение его содержания с удостоверением обстоятельств утраты.</w:t>
      </w:r>
    </w:p>
    <w:p w14:paraId="1FC10691" w14:textId="0556BFEE" w:rsidR="001700B6" w:rsidRPr="000C6BEC" w:rsidRDefault="001700B6" w:rsidP="000C6BEC">
      <w:pPr>
        <w:spacing w:after="0" w:line="360" w:lineRule="auto"/>
        <w:ind w:firstLine="851"/>
        <w:jc w:val="both"/>
        <w:rPr>
          <w:rFonts w:ascii="Times New Roman" w:hAnsi="Times New Roman" w:cs="Times New Roman"/>
          <w:sz w:val="28"/>
          <w:szCs w:val="28"/>
        </w:rPr>
      </w:pPr>
      <w:r w:rsidRPr="001700B6">
        <w:rPr>
          <w:rFonts w:ascii="Times New Roman" w:hAnsi="Times New Roman" w:cs="Times New Roman"/>
          <w:sz w:val="28"/>
          <w:szCs w:val="28"/>
        </w:rPr>
        <w:t>Восстановление случайно утраченного акта следует отличать от изготовления, изменения или использования ложной грамоты. В первом случае процедура была направлена на сохранение ранее возникшего права при исчезновении его письменного подтверждения; во втором речь шла о сознательном создании или использовании записи, способной исказить основания притязаний одной из сторон. Различались и последствия: восстановление завершалось составлением нового документа, тогда как выявленный подлог мог повлечь утрату актом силы и наказание виновного.</w:t>
      </w:r>
    </w:p>
    <w:p w14:paraId="23933D82" w14:textId="5DA63D5B"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Необходимость сохранять право при возможной гибели грамот приводила и к созданию вспомогательных записей, содержавших сведения о нескольких документах. Такие перечни не являлись полными копиями каждого акта, но фиксировали их существование, вид и относящееся к ним имущество. Их назначение состояло в том, чтобы сохранить письменную память о совокупности оснований права и облегчить последующее восстановление сведений при утрате отдельных грамот. В отличие от </w:t>
      </w:r>
      <w:r w:rsidR="001925B7">
        <w:rPr>
          <w:rFonts w:ascii="Times New Roman" w:hAnsi="Times New Roman" w:cs="Times New Roman"/>
          <w:sz w:val="28"/>
          <w:szCs w:val="28"/>
        </w:rPr>
        <w:t>записей</w:t>
      </w:r>
      <w:r w:rsidRPr="000C6BEC">
        <w:rPr>
          <w:rFonts w:ascii="Times New Roman" w:hAnsi="Times New Roman" w:cs="Times New Roman"/>
          <w:sz w:val="28"/>
          <w:szCs w:val="28"/>
        </w:rPr>
        <w:t xml:space="preserve"> условий клятвы такие </w:t>
      </w:r>
      <w:r w:rsidR="001925B7">
        <w:rPr>
          <w:rFonts w:ascii="Times New Roman" w:hAnsi="Times New Roman" w:cs="Times New Roman"/>
          <w:sz w:val="28"/>
          <w:szCs w:val="28"/>
        </w:rPr>
        <w:t>документы</w:t>
      </w:r>
      <w:r w:rsidRPr="000C6BEC">
        <w:rPr>
          <w:rFonts w:ascii="Times New Roman" w:hAnsi="Times New Roman" w:cs="Times New Roman"/>
          <w:sz w:val="28"/>
          <w:szCs w:val="28"/>
        </w:rPr>
        <w:t xml:space="preserve"> могли создаваться заранее, ещё до возникновения тяжбы, как средство защиты от возможной потери документов.</w:t>
      </w:r>
    </w:p>
    <w:p w14:paraId="62AB638A" w14:textId="77777777"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Иная задача возникала после разрешения конфликта. Судебное решение, признание требования или достигнутое примирение должны были </w:t>
      </w:r>
      <w:r w:rsidRPr="000C6BEC">
        <w:rPr>
          <w:rFonts w:ascii="Times New Roman" w:hAnsi="Times New Roman" w:cs="Times New Roman"/>
          <w:sz w:val="28"/>
          <w:szCs w:val="28"/>
        </w:rPr>
        <w:lastRenderedPageBreak/>
        <w:t xml:space="preserve">сохранять силу не только для непосредственных участников, но и для их наследников и преемников. Эту функцию выполняли грамоты об окончательном отказе от притязаний, признании права другой стороны и прекращении спора. В актовом материале для них употреблялись обозначения «окончательный отказ» (лат. — </w:t>
      </w:r>
      <w:proofErr w:type="spellStart"/>
      <w:r w:rsidRPr="000C6BEC">
        <w:rPr>
          <w:rFonts w:ascii="Times New Roman" w:hAnsi="Times New Roman" w:cs="Times New Roman"/>
          <w:i/>
          <w:iCs/>
          <w:sz w:val="28"/>
          <w:szCs w:val="28"/>
        </w:rPr>
        <w:t>diffinitio</w:t>
      </w:r>
      <w:proofErr w:type="spellEnd"/>
      <w:r w:rsidRPr="000C6BEC">
        <w:rPr>
          <w:rFonts w:ascii="Times New Roman" w:hAnsi="Times New Roman" w:cs="Times New Roman"/>
          <w:sz w:val="28"/>
          <w:szCs w:val="28"/>
        </w:rPr>
        <w:t xml:space="preserve">), «уступка или освобождение от притязаний» (лат. — </w:t>
      </w:r>
      <w:proofErr w:type="spellStart"/>
      <w:r w:rsidRPr="000C6BEC">
        <w:rPr>
          <w:rFonts w:ascii="Times New Roman" w:hAnsi="Times New Roman" w:cs="Times New Roman"/>
          <w:i/>
          <w:iCs/>
          <w:sz w:val="28"/>
          <w:szCs w:val="28"/>
        </w:rPr>
        <w:t>evacuatio</w:t>
      </w:r>
      <w:proofErr w:type="spellEnd"/>
      <w:r w:rsidRPr="000C6BEC">
        <w:rPr>
          <w:rFonts w:ascii="Times New Roman" w:hAnsi="Times New Roman" w:cs="Times New Roman"/>
          <w:sz w:val="28"/>
          <w:szCs w:val="28"/>
        </w:rPr>
        <w:t xml:space="preserve">), «признание» (лат. — </w:t>
      </w:r>
      <w:proofErr w:type="spellStart"/>
      <w:r w:rsidRPr="000C6BEC">
        <w:rPr>
          <w:rFonts w:ascii="Times New Roman" w:hAnsi="Times New Roman" w:cs="Times New Roman"/>
          <w:i/>
          <w:iCs/>
          <w:sz w:val="28"/>
          <w:szCs w:val="28"/>
        </w:rPr>
        <w:t>recognitio</w:t>
      </w:r>
      <w:proofErr w:type="spellEnd"/>
      <w:r w:rsidRPr="000C6BEC">
        <w:rPr>
          <w:rFonts w:ascii="Times New Roman" w:hAnsi="Times New Roman" w:cs="Times New Roman"/>
          <w:sz w:val="28"/>
          <w:szCs w:val="28"/>
        </w:rPr>
        <w:t xml:space="preserve">) и «примирение» (лат. — </w:t>
      </w:r>
      <w:proofErr w:type="spellStart"/>
      <w:r w:rsidRPr="000C6BEC">
        <w:rPr>
          <w:rFonts w:ascii="Times New Roman" w:hAnsi="Times New Roman" w:cs="Times New Roman"/>
          <w:i/>
          <w:iCs/>
          <w:sz w:val="28"/>
          <w:szCs w:val="28"/>
        </w:rPr>
        <w:t>pacificatio</w:t>
      </w:r>
      <w:proofErr w:type="spellEnd"/>
      <w:r w:rsidRPr="000C6BEC">
        <w:rPr>
          <w:rFonts w:ascii="Times New Roman" w:hAnsi="Times New Roman" w:cs="Times New Roman"/>
          <w:sz w:val="28"/>
          <w:szCs w:val="28"/>
        </w:rPr>
        <w:t>).</w:t>
      </w:r>
    </w:p>
    <w:p w14:paraId="4647E26B" w14:textId="070701E2" w:rsidR="000C6BEC" w:rsidRPr="000C6BEC" w:rsidRDefault="00B965E9" w:rsidP="00B965E9">
      <w:pPr>
        <w:spacing w:after="0" w:line="360" w:lineRule="auto"/>
        <w:ind w:firstLine="851"/>
        <w:jc w:val="both"/>
        <w:rPr>
          <w:rFonts w:ascii="Times New Roman" w:hAnsi="Times New Roman" w:cs="Times New Roman"/>
          <w:sz w:val="28"/>
          <w:szCs w:val="28"/>
        </w:rPr>
      </w:pPr>
      <w:r w:rsidRPr="00B965E9">
        <w:rPr>
          <w:rFonts w:ascii="Times New Roman" w:hAnsi="Times New Roman" w:cs="Times New Roman"/>
          <w:sz w:val="28"/>
          <w:szCs w:val="28"/>
        </w:rPr>
        <w:t xml:space="preserve">Акты, оформлявшие отказ от притязаний и прекращение тяжбы, были рассмотрены в главе 2 с точки зрения их формулярного и речевого устройства. Здесь существенно иное: составленный по итогам разбирательства документ закреплял признанное сторонами распределение прав и мог быть предъявлен позднее как подтверждение того, что прежние требования были прекращены. </w:t>
      </w:r>
      <w:r w:rsidR="000C6BEC" w:rsidRPr="000C6BEC">
        <w:rPr>
          <w:rFonts w:ascii="Times New Roman" w:hAnsi="Times New Roman" w:cs="Times New Roman"/>
          <w:sz w:val="28"/>
          <w:szCs w:val="28"/>
        </w:rPr>
        <w:t>Однако для большинства актов решающим становилось включение отказа в устойчивый формуляр. Письменная формула позволяла представить действие как завершённое, окончательное и распространяющееся на будущее. Именно благодаря этому грамота могла впоследствии быть предъявлена против новой попытки заявить уже прекращённое требование.</w:t>
      </w:r>
    </w:p>
    <w:p w14:paraId="4EC5ECE6" w14:textId="77777777" w:rsidR="000C6BEC" w:rsidRPr="000C6BEC" w:rsidRDefault="000C6BEC" w:rsidP="000C6BEC">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Следует различать функцию подобных актов и доказательную силу обычной грамоты о продаже или дарении. Последняя подтверждала действие, совершённое до возникновения конфликта, и могла служить основанием требования. Грамота об окончательном отказе, напротив, создавалась вследствие уже возникшего спора и закрепляла изменение правового положения сторон. Она не только доказывала, что одна из сторон признала право другой, но и устанавливала невозможность вернуться к прежней позиции без нарушения принятого обязательства.</w:t>
      </w:r>
    </w:p>
    <w:p w14:paraId="6A5E0A1C" w14:textId="72579CBB" w:rsidR="001A66ED" w:rsidRDefault="001A66ED" w:rsidP="001925B7">
      <w:pPr>
        <w:spacing w:after="0" w:line="360" w:lineRule="auto"/>
        <w:ind w:firstLine="851"/>
        <w:jc w:val="both"/>
        <w:rPr>
          <w:rFonts w:ascii="Times New Roman" w:hAnsi="Times New Roman" w:cs="Times New Roman"/>
          <w:sz w:val="28"/>
          <w:szCs w:val="28"/>
        </w:rPr>
      </w:pPr>
      <w:r w:rsidRPr="001A66ED">
        <w:rPr>
          <w:rFonts w:ascii="Times New Roman" w:hAnsi="Times New Roman" w:cs="Times New Roman"/>
          <w:sz w:val="28"/>
          <w:szCs w:val="28"/>
        </w:rPr>
        <w:t>Каталонский актовый материал показывает, что предъявление ложной грамоты могло влечь предусмотренное законом взыскание. В документе 980 г. епископ Жироны Миро упоминал жителей Палау-де-Санта-</w:t>
      </w:r>
      <w:proofErr w:type="spellStart"/>
      <w:r w:rsidRPr="001A66ED">
        <w:rPr>
          <w:rFonts w:ascii="Times New Roman" w:hAnsi="Times New Roman" w:cs="Times New Roman"/>
          <w:sz w:val="28"/>
          <w:szCs w:val="28"/>
        </w:rPr>
        <w:t>Эулалия</w:t>
      </w:r>
      <w:proofErr w:type="spellEnd"/>
      <w:r w:rsidRPr="001A66ED">
        <w:rPr>
          <w:rFonts w:ascii="Times New Roman" w:hAnsi="Times New Roman" w:cs="Times New Roman"/>
          <w:sz w:val="28"/>
          <w:szCs w:val="28"/>
        </w:rPr>
        <w:t xml:space="preserve">, которые представили в суде графа </w:t>
      </w:r>
      <w:proofErr w:type="spellStart"/>
      <w:r w:rsidRPr="001A66ED">
        <w:rPr>
          <w:rFonts w:ascii="Times New Roman" w:hAnsi="Times New Roman" w:cs="Times New Roman"/>
          <w:sz w:val="28"/>
          <w:szCs w:val="28"/>
        </w:rPr>
        <w:t>Госфреда</w:t>
      </w:r>
      <w:proofErr w:type="spellEnd"/>
      <w:r w:rsidRPr="001A66ED">
        <w:rPr>
          <w:rFonts w:ascii="Times New Roman" w:hAnsi="Times New Roman" w:cs="Times New Roman"/>
          <w:sz w:val="28"/>
          <w:szCs w:val="28"/>
        </w:rPr>
        <w:t xml:space="preserve"> I </w:t>
      </w:r>
      <w:r w:rsidRPr="001A66ED">
        <w:rPr>
          <w:rFonts w:ascii="Times New Roman" w:hAnsi="Times New Roman" w:cs="Times New Roman"/>
          <w:i/>
          <w:iCs/>
          <w:sz w:val="28"/>
          <w:szCs w:val="28"/>
        </w:rPr>
        <w:t xml:space="preserve">«совершенно </w:t>
      </w:r>
      <w:r w:rsidRPr="001A66ED">
        <w:rPr>
          <w:rFonts w:ascii="Times New Roman" w:hAnsi="Times New Roman" w:cs="Times New Roman"/>
          <w:i/>
          <w:iCs/>
          <w:sz w:val="28"/>
          <w:szCs w:val="28"/>
        </w:rPr>
        <w:lastRenderedPageBreak/>
        <w:t>ложную грамоту»</w:t>
      </w:r>
      <w:r>
        <w:rPr>
          <w:rFonts w:ascii="Times New Roman" w:hAnsi="Times New Roman" w:cs="Times New Roman"/>
          <w:sz w:val="28"/>
          <w:szCs w:val="28"/>
        </w:rPr>
        <w:t>.</w:t>
      </w:r>
      <w:r w:rsidRPr="001A66ED">
        <w:rPr>
          <w:rFonts w:ascii="Times New Roman" w:hAnsi="Times New Roman" w:cs="Times New Roman"/>
          <w:sz w:val="28"/>
          <w:szCs w:val="28"/>
        </w:rPr>
        <w:t xml:space="preserve"> </w:t>
      </w:r>
      <w:r>
        <w:rPr>
          <w:rFonts w:ascii="Times New Roman" w:hAnsi="Times New Roman" w:cs="Times New Roman"/>
          <w:sz w:val="28"/>
          <w:szCs w:val="28"/>
        </w:rPr>
        <w:t>П</w:t>
      </w:r>
      <w:r w:rsidRPr="001A66ED">
        <w:rPr>
          <w:rFonts w:ascii="Times New Roman" w:hAnsi="Times New Roman" w:cs="Times New Roman"/>
          <w:sz w:val="28"/>
          <w:szCs w:val="28"/>
        </w:rPr>
        <w:t xml:space="preserve">ри этом епископ освобождал их от заслуженной ими </w:t>
      </w:r>
      <w:r w:rsidRPr="001A66ED">
        <w:rPr>
          <w:rFonts w:ascii="Times New Roman" w:hAnsi="Times New Roman" w:cs="Times New Roman"/>
          <w:i/>
          <w:iCs/>
          <w:sz w:val="28"/>
          <w:szCs w:val="28"/>
        </w:rPr>
        <w:t>«кары нашего закона»</w:t>
      </w:r>
      <w:r>
        <w:rPr>
          <w:rStyle w:val="ae"/>
          <w:rFonts w:ascii="Times New Roman" w:hAnsi="Times New Roman" w:cs="Times New Roman"/>
          <w:i/>
          <w:iCs/>
          <w:sz w:val="28"/>
          <w:szCs w:val="28"/>
        </w:rPr>
        <w:footnoteReference w:id="172"/>
      </w:r>
      <w:r w:rsidRPr="001A66ED">
        <w:rPr>
          <w:rFonts w:ascii="Times New Roman" w:hAnsi="Times New Roman" w:cs="Times New Roman"/>
          <w:sz w:val="28"/>
          <w:szCs w:val="28"/>
        </w:rPr>
        <w:t xml:space="preserve">. </w:t>
      </w:r>
      <w:r>
        <w:rPr>
          <w:rFonts w:ascii="Times New Roman" w:hAnsi="Times New Roman" w:cs="Times New Roman"/>
          <w:sz w:val="28"/>
          <w:szCs w:val="28"/>
        </w:rPr>
        <w:t xml:space="preserve">Составители этой грамоты </w:t>
      </w:r>
      <w:r w:rsidRPr="001A66ED">
        <w:rPr>
          <w:rFonts w:ascii="Times New Roman" w:hAnsi="Times New Roman" w:cs="Times New Roman"/>
          <w:sz w:val="28"/>
          <w:szCs w:val="28"/>
        </w:rPr>
        <w:t>не называ</w:t>
      </w:r>
      <w:r>
        <w:rPr>
          <w:rFonts w:ascii="Times New Roman" w:hAnsi="Times New Roman" w:cs="Times New Roman"/>
          <w:sz w:val="28"/>
          <w:szCs w:val="28"/>
        </w:rPr>
        <w:t>ли</w:t>
      </w:r>
      <w:r w:rsidRPr="001A66ED">
        <w:rPr>
          <w:rFonts w:ascii="Times New Roman" w:hAnsi="Times New Roman" w:cs="Times New Roman"/>
          <w:sz w:val="28"/>
          <w:szCs w:val="28"/>
        </w:rPr>
        <w:t xml:space="preserve"> конкретной нормы о подлоге, поэтому связывать санкцию непосредственно с VII.5.2 «Вестготской правды» можно лишь предположительно. Однако сам казус показывает, что ложный документ не просто утрачивал силу в тяжбе: его предъявление рассматривалось как деяние, заслуживавшее самостоятельного наказания. </w:t>
      </w:r>
    </w:p>
    <w:p w14:paraId="1541C85C" w14:textId="04EA7390" w:rsidR="001A66ED" w:rsidRDefault="001A66ED" w:rsidP="001925B7">
      <w:pPr>
        <w:spacing w:after="0" w:line="360" w:lineRule="auto"/>
        <w:ind w:firstLine="851"/>
        <w:jc w:val="both"/>
        <w:rPr>
          <w:rFonts w:ascii="Times New Roman" w:hAnsi="Times New Roman" w:cs="Times New Roman"/>
          <w:sz w:val="28"/>
          <w:szCs w:val="28"/>
        </w:rPr>
      </w:pPr>
      <w:r w:rsidRPr="001A66ED">
        <w:rPr>
          <w:rFonts w:ascii="Times New Roman" w:hAnsi="Times New Roman" w:cs="Times New Roman"/>
          <w:sz w:val="28"/>
          <w:szCs w:val="28"/>
        </w:rPr>
        <w:t xml:space="preserve">Разрыв между разработанностью нормативных предписаний и способами проверки документов в конкретных тяжбах прослеживается и в </w:t>
      </w:r>
      <w:proofErr w:type="spellStart"/>
      <w:r w:rsidRPr="001A66ED">
        <w:rPr>
          <w:rFonts w:ascii="Times New Roman" w:hAnsi="Times New Roman" w:cs="Times New Roman"/>
          <w:sz w:val="28"/>
          <w:szCs w:val="28"/>
        </w:rPr>
        <w:t>леонском</w:t>
      </w:r>
      <w:proofErr w:type="spellEnd"/>
      <w:r w:rsidRPr="001A66ED">
        <w:rPr>
          <w:rFonts w:ascii="Times New Roman" w:hAnsi="Times New Roman" w:cs="Times New Roman"/>
          <w:sz w:val="28"/>
          <w:szCs w:val="28"/>
        </w:rPr>
        <w:t xml:space="preserve"> материале X–XI вв., исследованном Д.П. Сафроновой</w:t>
      </w:r>
      <w:r>
        <w:rPr>
          <w:rStyle w:val="ae"/>
          <w:rFonts w:ascii="Times New Roman" w:hAnsi="Times New Roman" w:cs="Times New Roman"/>
          <w:sz w:val="28"/>
          <w:szCs w:val="28"/>
        </w:rPr>
        <w:footnoteReference w:id="173"/>
      </w:r>
      <w:r w:rsidRPr="001A66ED">
        <w:rPr>
          <w:rFonts w:ascii="Times New Roman" w:hAnsi="Times New Roman" w:cs="Times New Roman"/>
          <w:sz w:val="28"/>
          <w:szCs w:val="28"/>
        </w:rPr>
        <w:t xml:space="preserve">. Наряду с дипломатическими и историческими подделками она рассматривает и иные махинации с грамотами, включая составление акта под принуждением и использование формально оформленного документа для представления недобровольной передачи имущества как законной сделки. Хотя </w:t>
      </w:r>
      <w:proofErr w:type="spellStart"/>
      <w:r w:rsidRPr="001A66ED">
        <w:rPr>
          <w:rFonts w:ascii="Times New Roman" w:hAnsi="Times New Roman" w:cs="Times New Roman"/>
          <w:i/>
          <w:iCs/>
          <w:sz w:val="28"/>
          <w:szCs w:val="28"/>
        </w:rPr>
        <w:t>Liber</w:t>
      </w:r>
      <w:proofErr w:type="spellEnd"/>
      <w:r w:rsidRPr="001A66ED">
        <w:rPr>
          <w:rFonts w:ascii="Times New Roman" w:hAnsi="Times New Roman" w:cs="Times New Roman"/>
          <w:i/>
          <w:iCs/>
          <w:sz w:val="28"/>
          <w:szCs w:val="28"/>
        </w:rPr>
        <w:t xml:space="preserve"> </w:t>
      </w:r>
      <w:proofErr w:type="spellStart"/>
      <w:r w:rsidRPr="001A66ED">
        <w:rPr>
          <w:rFonts w:ascii="Times New Roman" w:hAnsi="Times New Roman" w:cs="Times New Roman"/>
          <w:i/>
          <w:iCs/>
          <w:sz w:val="28"/>
          <w:szCs w:val="28"/>
        </w:rPr>
        <w:t>Iudiciorum</w:t>
      </w:r>
      <w:proofErr w:type="spellEnd"/>
      <w:r w:rsidRPr="001A66ED">
        <w:rPr>
          <w:rFonts w:ascii="Times New Roman" w:hAnsi="Times New Roman" w:cs="Times New Roman"/>
          <w:sz w:val="28"/>
          <w:szCs w:val="28"/>
        </w:rPr>
        <w:t xml:space="preserve"> предусматривал суровые санкции и специальные способы выявления подлога, в рассмотренных исследовательницей конфликтах сомнительные грамоты чаще опровергались клятвой и свидетельскими показаниями. Выявленный ложный документ могли признать недействительным и разорвать, однако это не всегда окончательно прекращало имущественные притязания представившей его стороны.</w:t>
      </w:r>
    </w:p>
    <w:p w14:paraId="5D62BC3F" w14:textId="07BDBE7F" w:rsidR="00FD2E46" w:rsidRDefault="000C6BEC" w:rsidP="001925B7">
      <w:pPr>
        <w:spacing w:after="0" w:line="360" w:lineRule="auto"/>
        <w:ind w:firstLine="851"/>
        <w:jc w:val="both"/>
        <w:rPr>
          <w:rFonts w:ascii="Times New Roman" w:hAnsi="Times New Roman" w:cs="Times New Roman"/>
          <w:sz w:val="28"/>
          <w:szCs w:val="28"/>
        </w:rPr>
      </w:pPr>
      <w:r w:rsidRPr="000C6BEC">
        <w:rPr>
          <w:rFonts w:ascii="Times New Roman" w:hAnsi="Times New Roman" w:cs="Times New Roman"/>
          <w:sz w:val="28"/>
          <w:szCs w:val="28"/>
        </w:rPr>
        <w:t xml:space="preserve">Следовательно, значение документа состояло не только в способности подтвердить обстоятельства уже начавшейся тяжбы. Письменный акт связывал различные моменты во времени: сохранял память о ранее совершённом действии, позволял восстановить утраченные сведения и закреплял последствия разрешённого конфликта для наследников и преемников. При этом устойчивость записи продолжала поддерживаться свидетельской </w:t>
      </w:r>
      <w:r w:rsidRPr="000C6BEC">
        <w:rPr>
          <w:rFonts w:ascii="Times New Roman" w:hAnsi="Times New Roman" w:cs="Times New Roman"/>
          <w:sz w:val="28"/>
          <w:szCs w:val="28"/>
        </w:rPr>
        <w:lastRenderedPageBreak/>
        <w:t>памятью, публичным удостоверением, санкциями и дополнительными гарантиями исполнения. Письменная форма не устраняла эти элементы, но соединяла их в акте, рассчитанном на продолжительное действие.</w:t>
      </w:r>
      <w:bookmarkEnd w:id="1"/>
    </w:p>
    <w:p w14:paraId="19A945BB" w14:textId="7BC3F562" w:rsidR="00763B3E" w:rsidRPr="00763B3E" w:rsidRDefault="00763B3E" w:rsidP="00763B3E">
      <w:pPr>
        <w:pStyle w:val="2"/>
        <w:spacing w:before="0" w:after="0"/>
        <w:jc w:val="center"/>
        <w:rPr>
          <w:rFonts w:ascii="Times New Roman" w:hAnsi="Times New Roman" w:cs="Times New Roman"/>
          <w:b/>
          <w:bCs/>
          <w:color w:val="auto"/>
          <w:sz w:val="28"/>
          <w:szCs w:val="28"/>
        </w:rPr>
      </w:pPr>
      <w:r w:rsidRPr="00763B3E">
        <w:rPr>
          <w:rFonts w:ascii="Times New Roman" w:hAnsi="Times New Roman" w:cs="Times New Roman"/>
          <w:b/>
          <w:bCs/>
          <w:color w:val="auto"/>
          <w:sz w:val="28"/>
          <w:szCs w:val="28"/>
        </w:rPr>
        <w:t>Выводы к главе 3</w:t>
      </w:r>
    </w:p>
    <w:p w14:paraId="53A9CC4A" w14:textId="16D9A14F"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Проведённый анализ показывает, что судебное доказательство в Каталонии XII–XIII вв. не было организовано в виде единой и неизменной иерархии. «Барселонские обычаи», городские привилегии и локальные сборники закрепляли различные сочетания ордалии, судебного поединка, клятвы, свидетельских показаний, репутационных критериев и письменных актов. Их применение зависело от характера дела, статуса участников и порядка, принятого в конкретном городе. Изменения затрагивали не только распространённость отдельных способов доказательства, но прежде всего условия их допустимости, круг лиц, участвовавших в их совершении, и последствия полученного результата.</w:t>
      </w:r>
    </w:p>
    <w:p w14:paraId="43676459" w14:textId="7E8A3329"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Ордалия и судебный поединок в «Барселонских обычаях» представляли собой установленные и подробно регулируемые способы разрешения спора. Выбор испытания зависел от социального положения участника, его пола, имущественных и физических возможностей. Рыцари должны были участвовать в поединке с равными себе, женщины привлекали представителей в соответствии со статусом семьи, тогда как крестьянки лично проходили испытание кипятком. Размер залога, порядок возмещения ущерба и имущественные последствия победы или поражения также определялись заранее. Таким образом, судебное испытание соединяло установление правоты с признанной социальной иерархией сторон.</w:t>
      </w:r>
    </w:p>
    <w:p w14:paraId="357BA95A" w14:textId="094A32C4"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Актовый материал XI–XII вв. подтверждает особое положение судебного поединка среди видов «Божьего суда». Он встречался заметно чаще односторонних испытаний водой или железом и сохранял значение при разрешении различных конфликтов. В XIII в. область применения ордалий стала сокращаться, однако этот процесс протекал неодинаково. «Обычаи Льейды» исключали подобные испытания, в Тарреге они </w:t>
      </w:r>
      <w:r w:rsidRPr="00763B3E">
        <w:rPr>
          <w:rFonts w:ascii="Times New Roman" w:hAnsi="Times New Roman" w:cs="Times New Roman"/>
          <w:sz w:val="28"/>
          <w:szCs w:val="28"/>
        </w:rPr>
        <w:lastRenderedPageBreak/>
        <w:t>допускались по взаимному согласию сторон, а в Тортосе судебный поединок и иные ордалии не признавались местным порядком. В Барселоне поединок сохранялся применительно к отдельным тяжким деяниям. Поэтому речь шла не об одновременном исчезновении «Божьего суда», а о различавшемся в отдельных городах ограничении его применения.</w:t>
      </w:r>
    </w:p>
    <w:p w14:paraId="3E0B402A" w14:textId="28F2E50F"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Клятва занимала промежуточное положение между самостоятельным способом доказательства и обязательным элементом судебной процедуры. В «Барселонских обычаях» она могла предшествовать ордалии или судебному поединку, дополнять их либо заменять в пределах установленной суммы. В «Обычаях Тортосы» клятва сохраняла способность непосредственно влиять на исход дела, но одновременно включалась в последовательность процессуальных действий: сопровождала заявление стороны, предшествовала даче показаний и подтверждала отказ от дальнейшего доказательства. Отказ принести назначенную клятву мог быть приравнен к признанию позиции противника.</w:t>
      </w:r>
    </w:p>
    <w:p w14:paraId="0E3EFA42" w14:textId="407A2539"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Это изменение отразилось и в терминологии. Глагол «клясться» (</w:t>
      </w:r>
      <w:proofErr w:type="spellStart"/>
      <w:r w:rsidRPr="00763B3E">
        <w:rPr>
          <w:rFonts w:ascii="Times New Roman" w:hAnsi="Times New Roman" w:cs="Times New Roman"/>
          <w:sz w:val="28"/>
          <w:szCs w:val="28"/>
        </w:rPr>
        <w:t>старокат</w:t>
      </w:r>
      <w:proofErr w:type="spellEnd"/>
      <w:r w:rsidRPr="00763B3E">
        <w:rPr>
          <w:rFonts w:ascii="Times New Roman" w:hAnsi="Times New Roman" w:cs="Times New Roman"/>
          <w:sz w:val="28"/>
          <w:szCs w:val="28"/>
        </w:rPr>
        <w:t xml:space="preserve">. — </w:t>
      </w:r>
      <w:proofErr w:type="spellStart"/>
      <w:r w:rsidRPr="00763B3E">
        <w:rPr>
          <w:rFonts w:ascii="Times New Roman" w:hAnsi="Times New Roman" w:cs="Times New Roman"/>
          <w:sz w:val="28"/>
          <w:szCs w:val="28"/>
        </w:rPr>
        <w:t>jurar</w:t>
      </w:r>
      <w:proofErr w:type="spellEnd"/>
      <w:r w:rsidRPr="00763B3E">
        <w:rPr>
          <w:rFonts w:ascii="Times New Roman" w:hAnsi="Times New Roman" w:cs="Times New Roman"/>
          <w:sz w:val="28"/>
          <w:szCs w:val="28"/>
        </w:rPr>
        <w:t>) обозначал произнесение словесной формулы, тогда как конструкция «принести клятву» (</w:t>
      </w:r>
      <w:proofErr w:type="spellStart"/>
      <w:r w:rsidRPr="00763B3E">
        <w:rPr>
          <w:rFonts w:ascii="Times New Roman" w:hAnsi="Times New Roman" w:cs="Times New Roman"/>
          <w:sz w:val="28"/>
          <w:szCs w:val="28"/>
        </w:rPr>
        <w:t>старокат</w:t>
      </w:r>
      <w:proofErr w:type="spellEnd"/>
      <w:r w:rsidRPr="00763B3E">
        <w:rPr>
          <w:rFonts w:ascii="Times New Roman" w:hAnsi="Times New Roman" w:cs="Times New Roman"/>
          <w:sz w:val="28"/>
          <w:szCs w:val="28"/>
        </w:rPr>
        <w:t xml:space="preserve">. — </w:t>
      </w:r>
      <w:proofErr w:type="spellStart"/>
      <w:r w:rsidRPr="00763B3E">
        <w:rPr>
          <w:rFonts w:ascii="Times New Roman" w:hAnsi="Times New Roman" w:cs="Times New Roman"/>
          <w:sz w:val="28"/>
          <w:szCs w:val="28"/>
        </w:rPr>
        <w:t>fer</w:t>
      </w:r>
      <w:proofErr w:type="spellEnd"/>
      <w:r w:rsidRPr="00763B3E">
        <w:rPr>
          <w:rFonts w:ascii="Times New Roman" w:hAnsi="Times New Roman" w:cs="Times New Roman"/>
          <w:sz w:val="28"/>
          <w:szCs w:val="28"/>
        </w:rPr>
        <w:t xml:space="preserve"> </w:t>
      </w:r>
      <w:proofErr w:type="spellStart"/>
      <w:r w:rsidRPr="00763B3E">
        <w:rPr>
          <w:rFonts w:ascii="Times New Roman" w:hAnsi="Times New Roman" w:cs="Times New Roman"/>
          <w:sz w:val="28"/>
          <w:szCs w:val="28"/>
        </w:rPr>
        <w:t>sagrament</w:t>
      </w:r>
      <w:proofErr w:type="spellEnd"/>
      <w:r w:rsidRPr="00763B3E">
        <w:rPr>
          <w:rFonts w:ascii="Times New Roman" w:hAnsi="Times New Roman" w:cs="Times New Roman"/>
          <w:sz w:val="28"/>
          <w:szCs w:val="28"/>
        </w:rPr>
        <w:t xml:space="preserve">) охватывала действие в целом. Другие сочетания с существительным </w:t>
      </w:r>
      <w:proofErr w:type="spellStart"/>
      <w:r w:rsidRPr="00763B3E">
        <w:rPr>
          <w:rFonts w:ascii="Times New Roman" w:hAnsi="Times New Roman" w:cs="Times New Roman"/>
          <w:sz w:val="28"/>
          <w:szCs w:val="28"/>
        </w:rPr>
        <w:t>sagrament</w:t>
      </w:r>
      <w:proofErr w:type="spellEnd"/>
      <w:r w:rsidRPr="00763B3E">
        <w:rPr>
          <w:rFonts w:ascii="Times New Roman" w:hAnsi="Times New Roman" w:cs="Times New Roman"/>
          <w:sz w:val="28"/>
          <w:szCs w:val="28"/>
        </w:rPr>
        <w:t xml:space="preserve"> — «дать», «принять» или «возвратить клятву» — передавали распределение процессуальной инициативы между сторонами. Клятва, следовательно, понималась не только как высказывание, но и как действие, правовые последствия которого зависели от соблюдения установленного порядка.</w:t>
      </w:r>
    </w:p>
    <w:p w14:paraId="7F5CE8D8" w14:textId="1A9425C8"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Особые правила для дел с участием иноверцев не создавали отдельного судебного порядка, но изменяли ритуальную форму клятвы, место её принесения и состав присутствующих лиц. В отношении иудеев «Обычаи Тортосы» предусматривали принесение клятвы на Моисеевом законе, использование проклятий и в отдельных случаях совершение соответствующих действий в синагоге. Такие установления позволяли учитывать конфессиональные различия, сохраняя общую процессуальную функцию </w:t>
      </w:r>
      <w:r w:rsidRPr="00763B3E">
        <w:rPr>
          <w:rFonts w:ascii="Times New Roman" w:hAnsi="Times New Roman" w:cs="Times New Roman"/>
          <w:sz w:val="28"/>
          <w:szCs w:val="28"/>
        </w:rPr>
        <w:lastRenderedPageBreak/>
        <w:t>клятвы. Сокращение подобных предписаний во второй редакции памятника показывает, что состав судебного ритуала мог пересматриваться без отказа от самой клятвы как правового действия.</w:t>
      </w:r>
    </w:p>
    <w:p w14:paraId="679611CC" w14:textId="35871743"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Репутация определяла предварительное доверие к слову участника процесса. В «Барселонских обычаях» эта зависимость проявлялась прежде всего через ограничения, налагаемые на клятвопреступника: утративший доверие человек не мог впоследствии свидетельствовать или подкреплять свои слова клятвой. В «Обычаях Тортосы» добрая и дурная слава получили более подробное правовое выражение. От репутации зависели возможность предъявить обвинение, допустимость свидетельства, применение пытки и участие лица в розыскном разбирательстве.</w:t>
      </w:r>
    </w:p>
    <w:p w14:paraId="3B5BC6E3" w14:textId="46408DA7"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Добрая слава не доказывала отдельное обстоятельство дела, но определяла пригодность человека к совершению процессуально значимого действия. Напротив, дурная слава ограничивала доверие к его слову и могла допускать применение принуждения. При этом репутация оценивалась применительно к моменту свидетельства или составления документа: позднейшее бесчестие не уничтожало силы показания, данного тогда, когда лицо ещё пользовалось доверием. Репутационный критерий был связан не только с нравственной оценкой поведения, но также с социальным положением, занятием, зависимостью и отношением к сторонам</w:t>
      </w:r>
    </w:p>
    <w:p w14:paraId="071BCBD5" w14:textId="6195E4CA"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В «Обычаях Тортосы» дурная слава могла относиться и к городской общине. Нераскрытые преступления наносили ущерб не только отдельным пострадавшим, но и представлению о городе как о пространстве, в котором осуществляется правосудие. В таком случае расследование было направлено также на восстановление доверия к городскому порядку. Индивидуальная и коллективная репутация, таким образом, объединялись через представление о праве как средстве сохранения общественно признанного порядка.</w:t>
      </w:r>
    </w:p>
    <w:p w14:paraId="294063F5" w14:textId="448FF424"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Правила допуска свидетелей конкретизировали основания доверия к их словам. В различных памятниках устанавливались необходимое число </w:t>
      </w:r>
      <w:r w:rsidRPr="00763B3E">
        <w:rPr>
          <w:rFonts w:ascii="Times New Roman" w:hAnsi="Times New Roman" w:cs="Times New Roman"/>
          <w:sz w:val="28"/>
          <w:szCs w:val="28"/>
        </w:rPr>
        <w:lastRenderedPageBreak/>
        <w:t>свидетелей, возрастные ограничения, требования к репутации и отсутствие вражды или зависимости от одной из сторон. Предпочтение могло отдаваться лицам, принадлежавшим к той же местности и способным сообщить непосредственно воспринятые обстоятельства. Показания с чужих слов ограничивались, свидетелей предписывалось расспрашивать по отдельности, а в более подробных процедурах их слова записывались и оглашались обвиняемому.</w:t>
      </w:r>
    </w:p>
    <w:p w14:paraId="1C1A35DB" w14:textId="64CDC1C8"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Усложнение порядка допроса не устраняло персонального характера свидетельства. Правовое значение имело не только содержание сообщения, но и положение говорящего, характер его знания и связь с участниками разбирательства. Даже требование двух или трёх свидетелей не сводилось к количественному правилу: каждый из них должен был обладать процессуальной пригодностью. Вместе с тем свидетельство всё более определённо отделялось от обвинения и судебного решения. Разграничение функций обвинителя, свидетеля и судьи, правила вызова и порядок записи показаний формировали последовательность действий, ограничивавшую возможность произвольного использования свидетельского слова.</w:t>
      </w:r>
    </w:p>
    <w:p w14:paraId="356566C4" w14:textId="75840557"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Письменные акты различались прежде всего по времени и цели составления. Грамоты о продаже, дарении, долге, передаче феода, брачном имуществе и последней воле возникали до конфликта и позднее могли подтверждать заявленное требование. Перечни жалоб, записи свидетельских показаний, судебные решения и обязательства сторон составлялись после начала разбирательства и закрепляли отдельные его действия. Документы об отказе от притязаний, признании права или примирении фиксировали достигнутый результат. Один и тот же акт мог менять свою функцию: грамота, первоначально удостоверявшая передачу имущества, становилась основанием требования, а документ, составленный после разрешения тяжбы, использовался при попытке её возобновления.</w:t>
      </w:r>
    </w:p>
    <w:p w14:paraId="1CCCB074" w14:textId="3C762325"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Распространение письменных актов не устранило значения свидетельского слова. Документ и показания могли служить самостоятельными </w:t>
      </w:r>
      <w:r w:rsidRPr="00763B3E">
        <w:rPr>
          <w:rFonts w:ascii="Times New Roman" w:hAnsi="Times New Roman" w:cs="Times New Roman"/>
          <w:sz w:val="28"/>
          <w:szCs w:val="28"/>
        </w:rPr>
        <w:lastRenderedPageBreak/>
        <w:t>основаниями требования, однако во многих случаях свидетели участвовали в составлении самого акта. Указание их имён позволяло вызвать этих лиц после возникновения спора и потребовать подтверждения совершённого при них действия. Вместе с тем документ мог удостоверять первоначальное обязательство, тогда как свидетели подтверждали его последующее исполнение. Письменная запись и устное сообщение относились в таком случае к разным этапам одного правового отношения.</w:t>
      </w:r>
    </w:p>
    <w:p w14:paraId="76ED4F08" w14:textId="796540DC"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Особенно ясно их взаимосвязь проявлялась при утрате грамоты. Содержание погибшего документа восстанавливалось по показаниям лиц, видевших его, присутствовавших при чтении или знавших удостоверительную часть. Одновременно лицо, заинтересованное в восстановлении акта, должно было подтвердить сам факт утраты. Новая запись не являлась буквальной копией прежнего текста, но воспроизводила признанные сведения о совершённом действии, его участниках, имуществе и порядке удостоверения. Гибель материального носителя поэтому не прекращала подтверждённого им права, если содержание акта могло быть установлено предусмотренным способом.</w:t>
      </w:r>
    </w:p>
    <w:p w14:paraId="10350921" w14:textId="1CCCD71D"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В городских памятниках XIII в. особое значение приобретало публичное удостоверение. Правовая сила документа всё теснее связывалась с участием писца или нотариуса, происхождением записи из городской канцелярии и возможностью обнаружить её в реестре или судебных актах. В Тортосе писец не только записывал волеизъявление сторон, но в определённых случаях восполнял отсутствие одного из участников. В Барселоне признанное положение нотариуса позволяло составить завещание без непосредственного присутствия свидетелей при первоначальном распоряжении. В Перпиньяне публичный акт городской канцелярии освобождал истца от подробного изложения основания денежного требования.</w:t>
      </w:r>
    </w:p>
    <w:p w14:paraId="268851D4" w14:textId="3F683BD9"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Публичное происхождение документа не делало его безусловно неоспоримым. Грамота могла быть сопоставлена со свидетельскими показаниями и другими актами, объявлена подозрительной либо поставлена под </w:t>
      </w:r>
      <w:r w:rsidRPr="00763B3E">
        <w:rPr>
          <w:rFonts w:ascii="Times New Roman" w:hAnsi="Times New Roman" w:cs="Times New Roman"/>
          <w:sz w:val="28"/>
          <w:szCs w:val="28"/>
        </w:rPr>
        <w:lastRenderedPageBreak/>
        <w:t>сомнение лицами, участвовавшими в её удостоверении. Особое положение публичного документа состояло в том, что порядок его оспаривания был ограничен заранее. Проверка относилась уже не только к памяти сторон или свидетелей, но также к полномочиям составителя, соблюдению формуляра, наличию подписей и знаков, происхождению записи и условиям её хранения.</w:t>
      </w:r>
    </w:p>
    <w:p w14:paraId="6A3929EE" w14:textId="4052B14A"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Следует также различать оспаривание документа, признание его недействительным и подлог. Акт мог правильно передавать совершённое действие, но утратить значение вследствие последующих обстоятельств. Он мог быть составлен при нарушении условий свободного волеизъявления либо содержать сведения, не соответствовавшие действительному характеру передачи имущества. Наконец, ложная грамота могла быть изготовлена, изменена или сознательно предъявлена в суде. В последнем случае речь шла не только об отказе признать документ основанием требования, но и об ответственности лица, использовавшего подлог.</w:t>
      </w:r>
    </w:p>
    <w:p w14:paraId="660560A0" w14:textId="25AB867A"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Таким образом, изменения в области судебного доказательства состояли не в последовательном вытеснении ритуальных и устных форм письменными. Ордалия ограничивалась определёнными категориями дел и участников; клятва сохраняла сакральный характер, но включалась в более подробно установленную процедуру; репутация определяла допустимость слова; свидетельство подчинялось правилам отбора, допроса и записи; письменный акт получал особое положение благодаря порядку его удостоверения и хранения. Эти средства продолжали взаимодействовать, но их функции и соотношение становились более определёнными.</w:t>
      </w:r>
    </w:p>
    <w:p w14:paraId="321935CB" w14:textId="7758D335" w:rsidR="00763B3E" w:rsidRPr="00763B3E" w:rsidRDefault="00763B3E" w:rsidP="00763B3E">
      <w:pPr>
        <w:spacing w:after="0" w:line="360" w:lineRule="auto"/>
        <w:ind w:firstLine="851"/>
        <w:jc w:val="both"/>
        <w:rPr>
          <w:rFonts w:ascii="Times New Roman" w:hAnsi="Times New Roman" w:cs="Times New Roman"/>
          <w:sz w:val="28"/>
          <w:szCs w:val="28"/>
        </w:rPr>
      </w:pPr>
      <w:r w:rsidRPr="00763B3E">
        <w:rPr>
          <w:rFonts w:ascii="Times New Roman" w:hAnsi="Times New Roman" w:cs="Times New Roman"/>
          <w:sz w:val="28"/>
          <w:szCs w:val="28"/>
        </w:rPr>
        <w:t xml:space="preserve">Рассмотрение судебного доказательства дополняет результаты предшествующих глав. Текстуальные связи между правовыми памятниками сопровождались изменением сферы применения заимствованных или унаследованных норм, а выбор языковой формы был связан с порядком совершения предусмотренного действия. Совокупность этих наблюдений позволяет рассматривать каталонскую правовую культуру XII–XIII вв. </w:t>
      </w:r>
      <w:r w:rsidRPr="00763B3E">
        <w:rPr>
          <w:rFonts w:ascii="Times New Roman" w:hAnsi="Times New Roman" w:cs="Times New Roman"/>
          <w:sz w:val="28"/>
          <w:szCs w:val="28"/>
        </w:rPr>
        <w:lastRenderedPageBreak/>
        <w:t>через взаимосвязь состава правовых текстов, способов выражения нормы и организации судебного доказательства.</w:t>
      </w:r>
    </w:p>
    <w:sectPr w:rsidR="00763B3E" w:rsidRPr="00763B3E" w:rsidSect="003E6E62">
      <w:pgSz w:w="11906" w:h="16838"/>
      <w:pgMar w:top="1134" w:right="850" w:bottom="1134"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F28AA" w14:textId="77777777" w:rsidR="000C6BAC" w:rsidRDefault="000C6BAC" w:rsidP="00AA78FD">
      <w:pPr>
        <w:spacing w:after="0" w:line="240" w:lineRule="auto"/>
      </w:pPr>
      <w:r>
        <w:separator/>
      </w:r>
    </w:p>
  </w:endnote>
  <w:endnote w:type="continuationSeparator" w:id="0">
    <w:p w14:paraId="29F8E191" w14:textId="77777777" w:rsidR="000C6BAC" w:rsidRDefault="000C6BAC" w:rsidP="00AA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FF8B6" w14:textId="77777777" w:rsidR="000C6BAC" w:rsidRDefault="000C6BAC" w:rsidP="00AA78FD">
      <w:pPr>
        <w:spacing w:after="0" w:line="240" w:lineRule="auto"/>
      </w:pPr>
      <w:r>
        <w:separator/>
      </w:r>
    </w:p>
  </w:footnote>
  <w:footnote w:type="continuationSeparator" w:id="0">
    <w:p w14:paraId="37372FF3" w14:textId="77777777" w:rsidR="000C6BAC" w:rsidRDefault="000C6BAC" w:rsidP="00AA78FD">
      <w:pPr>
        <w:spacing w:after="0" w:line="240" w:lineRule="auto"/>
      </w:pPr>
      <w:r>
        <w:continuationSeparator/>
      </w:r>
    </w:p>
  </w:footnote>
  <w:footnote w:id="1">
    <w:p w14:paraId="5E902961"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i/>
          <w:iCs/>
          <w:sz w:val="24"/>
          <w:szCs w:val="24"/>
        </w:rPr>
        <w:t>Тогоева</w:t>
      </w:r>
      <w:proofErr w:type="spellEnd"/>
      <w:r w:rsidRPr="001A66ED">
        <w:rPr>
          <w:rFonts w:ascii="Times New Roman" w:hAnsi="Times New Roman" w:cs="Times New Roman"/>
          <w:i/>
          <w:iCs/>
          <w:sz w:val="24"/>
          <w:szCs w:val="24"/>
        </w:rPr>
        <w:t xml:space="preserve"> О.И. </w:t>
      </w:r>
      <w:r w:rsidRPr="001A66ED">
        <w:rPr>
          <w:rFonts w:ascii="Times New Roman" w:hAnsi="Times New Roman" w:cs="Times New Roman"/>
          <w:sz w:val="24"/>
          <w:szCs w:val="24"/>
        </w:rPr>
        <w:t xml:space="preserve">Ордалия // Православная энциклопедия. </w:t>
      </w:r>
      <w:r w:rsidRPr="001A66ED">
        <w:rPr>
          <w:rFonts w:ascii="Times New Roman" w:hAnsi="Times New Roman" w:cs="Times New Roman"/>
          <w:sz w:val="24"/>
          <w:szCs w:val="24"/>
          <w:lang w:val="en-US"/>
        </w:rPr>
        <w:t xml:space="preserve">2023. </w:t>
      </w:r>
      <w:r w:rsidRPr="001A66ED">
        <w:rPr>
          <w:rFonts w:ascii="Times New Roman" w:hAnsi="Times New Roman" w:cs="Times New Roman"/>
          <w:sz w:val="24"/>
          <w:szCs w:val="24"/>
        </w:rPr>
        <w:t>Т</w:t>
      </w:r>
      <w:r w:rsidRPr="001A66ED">
        <w:rPr>
          <w:rFonts w:ascii="Times New Roman" w:hAnsi="Times New Roman" w:cs="Times New Roman"/>
          <w:sz w:val="24"/>
          <w:szCs w:val="24"/>
          <w:lang w:val="en-US"/>
        </w:rPr>
        <w:t xml:space="preserve">. 53. </w:t>
      </w:r>
      <w:r w:rsidRPr="001A66ED">
        <w:rPr>
          <w:rFonts w:ascii="Times New Roman" w:hAnsi="Times New Roman" w:cs="Times New Roman"/>
          <w:sz w:val="24"/>
          <w:szCs w:val="24"/>
        </w:rPr>
        <w:t>С</w:t>
      </w:r>
      <w:r w:rsidRPr="001A66ED">
        <w:rPr>
          <w:rFonts w:ascii="Times New Roman" w:hAnsi="Times New Roman" w:cs="Times New Roman"/>
          <w:sz w:val="24"/>
          <w:szCs w:val="24"/>
          <w:lang w:val="en-US"/>
        </w:rPr>
        <w:t>. 104–106.</w:t>
      </w:r>
    </w:p>
  </w:footnote>
  <w:footnote w:id="2">
    <w:p w14:paraId="5B904933"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Pr="001A66ED">
        <w:rPr>
          <w:rFonts w:ascii="Times New Roman" w:hAnsi="Times New Roman" w:cs="Times New Roman"/>
          <w:i/>
          <w:iCs/>
          <w:sz w:val="24"/>
          <w:szCs w:val="24"/>
          <w:lang w:val="en-US"/>
        </w:rPr>
        <w:t xml:space="preserve">Baldwin J. </w:t>
      </w:r>
      <w:r w:rsidRPr="001A66ED">
        <w:rPr>
          <w:rFonts w:ascii="Times New Roman" w:hAnsi="Times New Roman" w:cs="Times New Roman"/>
          <w:sz w:val="24"/>
          <w:szCs w:val="24"/>
          <w:lang w:val="en-US"/>
        </w:rPr>
        <w:t xml:space="preserve">The Intellectual Preparation for the Canon of 1215 against Ordeals // Speculum. </w:t>
      </w:r>
      <w:r w:rsidRPr="001A66ED">
        <w:rPr>
          <w:rFonts w:ascii="Times New Roman" w:hAnsi="Times New Roman" w:cs="Times New Roman"/>
          <w:sz w:val="24"/>
          <w:szCs w:val="24"/>
          <w:lang w:val="fr-CA"/>
        </w:rPr>
        <w:t>Cambridge, 1961. Vol. 36. P. 613–636;</w:t>
      </w:r>
      <w:r w:rsidRPr="001A66ED">
        <w:rPr>
          <w:rFonts w:ascii="Times New Roman" w:hAnsi="Times New Roman" w:cs="Times New Roman"/>
          <w:i/>
          <w:iCs/>
          <w:sz w:val="24"/>
          <w:szCs w:val="24"/>
          <w:lang w:val="fr-CA"/>
        </w:rPr>
        <w:t xml:space="preserve"> Barthélemy D. </w:t>
      </w:r>
      <w:r w:rsidRPr="001A66ED">
        <w:rPr>
          <w:rFonts w:ascii="Times New Roman" w:hAnsi="Times New Roman" w:cs="Times New Roman"/>
          <w:sz w:val="24"/>
          <w:szCs w:val="24"/>
          <w:lang w:val="fr-CA"/>
        </w:rPr>
        <w:t xml:space="preserve">Présence de l’aveu dans le déroulement des ordalies (IXe-XIIIe siècle) // Publications de l’École française de Rome. École Française de Rome, 1986. Т. 88, № 1. P. 191–214; </w:t>
      </w:r>
      <w:r w:rsidRPr="001A66ED">
        <w:rPr>
          <w:rFonts w:ascii="Times New Roman" w:hAnsi="Times New Roman" w:cs="Times New Roman"/>
          <w:i/>
          <w:iCs/>
          <w:sz w:val="24"/>
          <w:szCs w:val="24"/>
          <w:lang w:val="fr-CA"/>
        </w:rPr>
        <w:t xml:space="preserve">Idem. </w:t>
      </w:r>
      <w:r w:rsidRPr="001A66ED">
        <w:rPr>
          <w:rFonts w:ascii="Times New Roman" w:hAnsi="Times New Roman" w:cs="Times New Roman"/>
          <w:sz w:val="24"/>
          <w:szCs w:val="24"/>
          <w:lang w:val="fr-CA"/>
        </w:rPr>
        <w:t xml:space="preserve">Diversité des ordalies médiévales // Revue historique. </w:t>
      </w:r>
      <w:r w:rsidRPr="001A66ED">
        <w:rPr>
          <w:rFonts w:ascii="Times New Roman" w:hAnsi="Times New Roman" w:cs="Times New Roman"/>
          <w:sz w:val="24"/>
          <w:szCs w:val="24"/>
          <w:lang w:val="en-US"/>
        </w:rPr>
        <w:t xml:space="preserve">Paris, 1988. Vol. 280. № 1. P. 3–25; </w:t>
      </w:r>
      <w:r w:rsidRPr="001A66ED">
        <w:rPr>
          <w:rFonts w:ascii="Times New Roman" w:hAnsi="Times New Roman" w:cs="Times New Roman"/>
          <w:i/>
          <w:iCs/>
          <w:sz w:val="24"/>
          <w:szCs w:val="24"/>
          <w:lang w:val="en-US"/>
        </w:rPr>
        <w:t xml:space="preserve">Bartlett R. </w:t>
      </w:r>
      <w:r w:rsidRPr="001A66ED">
        <w:rPr>
          <w:rFonts w:ascii="Times New Roman" w:hAnsi="Times New Roman" w:cs="Times New Roman"/>
          <w:sz w:val="24"/>
          <w:szCs w:val="24"/>
          <w:lang w:val="en-US"/>
        </w:rPr>
        <w:t xml:space="preserve">Trial by Fire and Water: The Medieval Judicial Ordeal. </w:t>
      </w:r>
      <w:r w:rsidRPr="001A66ED">
        <w:rPr>
          <w:rFonts w:ascii="Times New Roman" w:hAnsi="Times New Roman" w:cs="Times New Roman"/>
          <w:sz w:val="24"/>
          <w:szCs w:val="24"/>
          <w:lang w:val="fr-CA"/>
        </w:rPr>
        <w:t xml:space="preserve">Oxford, 1986; 2 vol.; </w:t>
      </w:r>
      <w:r w:rsidRPr="001A66ED">
        <w:rPr>
          <w:rFonts w:ascii="Times New Roman" w:hAnsi="Times New Roman" w:cs="Times New Roman"/>
          <w:i/>
          <w:iCs/>
          <w:sz w:val="24"/>
          <w:szCs w:val="24"/>
          <w:lang w:val="fr-CA"/>
        </w:rPr>
        <w:t xml:space="preserve">Carbasse J.-M., Vielfaure P. </w:t>
      </w:r>
      <w:r w:rsidRPr="001A66ED">
        <w:rPr>
          <w:rFonts w:ascii="Times New Roman" w:hAnsi="Times New Roman" w:cs="Times New Roman"/>
          <w:sz w:val="24"/>
          <w:szCs w:val="24"/>
          <w:lang w:val="fr-CA"/>
        </w:rPr>
        <w:t>Histoire du droit pénal et de la justice criminelle. Presses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Universitaires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France</w:t>
      </w:r>
      <w:r w:rsidRPr="001A66ED">
        <w:rPr>
          <w:rFonts w:ascii="Times New Roman" w:hAnsi="Times New Roman" w:cs="Times New Roman"/>
          <w:sz w:val="24"/>
          <w:szCs w:val="24"/>
        </w:rPr>
        <w:t xml:space="preserve">, 2014. 544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xml:space="preserve">. Довольно подробная историографическая панорама, посвящённая судебному поединку на Пиренейском полуострове (в частности, в </w:t>
      </w:r>
      <w:proofErr w:type="spellStart"/>
      <w:r w:rsidRPr="001A66ED">
        <w:rPr>
          <w:rFonts w:ascii="Times New Roman" w:hAnsi="Times New Roman" w:cs="Times New Roman"/>
          <w:sz w:val="24"/>
          <w:szCs w:val="24"/>
        </w:rPr>
        <w:t>Леоно</w:t>
      </w:r>
      <w:proofErr w:type="spellEnd"/>
      <w:r w:rsidRPr="001A66ED">
        <w:rPr>
          <w:rFonts w:ascii="Times New Roman" w:hAnsi="Times New Roman" w:cs="Times New Roman"/>
          <w:sz w:val="24"/>
          <w:szCs w:val="24"/>
        </w:rPr>
        <w:t xml:space="preserve">-Кастильской традиции) представлена в работе А. </w:t>
      </w:r>
      <w:proofErr w:type="spellStart"/>
      <w:r w:rsidRPr="001A66ED">
        <w:rPr>
          <w:rFonts w:ascii="Times New Roman" w:hAnsi="Times New Roman" w:cs="Times New Roman"/>
          <w:sz w:val="24"/>
          <w:szCs w:val="24"/>
        </w:rPr>
        <w:t>Марея</w:t>
      </w:r>
      <w:proofErr w:type="spellEnd"/>
      <w:r w:rsidRPr="001A66ED">
        <w:rPr>
          <w:rFonts w:ascii="Times New Roman" w:hAnsi="Times New Roman" w:cs="Times New Roman"/>
          <w:sz w:val="24"/>
          <w:szCs w:val="24"/>
        </w:rPr>
        <w:t xml:space="preserve">: </w:t>
      </w:r>
      <w:r w:rsidRPr="001A66ED">
        <w:rPr>
          <w:rFonts w:ascii="Times New Roman" w:hAnsi="Times New Roman" w:cs="Times New Roman"/>
          <w:i/>
          <w:iCs/>
          <w:sz w:val="24"/>
          <w:szCs w:val="24"/>
        </w:rPr>
        <w:t>Марей А.В.</w:t>
      </w:r>
      <w:r w:rsidRPr="001A66ED">
        <w:rPr>
          <w:rFonts w:ascii="Times New Roman" w:hAnsi="Times New Roman" w:cs="Times New Roman"/>
          <w:sz w:val="24"/>
          <w:szCs w:val="24"/>
        </w:rPr>
        <w:t xml:space="preserve"> Божий суд и человеческая справедливость: судебный поединок в Леоне и Кастилии XI-XIII вв. Москва</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Союзник</w:t>
      </w:r>
      <w:r w:rsidRPr="001A66ED">
        <w:rPr>
          <w:rFonts w:ascii="Times New Roman" w:hAnsi="Times New Roman" w:cs="Times New Roman"/>
          <w:sz w:val="24"/>
          <w:szCs w:val="24"/>
          <w:lang w:val="es-ES"/>
        </w:rPr>
        <w:t xml:space="preserve">, 2011. 54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w:t>
      </w:r>
    </w:p>
  </w:footnote>
  <w:footnote w:id="3">
    <w:p w14:paraId="2E1A9D64" w14:textId="77777777"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Usatges de Barcelona... Us. 1 (1–2): «…per sacramentum, vel per batalliam, vel per aquam frigidam sive calidam…». P. 48–49.</w:t>
      </w:r>
    </w:p>
  </w:footnote>
  <w:footnote w:id="4">
    <w:p w14:paraId="4E14C0E5" w14:textId="77777777"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«Iuro ego tibi quod hec malefacta, que tibi habeo facta, sic ea tibi feci ad meum directum et in tuo neglecto, quod ego tibi illa emendare non debeo, per Deum et per hec sancta». P. 48–49.</w:t>
      </w:r>
    </w:p>
  </w:footnote>
  <w:footnote w:id="5">
    <w:p w14:paraId="0D38FA8B" w14:textId="77777777"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«ANTEQVAM VSATICI fuissent missi…». P. 48–49.</w:t>
      </w:r>
    </w:p>
  </w:footnote>
  <w:footnote w:id="6">
    <w:p w14:paraId="5DF068CE" w14:textId="77777777" w:rsidR="00507733" w:rsidRPr="001A66ED" w:rsidRDefault="00507733"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90 (113): « VERE INDEX aliter non erit nisi hoc quod indicauerit ad uerum traxerit …». </w:t>
      </w:r>
      <w:r w:rsidRPr="001A66ED">
        <w:rPr>
          <w:rFonts w:ascii="Times New Roman" w:hAnsi="Times New Roman" w:cs="Times New Roman"/>
          <w:sz w:val="24"/>
          <w:szCs w:val="24"/>
          <w:lang w:val="en-US"/>
        </w:rPr>
        <w:t>P</w:t>
      </w:r>
      <w:r w:rsidRPr="001A66ED">
        <w:rPr>
          <w:rFonts w:ascii="Times New Roman" w:hAnsi="Times New Roman" w:cs="Times New Roman"/>
          <w:sz w:val="24"/>
          <w:szCs w:val="24"/>
        </w:rPr>
        <w:t>. 126–127.</w:t>
      </w:r>
    </w:p>
  </w:footnote>
  <w:footnote w:id="7">
    <w:p w14:paraId="6AF19D85" w14:textId="711A75BC" w:rsidR="00507733" w:rsidRPr="001A66ED" w:rsidRDefault="00507733"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L</w:t>
      </w:r>
      <w:r w:rsidR="005B7085" w:rsidRPr="001A66ED">
        <w:rPr>
          <w:rFonts w:ascii="Times New Roman" w:hAnsi="Times New Roman" w:cs="Times New Roman"/>
          <w:sz w:val="24"/>
          <w:szCs w:val="24"/>
          <w:lang w:val="en-US"/>
        </w:rPr>
        <w:t>V</w:t>
      </w:r>
      <w:r w:rsidRPr="001A66ED">
        <w:rPr>
          <w:rFonts w:ascii="Times New Roman" w:hAnsi="Times New Roman" w:cs="Times New Roman"/>
          <w:sz w:val="24"/>
          <w:szCs w:val="24"/>
        </w:rPr>
        <w:t xml:space="preserve"> VI.1.3. Каким образом судья должен расследовать дело посредством испытания кипятком: «Нам стало известно о многих жалобах, и мы узнали, что проводятся пытки по делам [стоимостью до] трехсот солидов и претерпевается много зла от свободных людей. И потому, для наилучшего порядка, мы устанавливаем и приказываем, чтобы, хотя бы дело по какому-либо обвинению и было незначительным, обвиняемый все же должен быть принужден судьей к испытанию кипятком; и когда обстоятельства дела прояснятся, пусть судья не усомнится подвергнуть его пытке, и после того как тот даст свое признание, пусть он будет подвергнут наказанию, определенному предыдущим законом. Если же он выйдет невиновным из испытания кипятком, то пусть истец не несет никакого наказания. Тот же порядок должен соблюдаться и относительно подозрительных людей, пришедших свидетельствовать» </w:t>
      </w:r>
      <w:r w:rsidRPr="001A66ED">
        <w:rPr>
          <w:rFonts w:ascii="Times New Roman" w:hAnsi="Times New Roman" w:cs="Times New Roman"/>
          <w:sz w:val="24"/>
          <w:szCs w:val="24"/>
          <w:lang w:val="en-US"/>
        </w:rPr>
        <w:t>C</w:t>
      </w:r>
      <w:r w:rsidRPr="001A66ED">
        <w:rPr>
          <w:rFonts w:ascii="Times New Roman" w:hAnsi="Times New Roman" w:cs="Times New Roman"/>
          <w:sz w:val="24"/>
          <w:szCs w:val="24"/>
        </w:rPr>
        <w:t>. 335–336, 646–647.</w:t>
      </w:r>
    </w:p>
  </w:footnote>
  <w:footnote w:id="8">
    <w:p w14:paraId="5234ECBA" w14:textId="156BF749"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89 (112): «...uxores rusticorum manibus propriis per caldariam». P. 126–127.</w:t>
      </w:r>
    </w:p>
  </w:footnote>
  <w:footnote w:id="9">
    <w:p w14:paraId="536A8DAF" w14:textId="5AC0FDA3" w:rsidR="00507733" w:rsidRPr="001A66ED" w:rsidRDefault="0050773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50 (53): «DE ALIIS NAMQVE rusticis qui dicunty challarii, credantur per sacramentum usque ad. ba. mancusos auri Valencie. Deinde quicquid iurent pe examen caldarie demonstrent». </w:t>
      </w:r>
      <w:r w:rsidRPr="001A66ED">
        <w:rPr>
          <w:rFonts w:ascii="Times New Roman" w:hAnsi="Times New Roman" w:cs="Times New Roman"/>
          <w:sz w:val="24"/>
          <w:szCs w:val="24"/>
          <w:lang w:val="fr-CA"/>
        </w:rPr>
        <w:t>P. 88–89.</w:t>
      </w:r>
    </w:p>
  </w:footnote>
  <w:footnote w:id="10">
    <w:p w14:paraId="02265099" w14:textId="6B5739FA" w:rsidR="00581F9C" w:rsidRPr="001A66ED" w:rsidRDefault="00581F9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7733" w:rsidRPr="001A66ED">
        <w:rPr>
          <w:rFonts w:ascii="Times New Roman" w:hAnsi="Times New Roman" w:cs="Times New Roman"/>
          <w:sz w:val="24"/>
          <w:szCs w:val="24"/>
          <w:lang w:val="fr-CA"/>
        </w:rPr>
        <w:t>Ibid</w:t>
      </w:r>
      <w:r w:rsidRPr="001A66ED">
        <w:rPr>
          <w:rFonts w:ascii="Times New Roman" w:hAnsi="Times New Roman" w:cs="Times New Roman"/>
          <w:sz w:val="24"/>
          <w:szCs w:val="24"/>
          <w:lang w:val="fr-CA"/>
        </w:rPr>
        <w:t>. Us. 42 (45): «... aut expiare de de bauzia per sacramentum et per bataiam ad suum parem, qui de genere et de honore sit de suo valore…». P</w:t>
      </w:r>
      <w:r w:rsidRPr="001A66ED">
        <w:rPr>
          <w:rFonts w:ascii="Times New Roman" w:hAnsi="Times New Roman" w:cs="Times New Roman"/>
          <w:sz w:val="24"/>
          <w:szCs w:val="24"/>
        </w:rPr>
        <w:t>. 84–85.</w:t>
      </w:r>
    </w:p>
  </w:footnote>
  <w:footnote w:id="11">
    <w:p w14:paraId="12EE9E1B" w14:textId="3B204969"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Баузия</w:t>
      </w:r>
      <w:proofErr w:type="spellEnd"/>
      <w:r w:rsidRPr="001A66ED">
        <w:rPr>
          <w:rFonts w:ascii="Times New Roman" w:hAnsi="Times New Roman" w:cs="Times New Roman"/>
          <w:sz w:val="24"/>
          <w:szCs w:val="24"/>
        </w:rPr>
        <w:t xml:space="preserve"> (лат. </w:t>
      </w:r>
      <w:proofErr w:type="spellStart"/>
      <w:r w:rsidRPr="001A66ED">
        <w:rPr>
          <w:rFonts w:ascii="Times New Roman" w:hAnsi="Times New Roman" w:cs="Times New Roman"/>
          <w:sz w:val="24"/>
          <w:szCs w:val="24"/>
          <w:lang w:val="en-US"/>
        </w:rPr>
        <w:t>bausia</w:t>
      </w:r>
      <w:proofErr w:type="spellEnd"/>
      <w:r w:rsidRPr="001A66ED">
        <w:rPr>
          <w:rFonts w:ascii="Times New Roman" w:hAnsi="Times New Roman" w:cs="Times New Roman"/>
          <w:sz w:val="24"/>
          <w:szCs w:val="24"/>
        </w:rPr>
        <w:t xml:space="preserve">) </w:t>
      </w:r>
      <w:r w:rsidR="007E2BED" w:rsidRPr="001A66ED">
        <w:rPr>
          <w:rFonts w:ascii="Times New Roman" w:hAnsi="Times New Roman" w:cs="Times New Roman"/>
          <w:sz w:val="24"/>
          <w:szCs w:val="24"/>
        </w:rPr>
        <w:t xml:space="preserve">— </w:t>
      </w:r>
      <w:r w:rsidRPr="001A66ED">
        <w:rPr>
          <w:rFonts w:ascii="Times New Roman" w:hAnsi="Times New Roman" w:cs="Times New Roman"/>
          <w:sz w:val="24"/>
          <w:szCs w:val="24"/>
        </w:rPr>
        <w:t xml:space="preserve">вероломство, коварное нарушение верности или мира, то есть тяжкое деяние, совершённое против лица, которому была обязана особая верность или безопасность. В каталонских юридических текстах это понятие обычно сближается с изменой и неверностью сеньору, но обычно передаёт не столько государственную измену в узком смысле, сколько вероломное посягательство на лицо, честь или безопасность при нарушении должной верности. </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см</w:t>
      </w:r>
      <w:r w:rsidRPr="001A66ED">
        <w:rPr>
          <w:rFonts w:ascii="Times New Roman" w:hAnsi="Times New Roman" w:cs="Times New Roman"/>
          <w:sz w:val="24"/>
          <w:szCs w:val="24"/>
          <w:lang w:val="es-ES"/>
        </w:rPr>
        <w:t xml:space="preserve">. </w:t>
      </w:r>
      <w:r w:rsidRPr="001A66ED">
        <w:rPr>
          <w:rFonts w:ascii="Times New Roman" w:hAnsi="Times New Roman" w:cs="Times New Roman"/>
          <w:i/>
          <w:iCs/>
          <w:sz w:val="24"/>
          <w:szCs w:val="24"/>
          <w:lang w:val="es-ES"/>
        </w:rPr>
        <w:t>Zambrana Moral P.</w:t>
      </w:r>
      <w:r w:rsidRPr="001A66ED">
        <w:rPr>
          <w:rFonts w:ascii="Times New Roman" w:hAnsi="Times New Roman" w:cs="Times New Roman"/>
          <w:sz w:val="24"/>
          <w:szCs w:val="24"/>
          <w:lang w:val="es-ES"/>
        </w:rPr>
        <w:t xml:space="preserve"> Revenja privada i revenja de la sang en el dret penal espanyol medieval: estat de la qüestió en els inicis del 2005 // Revista de Dret Històric Català. 2006. </w:t>
      </w:r>
      <w:r w:rsidRPr="001A66ED">
        <w:rPr>
          <w:rFonts w:ascii="Times New Roman" w:hAnsi="Times New Roman" w:cs="Times New Roman"/>
          <w:sz w:val="24"/>
          <w:szCs w:val="24"/>
        </w:rPr>
        <w:t>Т</w:t>
      </w:r>
      <w:r w:rsidRPr="001A66ED">
        <w:rPr>
          <w:rFonts w:ascii="Times New Roman" w:hAnsi="Times New Roman" w:cs="Times New Roman"/>
          <w:sz w:val="24"/>
          <w:szCs w:val="24"/>
          <w:lang w:val="es-ES"/>
        </w:rPr>
        <w:t xml:space="preserve">. 5. P. 128; </w:t>
      </w:r>
      <w:r w:rsidRPr="001A66ED">
        <w:rPr>
          <w:rFonts w:ascii="Times New Roman" w:hAnsi="Times New Roman" w:cs="Times New Roman"/>
          <w:i/>
          <w:iCs/>
          <w:sz w:val="24"/>
          <w:szCs w:val="24"/>
          <w:lang w:val="es-ES"/>
        </w:rPr>
        <w:t xml:space="preserve">Alvarado Planas J. </w:t>
      </w:r>
      <w:r w:rsidRPr="001A66ED">
        <w:rPr>
          <w:rFonts w:ascii="Times New Roman" w:hAnsi="Times New Roman" w:cs="Times New Roman"/>
          <w:sz w:val="24"/>
          <w:szCs w:val="24"/>
          <w:lang w:val="es-ES"/>
        </w:rPr>
        <w:t>Algunas observaciones sobre la influencia germánica en el vocabulario jurídico-institucional de la España medieval // Glossae: European Journal of Legal History. Instituto de Estudios Sociales, Políticos y Jurídicos, 2015. № 12. P. 46)</w:t>
      </w:r>
      <w:r w:rsidR="007E2BED" w:rsidRPr="001A66ED">
        <w:rPr>
          <w:rFonts w:ascii="Times New Roman" w:hAnsi="Times New Roman" w:cs="Times New Roman"/>
          <w:sz w:val="24"/>
          <w:szCs w:val="24"/>
          <w:lang w:val="es-ES"/>
        </w:rPr>
        <w:t>.</w:t>
      </w:r>
    </w:p>
  </w:footnote>
  <w:footnote w:id="12">
    <w:p w14:paraId="67341ED7" w14:textId="77777777" w:rsidR="00581F9C" w:rsidRPr="001A66ED" w:rsidRDefault="00581F9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w:t>
      </w:r>
      <w:r w:rsidRPr="001A66ED">
        <w:rPr>
          <w:rFonts w:ascii="Times New Roman" w:hAnsi="Times New Roman" w:cs="Times New Roman"/>
          <w:sz w:val="24"/>
          <w:szCs w:val="24"/>
          <w:lang w:val="fr-CA"/>
        </w:rPr>
        <w:t>Us. 42 (45): «…ut tantum accipiat si vincerit quantum perderet si vinceretur». P. 84.</w:t>
      </w:r>
    </w:p>
  </w:footnote>
  <w:footnote w:id="13">
    <w:p w14:paraId="55901551" w14:textId="543C23D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7E2BED" w:rsidRPr="001A66ED">
        <w:rPr>
          <w:rFonts w:ascii="Times New Roman" w:hAnsi="Times New Roman" w:cs="Times New Roman"/>
          <w:sz w:val="24"/>
          <w:szCs w:val="24"/>
          <w:lang w:val="fr-CA"/>
        </w:rPr>
        <w:t xml:space="preserve">Ibid. </w:t>
      </w:r>
      <w:r w:rsidRPr="001A66ED">
        <w:rPr>
          <w:rFonts w:ascii="Times New Roman" w:hAnsi="Times New Roman" w:cs="Times New Roman"/>
          <w:sz w:val="24"/>
          <w:szCs w:val="24"/>
          <w:lang w:val="fr-CA"/>
        </w:rPr>
        <w:t xml:space="preserve">Us. 23 (27): «BATAIA IVDICATA antequam sit iurata, si per milites debet esse facta, per .CC. uncias auri Valen. cie sit per pignora firmata; et si per pedones, sit firmata per .c., propter hoc ut ad illum qui uicerit sit emendatum malum quod in bello acceperit, tam in corpore quam in cauallo siue in armis, et assequatur hoc pro quo bellum factum erit et omnes missio. nes quas per illud bellum fecerit; et diffinitum illud quod acceperit ille qui uictus fuerit». </w:t>
      </w:r>
      <w:r w:rsidRPr="001A66ED">
        <w:rPr>
          <w:rFonts w:ascii="Times New Roman" w:hAnsi="Times New Roman" w:cs="Times New Roman"/>
          <w:color w:val="00B050"/>
          <w:sz w:val="24"/>
          <w:szCs w:val="24"/>
          <w:lang w:val="es-ES"/>
        </w:rPr>
        <w:t xml:space="preserve">P. </w:t>
      </w:r>
      <w:r w:rsidR="00215866" w:rsidRPr="001A66ED">
        <w:rPr>
          <w:rFonts w:ascii="Times New Roman" w:hAnsi="Times New Roman" w:cs="Times New Roman"/>
          <w:color w:val="00B050"/>
          <w:sz w:val="24"/>
          <w:szCs w:val="24"/>
          <w:lang w:val="es-ES"/>
        </w:rPr>
        <w:t>70</w:t>
      </w:r>
      <w:r w:rsidRPr="001A66ED">
        <w:rPr>
          <w:rFonts w:ascii="Times New Roman" w:hAnsi="Times New Roman" w:cs="Times New Roman"/>
          <w:color w:val="00B050"/>
          <w:sz w:val="24"/>
          <w:szCs w:val="24"/>
          <w:lang w:val="es-ES"/>
        </w:rPr>
        <w:t>.</w:t>
      </w:r>
    </w:p>
  </w:footnote>
  <w:footnote w:id="14">
    <w:p w14:paraId="138E9DE5"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i/>
          <w:iCs/>
          <w:sz w:val="24"/>
          <w:szCs w:val="24"/>
          <w:lang w:val="es-ES"/>
        </w:rPr>
        <w:t xml:space="preserve"> Balaguer A.M. </w:t>
      </w:r>
      <w:r w:rsidRPr="001A66ED">
        <w:rPr>
          <w:rFonts w:ascii="Times New Roman" w:hAnsi="Times New Roman" w:cs="Times New Roman"/>
          <w:sz w:val="24"/>
          <w:szCs w:val="24"/>
          <w:lang w:val="es-ES"/>
        </w:rPr>
        <w:t>Història de la moneda dels comtats catalans. Barcelona: Institut d’Estudis Catalans, 1999. P. 55.</w:t>
      </w:r>
    </w:p>
  </w:footnote>
  <w:footnote w:id="15">
    <w:p w14:paraId="614C0905"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23 (27): «MARITI VXORES suas reptare possint de adulterio, eciam per suspicionem, et ille debent se expiare inde per illarum aueramentum, per sacramentum et per bataliam». P. 124.</w:t>
      </w:r>
    </w:p>
  </w:footnote>
  <w:footnote w:id="16">
    <w:p w14:paraId="3D02F2D0"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89 (112): «uxores militum per sacramentum et desuper per militem». P. 126.</w:t>
      </w:r>
    </w:p>
  </w:footnote>
  <w:footnote w:id="17">
    <w:p w14:paraId="3529E1EA" w14:textId="36EC1770"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89 (112): «uxores civium et burgencium et nobelium bajulorum per pedonem». </w:t>
      </w:r>
      <w:r w:rsidRPr="001A66ED">
        <w:rPr>
          <w:rFonts w:ascii="Times New Roman" w:hAnsi="Times New Roman" w:cs="Times New Roman"/>
          <w:sz w:val="24"/>
          <w:szCs w:val="24"/>
          <w:lang w:val="en-US"/>
        </w:rPr>
        <w:t>P.</w:t>
      </w:r>
      <w:r w:rsidR="005B7085" w:rsidRPr="001A66ED">
        <w:rPr>
          <w:rFonts w:ascii="Times New Roman" w:hAnsi="Times New Roman" w:cs="Times New Roman"/>
          <w:sz w:val="24"/>
          <w:szCs w:val="24"/>
          <w:lang w:val="en-US"/>
        </w:rPr>
        <w:t> </w:t>
      </w:r>
      <w:r w:rsidRPr="001A66ED">
        <w:rPr>
          <w:rFonts w:ascii="Times New Roman" w:hAnsi="Times New Roman" w:cs="Times New Roman"/>
          <w:sz w:val="24"/>
          <w:szCs w:val="24"/>
          <w:lang w:val="en-US"/>
        </w:rPr>
        <w:t>126.</w:t>
      </w:r>
    </w:p>
  </w:footnote>
  <w:footnote w:id="18">
    <w:p w14:paraId="22CCAB5F"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Us. 89 (112): «</w:t>
      </w:r>
      <w:proofErr w:type="spellStart"/>
      <w:r w:rsidRPr="001A66ED">
        <w:rPr>
          <w:rFonts w:ascii="Times New Roman" w:hAnsi="Times New Roman" w:cs="Times New Roman"/>
          <w:sz w:val="24"/>
          <w:szCs w:val="24"/>
          <w:lang w:val="en-US"/>
        </w:rPr>
        <w:t>uxores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rusticorum</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manibus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propriis</w:t>
      </w:r>
      <w:proofErr w:type="spellEnd"/>
      <w:r w:rsidRPr="001A66ED">
        <w:rPr>
          <w:rFonts w:ascii="Times New Roman" w:hAnsi="Times New Roman" w:cs="Times New Roman"/>
          <w:sz w:val="24"/>
          <w:szCs w:val="24"/>
          <w:lang w:val="en-US"/>
        </w:rPr>
        <w:t xml:space="preserve"> per </w:t>
      </w:r>
      <w:proofErr w:type="spellStart"/>
      <w:r w:rsidRPr="001A66ED">
        <w:rPr>
          <w:rFonts w:ascii="Times New Roman" w:hAnsi="Times New Roman" w:cs="Times New Roman"/>
          <w:sz w:val="24"/>
          <w:szCs w:val="24"/>
          <w:lang w:val="en-US"/>
        </w:rPr>
        <w:t>calderiam</w:t>
      </w:r>
      <w:proofErr w:type="spellEnd"/>
      <w:r w:rsidRPr="001A66ED">
        <w:rPr>
          <w:rFonts w:ascii="Times New Roman" w:hAnsi="Times New Roman" w:cs="Times New Roman"/>
          <w:sz w:val="24"/>
          <w:szCs w:val="24"/>
          <w:lang w:val="en-US"/>
        </w:rPr>
        <w:t>». P. 126.</w:t>
      </w:r>
    </w:p>
  </w:footnote>
  <w:footnote w:id="19">
    <w:p w14:paraId="20D71B6E"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Us. 89 (112): «Si </w:t>
      </w:r>
      <w:proofErr w:type="spellStart"/>
      <w:r w:rsidRPr="001A66ED">
        <w:rPr>
          <w:rFonts w:ascii="Times New Roman" w:hAnsi="Times New Roman" w:cs="Times New Roman"/>
          <w:sz w:val="24"/>
          <w:szCs w:val="24"/>
          <w:lang w:val="en-US"/>
        </w:rPr>
        <w:t>vicerit</w:t>
      </w:r>
      <w:proofErr w:type="spellEnd"/>
      <w:r w:rsidRPr="001A66ED">
        <w:rPr>
          <w:rFonts w:ascii="Times New Roman" w:hAnsi="Times New Roman" w:cs="Times New Roman"/>
          <w:sz w:val="24"/>
          <w:szCs w:val="24"/>
          <w:lang w:val="en-US"/>
        </w:rPr>
        <w:t xml:space="preserve"> uxor, </w:t>
      </w:r>
      <w:proofErr w:type="spellStart"/>
      <w:r w:rsidRPr="001A66ED">
        <w:rPr>
          <w:rFonts w:ascii="Times New Roman" w:hAnsi="Times New Roman" w:cs="Times New Roman"/>
          <w:sz w:val="24"/>
          <w:szCs w:val="24"/>
          <w:lang w:val="en-US"/>
        </w:rPr>
        <w:t>retineat</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eam</w:t>
      </w:r>
      <w:proofErr w:type="spellEnd"/>
      <w:r w:rsidRPr="001A66ED">
        <w:rPr>
          <w:rFonts w:ascii="Times New Roman" w:hAnsi="Times New Roman" w:cs="Times New Roman"/>
          <w:sz w:val="24"/>
          <w:szCs w:val="24"/>
          <w:lang w:val="en-US"/>
        </w:rPr>
        <w:t xml:space="preserve"> vir </w:t>
      </w:r>
      <w:proofErr w:type="spellStart"/>
      <w:r w:rsidRPr="001A66ED">
        <w:rPr>
          <w:rFonts w:ascii="Times New Roman" w:hAnsi="Times New Roman" w:cs="Times New Roman"/>
          <w:sz w:val="24"/>
          <w:szCs w:val="24"/>
          <w:lang w:val="en-US"/>
        </w:rPr>
        <w:t>suus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honorifice</w:t>
      </w:r>
      <w:proofErr w:type="spellEnd"/>
      <w:r w:rsidRPr="001A66ED">
        <w:rPr>
          <w:rFonts w:ascii="Times New Roman" w:hAnsi="Times New Roman" w:cs="Times New Roman"/>
          <w:sz w:val="24"/>
          <w:szCs w:val="24"/>
          <w:lang w:val="en-US"/>
        </w:rPr>
        <w:t>…» P. 126.</w:t>
      </w:r>
    </w:p>
  </w:footnote>
  <w:footnote w:id="20">
    <w:p w14:paraId="7743FC1C" w14:textId="77777777" w:rsidR="00581F9C" w:rsidRPr="001A66ED" w:rsidRDefault="00581F9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Us. 89 (112): «Si autem </w:t>
      </w:r>
      <w:proofErr w:type="spellStart"/>
      <w:r w:rsidRPr="001A66ED">
        <w:rPr>
          <w:rFonts w:ascii="Times New Roman" w:hAnsi="Times New Roman" w:cs="Times New Roman"/>
          <w:sz w:val="24"/>
          <w:szCs w:val="24"/>
          <w:lang w:val="en-US"/>
        </w:rPr>
        <w:t>victa</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fuerit</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veniat</w:t>
      </w:r>
      <w:proofErr w:type="spellEnd"/>
      <w:r w:rsidRPr="001A66ED">
        <w:rPr>
          <w:rFonts w:ascii="Times New Roman" w:hAnsi="Times New Roman" w:cs="Times New Roman"/>
          <w:sz w:val="24"/>
          <w:szCs w:val="24"/>
          <w:lang w:val="en-US"/>
        </w:rPr>
        <w:t xml:space="preserve"> in </w:t>
      </w:r>
      <w:proofErr w:type="spellStart"/>
      <w:r w:rsidRPr="001A66ED">
        <w:rPr>
          <w:rFonts w:ascii="Times New Roman" w:hAnsi="Times New Roman" w:cs="Times New Roman"/>
          <w:sz w:val="24"/>
          <w:szCs w:val="24"/>
          <w:lang w:val="en-US"/>
        </w:rPr>
        <w:t>manu</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mariti</w:t>
      </w:r>
      <w:proofErr w:type="spellEnd"/>
      <w:r w:rsidRPr="001A66ED">
        <w:rPr>
          <w:rFonts w:ascii="Times New Roman" w:hAnsi="Times New Roman" w:cs="Times New Roman"/>
          <w:sz w:val="24"/>
          <w:szCs w:val="24"/>
          <w:lang w:val="en-US"/>
        </w:rPr>
        <w:t xml:space="preserve"> sui cum </w:t>
      </w:r>
      <w:proofErr w:type="spellStart"/>
      <w:r w:rsidRPr="001A66ED">
        <w:rPr>
          <w:rFonts w:ascii="Times New Roman" w:hAnsi="Times New Roman" w:cs="Times New Roman"/>
          <w:sz w:val="24"/>
          <w:szCs w:val="24"/>
          <w:lang w:val="en-US"/>
        </w:rPr>
        <w:t>cunctis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que</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habuerit</w:t>
      </w:r>
      <w:proofErr w:type="spellEnd"/>
      <w:r w:rsidRPr="001A66ED">
        <w:rPr>
          <w:rFonts w:ascii="Times New Roman" w:hAnsi="Times New Roman" w:cs="Times New Roman"/>
          <w:sz w:val="24"/>
          <w:szCs w:val="24"/>
          <w:lang w:val="en-US"/>
        </w:rPr>
        <w:t>». P. 126.</w:t>
      </w:r>
    </w:p>
  </w:footnote>
  <w:footnote w:id="21">
    <w:p w14:paraId="062BC45F" w14:textId="43FEFA6B"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00215866" w:rsidRPr="001A66ED">
        <w:rPr>
          <w:rFonts w:ascii="Times New Roman" w:hAnsi="Times New Roman" w:cs="Times New Roman"/>
          <w:sz w:val="24"/>
          <w:szCs w:val="24"/>
          <w:lang w:val="en-US"/>
        </w:rPr>
        <w:t xml:space="preserve">Ibid. </w:t>
      </w:r>
      <w:r w:rsidRPr="001A66ED">
        <w:rPr>
          <w:rFonts w:ascii="Times New Roman" w:hAnsi="Times New Roman" w:cs="Times New Roman"/>
          <w:sz w:val="24"/>
          <w:szCs w:val="24"/>
          <w:lang w:val="en-US"/>
        </w:rPr>
        <w:t xml:space="preserve">Us. 51 (54): «SENEX MILES qui non </w:t>
      </w:r>
      <w:proofErr w:type="spellStart"/>
      <w:r w:rsidRPr="001A66ED">
        <w:rPr>
          <w:rFonts w:ascii="Times New Roman" w:hAnsi="Times New Roman" w:cs="Times New Roman"/>
          <w:sz w:val="24"/>
          <w:szCs w:val="24"/>
          <w:lang w:val="en-US"/>
        </w:rPr>
        <w:t>potuerit</w:t>
      </w:r>
      <w:proofErr w:type="spellEnd"/>
      <w:r w:rsidRPr="001A66ED">
        <w:rPr>
          <w:rFonts w:ascii="Times New Roman" w:hAnsi="Times New Roman" w:cs="Times New Roman"/>
          <w:sz w:val="24"/>
          <w:szCs w:val="24"/>
          <w:lang w:val="en-US"/>
        </w:rPr>
        <w:t xml:space="preserve"> se </w:t>
      </w:r>
      <w:proofErr w:type="spellStart"/>
      <w:r w:rsidRPr="001A66ED">
        <w:rPr>
          <w:rFonts w:ascii="Times New Roman" w:hAnsi="Times New Roman" w:cs="Times New Roman"/>
          <w:sz w:val="24"/>
          <w:szCs w:val="24"/>
          <w:lang w:val="en-US"/>
        </w:rPr>
        <w:t>defendere</w:t>
      </w:r>
      <w:proofErr w:type="spellEnd"/>
      <w:r w:rsidRPr="001A66ED">
        <w:rPr>
          <w:rFonts w:ascii="Times New Roman" w:hAnsi="Times New Roman" w:cs="Times New Roman"/>
          <w:sz w:val="24"/>
          <w:szCs w:val="24"/>
          <w:lang w:val="en-US"/>
        </w:rPr>
        <w:t xml:space="preserve"> per </w:t>
      </w:r>
      <w:proofErr w:type="spellStart"/>
      <w:r w:rsidRPr="001A66ED">
        <w:rPr>
          <w:rFonts w:ascii="Times New Roman" w:hAnsi="Times New Roman" w:cs="Times New Roman"/>
          <w:sz w:val="24"/>
          <w:szCs w:val="24"/>
          <w:lang w:val="en-US"/>
        </w:rPr>
        <w:t>semedipsum</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uel</w:t>
      </w:r>
      <w:proofErr w:type="spellEnd"/>
      <w:r w:rsidRPr="001A66ED">
        <w:rPr>
          <w:rFonts w:ascii="Times New Roman" w:hAnsi="Times New Roman" w:cs="Times New Roman"/>
          <w:sz w:val="24"/>
          <w:szCs w:val="24"/>
          <w:lang w:val="en-US"/>
        </w:rPr>
        <w:t xml:space="preserve"> pauper qui non </w:t>
      </w:r>
      <w:proofErr w:type="spellStart"/>
      <w:r w:rsidRPr="001A66ED">
        <w:rPr>
          <w:rFonts w:ascii="Times New Roman" w:hAnsi="Times New Roman" w:cs="Times New Roman"/>
          <w:sz w:val="24"/>
          <w:szCs w:val="24"/>
          <w:lang w:val="en-US"/>
        </w:rPr>
        <w:t>potest</w:t>
      </w:r>
      <w:proofErr w:type="spellEnd"/>
      <w:r w:rsidRPr="001A66ED">
        <w:rPr>
          <w:rFonts w:ascii="Times New Roman" w:hAnsi="Times New Roman" w:cs="Times New Roman"/>
          <w:sz w:val="24"/>
          <w:szCs w:val="24"/>
          <w:lang w:val="en-US"/>
        </w:rPr>
        <w:t xml:space="preserve"> se </w:t>
      </w:r>
      <w:proofErr w:type="spellStart"/>
      <w:r w:rsidRPr="001A66ED">
        <w:rPr>
          <w:rFonts w:ascii="Times New Roman" w:hAnsi="Times New Roman" w:cs="Times New Roman"/>
          <w:sz w:val="24"/>
          <w:szCs w:val="24"/>
          <w:lang w:val="en-US"/>
        </w:rPr>
        <w:t>preparare</w:t>
      </w:r>
      <w:proofErr w:type="spellEnd"/>
      <w:r w:rsidRPr="001A66ED">
        <w:rPr>
          <w:rFonts w:ascii="Times New Roman" w:hAnsi="Times New Roman" w:cs="Times New Roman"/>
          <w:sz w:val="24"/>
          <w:szCs w:val="24"/>
          <w:lang w:val="en-US"/>
        </w:rPr>
        <w:t xml:space="preserve"> de bello, </w:t>
      </w:r>
      <w:proofErr w:type="spellStart"/>
      <w:r w:rsidRPr="001A66ED">
        <w:rPr>
          <w:rFonts w:ascii="Times New Roman" w:hAnsi="Times New Roman" w:cs="Times New Roman"/>
          <w:sz w:val="24"/>
          <w:szCs w:val="24"/>
          <w:lang w:val="en-US"/>
        </w:rPr>
        <w:t>credatur</w:t>
      </w:r>
      <w:proofErr w:type="spellEnd"/>
      <w:r w:rsidRPr="001A66ED">
        <w:rPr>
          <w:rFonts w:ascii="Times New Roman" w:hAnsi="Times New Roman" w:cs="Times New Roman"/>
          <w:sz w:val="24"/>
          <w:szCs w:val="24"/>
          <w:lang w:val="en-US"/>
        </w:rPr>
        <w:t xml:space="preserve"> per sacramentum </w:t>
      </w:r>
      <w:proofErr w:type="spellStart"/>
      <w:r w:rsidRPr="001A66ED">
        <w:rPr>
          <w:rFonts w:ascii="Times New Roman" w:hAnsi="Times New Roman" w:cs="Times New Roman"/>
          <w:sz w:val="24"/>
          <w:szCs w:val="24"/>
          <w:lang w:val="en-US"/>
        </w:rPr>
        <w:t>usque</w:t>
      </w:r>
      <w:proofErr w:type="spellEnd"/>
      <w:r w:rsidRPr="001A66ED">
        <w:rPr>
          <w:rFonts w:ascii="Times New Roman" w:hAnsi="Times New Roman" w:cs="Times New Roman"/>
          <w:sz w:val="24"/>
          <w:szCs w:val="24"/>
          <w:lang w:val="en-US"/>
        </w:rPr>
        <w:t xml:space="preserve"> ad ‚V. </w:t>
      </w:r>
      <w:proofErr w:type="spellStart"/>
      <w:r w:rsidRPr="001A66ED">
        <w:rPr>
          <w:rFonts w:ascii="Times New Roman" w:hAnsi="Times New Roman" w:cs="Times New Roman"/>
          <w:sz w:val="24"/>
          <w:szCs w:val="24"/>
          <w:lang w:val="en-US"/>
        </w:rPr>
        <w:t>uncias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auri</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Valencie</w:t>
      </w:r>
      <w:proofErr w:type="spellEnd"/>
      <w:r w:rsidRPr="001A66ED">
        <w:rPr>
          <w:rFonts w:ascii="Times New Roman" w:hAnsi="Times New Roman" w:cs="Times New Roman"/>
          <w:sz w:val="24"/>
          <w:szCs w:val="24"/>
          <w:lang w:val="en-US"/>
        </w:rPr>
        <w:t xml:space="preserve">». </w:t>
      </w:r>
      <w:r w:rsidRPr="001A66ED">
        <w:rPr>
          <w:rFonts w:ascii="Times New Roman" w:hAnsi="Times New Roman" w:cs="Times New Roman"/>
          <w:sz w:val="24"/>
          <w:szCs w:val="24"/>
          <w:lang w:val="es-ES"/>
        </w:rPr>
        <w:t>P. 88.</w:t>
      </w:r>
    </w:p>
  </w:footnote>
  <w:footnote w:id="22">
    <w:p w14:paraId="5EB50277" w14:textId="37705201"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Justícia i resolució</w:t>
      </w:r>
      <w:r w:rsidR="00311F67"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2018.; Justícia i resolució</w:t>
      </w:r>
      <w:r w:rsidR="005B7085"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2024.</w:t>
      </w:r>
    </w:p>
  </w:footnote>
  <w:footnote w:id="23">
    <w:p w14:paraId="612C761B" w14:textId="258C7CF5" w:rsidR="00581F9C" w:rsidRPr="001A66ED" w:rsidRDefault="00581F9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Concessió de privilegi atorgat per Pere I a la ciutat de Balaguer de poder celebrar mercat el dissabte i una fira de vuit dies a mitjans d’agost. Lleida, 16 de setembre de 1211. Arxiu Comarcal de la Noguera (=ACN). Fons Ajuntament de Balaguer. UDS: 2001 // </w:t>
      </w:r>
      <w:r w:rsidRPr="001A66ED">
        <w:rPr>
          <w:rFonts w:ascii="Times New Roman" w:hAnsi="Times New Roman" w:cs="Times New Roman"/>
          <w:i/>
          <w:iCs/>
          <w:sz w:val="24"/>
          <w:szCs w:val="24"/>
          <w:lang w:val="es-ES"/>
        </w:rPr>
        <w:t xml:space="preserve">Pedrol M. </w:t>
      </w:r>
      <w:r w:rsidR="004666A0" w:rsidRPr="001A66ED">
        <w:rPr>
          <w:rFonts w:ascii="Times New Roman" w:hAnsi="Times New Roman" w:cs="Times New Roman"/>
          <w:i/>
          <w:iCs/>
          <w:sz w:val="24"/>
          <w:szCs w:val="24"/>
          <w:lang w:val="es-ES"/>
        </w:rPr>
        <w:t>e</w:t>
      </w:r>
      <w:r w:rsidRPr="001A66ED">
        <w:rPr>
          <w:rFonts w:ascii="Times New Roman" w:hAnsi="Times New Roman" w:cs="Times New Roman"/>
          <w:i/>
          <w:iCs/>
          <w:sz w:val="24"/>
          <w:szCs w:val="24"/>
          <w:lang w:val="es-ES"/>
        </w:rPr>
        <w:t>t</w:t>
      </w:r>
      <w:r w:rsidR="004666A0" w:rsidRPr="001A66ED">
        <w:rPr>
          <w:rFonts w:ascii="Times New Roman" w:hAnsi="Times New Roman" w:cs="Times New Roman"/>
          <w:i/>
          <w:iCs/>
          <w:sz w:val="24"/>
          <w:szCs w:val="24"/>
          <w:lang w:val="es-ES"/>
        </w:rPr>
        <w:t> </w:t>
      </w:r>
      <w:r w:rsidRPr="001A66ED">
        <w:rPr>
          <w:rFonts w:ascii="Times New Roman" w:hAnsi="Times New Roman" w:cs="Times New Roman"/>
          <w:i/>
          <w:iCs/>
          <w:sz w:val="24"/>
          <w:szCs w:val="24"/>
          <w:lang w:val="es-ES"/>
        </w:rPr>
        <w:t xml:space="preserve">al. </w:t>
      </w:r>
      <w:r w:rsidRPr="001A66ED">
        <w:rPr>
          <w:rFonts w:ascii="Times New Roman" w:hAnsi="Times New Roman" w:cs="Times New Roman"/>
          <w:sz w:val="24"/>
          <w:szCs w:val="24"/>
          <w:lang w:val="es-ES"/>
        </w:rPr>
        <w:t>El mercat de Balaguer a través dels documents de l’Arxiu Comarcal de la Noguera. (Quadern didàctic ACN, 2008) (</w:t>
      </w:r>
      <w:r w:rsidRPr="001A66ED">
        <w:rPr>
          <w:rFonts w:ascii="Times New Roman" w:hAnsi="Times New Roman" w:cs="Times New Roman"/>
          <w:sz w:val="24"/>
          <w:szCs w:val="24"/>
        </w:rPr>
        <w:t>транскрипция</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документа</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А</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К</w:t>
      </w:r>
      <w:r w:rsidRPr="001A66ED">
        <w:rPr>
          <w:rFonts w:ascii="Times New Roman" w:hAnsi="Times New Roman" w:cs="Times New Roman"/>
          <w:sz w:val="24"/>
          <w:szCs w:val="24"/>
          <w:lang w:val="es-ES"/>
        </w:rPr>
        <w:t xml:space="preserve">.): «… semper sint liberi et immunes et penitus exempti a iudicio sive purgatione candentis ferri et aque calide et frigide, ita scilicet ut in huiusmodi iudiciis sive purgationibus simplex solummodo iuramentum ipsorum teneat, salvis tamen vicinalibus purgationibus supradictis». </w:t>
      </w:r>
      <w:r w:rsidRPr="001A66ED">
        <w:rPr>
          <w:rFonts w:ascii="Times New Roman" w:hAnsi="Times New Roman" w:cs="Times New Roman"/>
          <w:sz w:val="24"/>
          <w:szCs w:val="24"/>
          <w:lang w:val="fr-CA"/>
        </w:rPr>
        <w:t>P. [3].</w:t>
      </w:r>
    </w:p>
  </w:footnote>
  <w:footnote w:id="24">
    <w:p w14:paraId="21076389" w14:textId="733E4C32" w:rsidR="00507733" w:rsidRPr="001A66ED" w:rsidRDefault="0050773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XVIII. De iudicie sanguinis et duelli cliricis interdicto // Mansi J. D. Sacrorum conciliorum nova et amplissima collectio... </w:t>
      </w:r>
      <w:r w:rsidRPr="001A66ED">
        <w:rPr>
          <w:rFonts w:ascii="Times New Roman" w:hAnsi="Times New Roman" w:cs="Times New Roman"/>
          <w:sz w:val="24"/>
          <w:szCs w:val="24"/>
          <w:lang w:val="es-ES"/>
        </w:rPr>
        <w:t>Venetiis: apud Anitonio Zatta. 1778. T. 22. Col. 1006–1007.</w:t>
      </w:r>
      <w:r w:rsidR="004666A0"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 xml:space="preserve">Col. 1006–1007. </w:t>
      </w:r>
    </w:p>
  </w:footnote>
  <w:footnote w:id="25">
    <w:p w14:paraId="4F6C9E5E" w14:textId="5914C3BE"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Costumbres de Llerida. [27] // Mar C.J. Bujaraloz : VIII centenario de su fundacion y epoca de su pertenencia a la Orden de San Jorge de Alfama 1205-1230 / C.J. Mar</w:t>
      </w:r>
      <w:r w:rsidR="001B236C" w:rsidRPr="001A66ED">
        <w:rPr>
          <w:rFonts w:ascii="Times New Roman" w:hAnsi="Times New Roman" w:cs="Times New Roman"/>
          <w:sz w:val="24"/>
          <w:szCs w:val="24"/>
          <w:lang w:val="es-ES"/>
        </w:rPr>
        <w:t>.</w:t>
      </w:r>
      <w:r w:rsidRPr="001A66ED">
        <w:rPr>
          <w:rFonts w:ascii="Times New Roman" w:hAnsi="Times New Roman" w:cs="Times New Roman"/>
          <w:sz w:val="24"/>
          <w:szCs w:val="24"/>
          <w:lang w:val="es-ES"/>
        </w:rPr>
        <w:t xml:space="preserve"> Caspe: Centro de Estudios Comarcales del Bajo Aragon-Caspe de la Institucion “Fernando el Catolico”, 2006: «Item addunt quod bataillam non teneamur facere cum eis per hominem vel ferrum nec per aliud iudicium, nec per aquam».</w:t>
      </w:r>
      <w:r w:rsidR="001B236C"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rPr>
        <w:t>P. 224.</w:t>
      </w:r>
    </w:p>
  </w:footnote>
  <w:footnote w:id="26">
    <w:p w14:paraId="15046307"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Consuetudines ville Tarege… [9]: «Stare non teneatur aliquis ad batalliarri neque tornas aque calide vel frigide vel ferri calidi nisi de voluntate partium fuerit». P. 438.</w:t>
      </w:r>
    </w:p>
  </w:footnote>
  <w:footnote w:id="27">
    <w:p w14:paraId="6457C614"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Consuetudines ville Tarege… P. 439.</w:t>
      </w:r>
    </w:p>
  </w:footnote>
  <w:footnote w:id="28">
    <w:p w14:paraId="1656D27F" w14:textId="4BF3E83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4A4F31" w:rsidRPr="001A66ED">
        <w:rPr>
          <w:rFonts w:ascii="Times New Roman" w:hAnsi="Times New Roman" w:cs="Times New Roman"/>
          <w:sz w:val="24"/>
          <w:szCs w:val="24"/>
          <w:lang w:val="es-ES"/>
        </w:rPr>
        <w:t>Les Coutumes de Perpignan.</w:t>
      </w:r>
      <w:r w:rsidRPr="001A66ED">
        <w:rPr>
          <w:rFonts w:ascii="Times New Roman" w:hAnsi="Times New Roman" w:cs="Times New Roman"/>
          <w:sz w:val="24"/>
          <w:szCs w:val="24"/>
          <w:lang w:val="es-ES"/>
        </w:rPr>
        <w:t xml:space="preserve"> [I] : «Homines</w:t>
      </w:r>
      <w:r w:rsidRPr="001A66ED">
        <w:rPr>
          <w:rFonts w:ascii="Times New Roman" w:hAnsi="Times New Roman" w:cs="Times New Roman"/>
          <w:spacing w:val="-15"/>
          <w:sz w:val="24"/>
          <w:szCs w:val="24"/>
          <w:lang w:val="es-ES"/>
        </w:rPr>
        <w:t xml:space="preserve"> </w:t>
      </w:r>
      <w:r w:rsidRPr="001A66ED">
        <w:rPr>
          <w:rFonts w:ascii="Times New Roman" w:hAnsi="Times New Roman" w:cs="Times New Roman"/>
          <w:sz w:val="24"/>
          <w:szCs w:val="24"/>
          <w:lang w:val="es-ES"/>
        </w:rPr>
        <w:t>Perpinyani</w:t>
      </w:r>
      <w:r w:rsidRPr="001A66ED">
        <w:rPr>
          <w:rFonts w:ascii="Times New Roman" w:hAnsi="Times New Roman" w:cs="Times New Roman"/>
          <w:spacing w:val="-15"/>
          <w:sz w:val="24"/>
          <w:szCs w:val="24"/>
          <w:lang w:val="es-ES"/>
        </w:rPr>
        <w:t xml:space="preserve"> </w:t>
      </w:r>
      <w:r w:rsidRPr="001A66ED">
        <w:rPr>
          <w:rFonts w:ascii="Times New Roman" w:hAnsi="Times New Roman" w:cs="Times New Roman"/>
          <w:sz w:val="24"/>
          <w:szCs w:val="24"/>
          <w:lang w:val="es-ES"/>
        </w:rPr>
        <w:t>debent</w:t>
      </w:r>
      <w:r w:rsidRPr="001A66ED">
        <w:rPr>
          <w:rFonts w:ascii="Times New Roman" w:hAnsi="Times New Roman" w:cs="Times New Roman"/>
          <w:spacing w:val="-15"/>
          <w:sz w:val="24"/>
          <w:szCs w:val="24"/>
          <w:lang w:val="es-ES"/>
        </w:rPr>
        <w:t xml:space="preserve"> </w:t>
      </w:r>
      <w:r w:rsidRPr="001A66ED">
        <w:rPr>
          <w:rFonts w:ascii="Times New Roman" w:hAnsi="Times New Roman" w:cs="Times New Roman"/>
          <w:sz w:val="24"/>
          <w:szCs w:val="24"/>
          <w:lang w:val="es-ES"/>
        </w:rPr>
        <w:t>placitare et iudicari per consuetudines ville, et per</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iura</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ubi</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consuetudines</w:t>
      </w:r>
      <w:r w:rsidRPr="001A66ED">
        <w:rPr>
          <w:rFonts w:ascii="Times New Roman" w:hAnsi="Times New Roman" w:cs="Times New Roman"/>
          <w:spacing w:val="-10"/>
          <w:sz w:val="24"/>
          <w:szCs w:val="24"/>
          <w:lang w:val="es-ES"/>
        </w:rPr>
        <w:t xml:space="preserve"> </w:t>
      </w:r>
      <w:r w:rsidRPr="001A66ED">
        <w:rPr>
          <w:rFonts w:ascii="Times New Roman" w:hAnsi="Times New Roman" w:cs="Times New Roman"/>
          <w:sz w:val="24"/>
          <w:szCs w:val="24"/>
          <w:lang w:val="es-ES"/>
        </w:rPr>
        <w:t>defficiunt,</w:t>
      </w:r>
      <w:r w:rsidRPr="001A66ED">
        <w:rPr>
          <w:rFonts w:ascii="Times New Roman" w:hAnsi="Times New Roman" w:cs="Times New Roman"/>
          <w:spacing w:val="-9"/>
          <w:sz w:val="24"/>
          <w:szCs w:val="24"/>
          <w:lang w:val="es-ES"/>
        </w:rPr>
        <w:t xml:space="preserve"> </w:t>
      </w:r>
      <w:r w:rsidRPr="001A66ED">
        <w:rPr>
          <w:rFonts w:ascii="Times New Roman" w:hAnsi="Times New Roman" w:cs="Times New Roman"/>
          <w:sz w:val="24"/>
          <w:szCs w:val="24"/>
          <w:lang w:val="es-ES"/>
        </w:rPr>
        <w:t>et non</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per</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usaticos</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Barchinone,</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neque</w:t>
      </w:r>
      <w:r w:rsidRPr="001A66ED">
        <w:rPr>
          <w:rFonts w:ascii="Times New Roman" w:hAnsi="Times New Roman" w:cs="Times New Roman"/>
          <w:spacing w:val="-1"/>
          <w:sz w:val="24"/>
          <w:szCs w:val="24"/>
          <w:lang w:val="es-ES"/>
        </w:rPr>
        <w:t xml:space="preserve"> </w:t>
      </w:r>
      <w:r w:rsidRPr="001A66ED">
        <w:rPr>
          <w:rFonts w:ascii="Times New Roman" w:hAnsi="Times New Roman" w:cs="Times New Roman"/>
          <w:sz w:val="24"/>
          <w:szCs w:val="24"/>
          <w:lang w:val="es-ES"/>
        </w:rPr>
        <w:t xml:space="preserve">per legem goticam, quia non habent locum </w:t>
      </w:r>
      <w:r w:rsidRPr="001A66ED">
        <w:rPr>
          <w:rFonts w:ascii="Times New Roman" w:hAnsi="Times New Roman" w:cs="Times New Roman"/>
          <w:spacing w:val="-2"/>
          <w:sz w:val="24"/>
          <w:szCs w:val="24"/>
          <w:lang w:val="es-ES"/>
        </w:rPr>
        <w:t>in</w:t>
      </w:r>
      <w:r w:rsidRPr="001A66ED">
        <w:rPr>
          <w:rFonts w:ascii="Times New Roman" w:hAnsi="Times New Roman" w:cs="Times New Roman"/>
          <w:spacing w:val="-8"/>
          <w:sz w:val="24"/>
          <w:szCs w:val="24"/>
          <w:lang w:val="es-ES"/>
        </w:rPr>
        <w:t xml:space="preserve"> </w:t>
      </w:r>
      <w:r w:rsidRPr="001A66ED">
        <w:rPr>
          <w:rFonts w:ascii="Times New Roman" w:hAnsi="Times New Roman" w:cs="Times New Roman"/>
          <w:spacing w:val="-2"/>
          <w:sz w:val="24"/>
          <w:szCs w:val="24"/>
          <w:lang w:val="es-ES"/>
        </w:rPr>
        <w:t>villa</w:t>
      </w:r>
      <w:r w:rsidRPr="001A66ED">
        <w:rPr>
          <w:rFonts w:ascii="Times New Roman" w:hAnsi="Times New Roman" w:cs="Times New Roman"/>
          <w:spacing w:val="-8"/>
          <w:sz w:val="24"/>
          <w:szCs w:val="24"/>
          <w:lang w:val="es-ES"/>
        </w:rPr>
        <w:t xml:space="preserve"> </w:t>
      </w:r>
      <w:r w:rsidRPr="001A66ED">
        <w:rPr>
          <w:rFonts w:ascii="Times New Roman" w:hAnsi="Times New Roman" w:cs="Times New Roman"/>
          <w:spacing w:val="-2"/>
          <w:sz w:val="24"/>
          <w:szCs w:val="24"/>
          <w:lang w:val="es-ES"/>
        </w:rPr>
        <w:t>Perpinyani</w:t>
      </w:r>
      <w:r w:rsidRPr="001A66ED">
        <w:rPr>
          <w:rFonts w:ascii="Times New Roman" w:hAnsi="Times New Roman" w:cs="Times New Roman"/>
          <w:sz w:val="24"/>
          <w:szCs w:val="24"/>
          <w:lang w:val="es-ES"/>
        </w:rPr>
        <w:t>». P. 567.</w:t>
      </w:r>
    </w:p>
  </w:footnote>
  <w:footnote w:id="29">
    <w:p w14:paraId="1BD614D3" w14:textId="77777777" w:rsidR="00581F9C" w:rsidRPr="001A66ED" w:rsidRDefault="00581F9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1.1.12: «Totz temps jo general custum e és que nul hom, seynor ne aitre, no pot reptar negun que a nula batayla, de peu, ne de cavai, ne de ferre calt, ne a ayga calda o freda la port, per so corn batala noa en Tortosa ne yjo, ne en sos ténnens». P. 11.</w:t>
      </w:r>
    </w:p>
  </w:footnote>
  <w:footnote w:id="30">
    <w:p w14:paraId="7EE9AF73" w14:textId="56BFBF42" w:rsidR="00581F9C" w:rsidRPr="001A66ED" w:rsidRDefault="00581F9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Recognoverunt proceres [XLIII]…: «…nemo potest aliquem reptare de batallia in curia Barchinone… nisi… de treugis fractis vel bausia vel traditione»</w:t>
      </w:r>
      <w:r w:rsidR="001B236C" w:rsidRPr="001A66ED">
        <w:rPr>
          <w:rFonts w:ascii="Times New Roman" w:hAnsi="Times New Roman" w:cs="Times New Roman"/>
          <w:sz w:val="24"/>
          <w:szCs w:val="24"/>
          <w:lang w:val="es-ES"/>
        </w:rPr>
        <w:t>.</w:t>
      </w:r>
      <w:r w:rsidRPr="001A66ED">
        <w:rPr>
          <w:rFonts w:ascii="Times New Roman" w:hAnsi="Times New Roman" w:cs="Times New Roman"/>
          <w:sz w:val="24"/>
          <w:szCs w:val="24"/>
          <w:lang w:val="es-ES"/>
        </w:rPr>
        <w:t xml:space="preserve"> P</w:t>
      </w:r>
      <w:r w:rsidRPr="001A66ED">
        <w:rPr>
          <w:rFonts w:ascii="Times New Roman" w:hAnsi="Times New Roman" w:cs="Times New Roman"/>
          <w:sz w:val="24"/>
          <w:szCs w:val="24"/>
        </w:rPr>
        <w:t>. 589.</w:t>
      </w:r>
    </w:p>
  </w:footnote>
  <w:footnote w:id="31">
    <w:p w14:paraId="7B75302E"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eastAsia="Times New Roman" w:hAnsi="Times New Roman" w:cs="Times New Roman"/>
          <w:i/>
          <w:iCs/>
          <w:sz w:val="24"/>
          <w:szCs w:val="24"/>
          <w:lang w:eastAsia="ru-RU"/>
        </w:rPr>
        <w:t xml:space="preserve">Фуко М. </w:t>
      </w:r>
      <w:r w:rsidRPr="001A66ED">
        <w:rPr>
          <w:rFonts w:ascii="Times New Roman" w:eastAsia="Times New Roman" w:hAnsi="Times New Roman" w:cs="Times New Roman"/>
          <w:sz w:val="24"/>
          <w:szCs w:val="24"/>
          <w:lang w:eastAsia="ru-RU"/>
        </w:rPr>
        <w:t>Истина и правовые установления // Интеллектуалы и власть: Избранные политические статьи, выступления и интервью. Ч. 2 / пер. с франц. И. Окуневой под общ. ред. Б.М. Скуратова. М</w:t>
      </w:r>
      <w:r w:rsidRPr="001A66ED">
        <w:rPr>
          <w:rFonts w:ascii="Times New Roman" w:eastAsia="Times New Roman" w:hAnsi="Times New Roman" w:cs="Times New Roman"/>
          <w:sz w:val="24"/>
          <w:szCs w:val="24"/>
          <w:lang w:val="es-ES" w:eastAsia="ru-RU"/>
        </w:rPr>
        <w:t xml:space="preserve">., 2005.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83.</w:t>
      </w:r>
    </w:p>
  </w:footnote>
  <w:footnote w:id="32">
    <w:p w14:paraId="732B0CE6" w14:textId="77777777" w:rsidR="004B0AD1" w:rsidRPr="001A66ED" w:rsidRDefault="004B0AD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eastAsia="ru-RU"/>
        </w:rPr>
        <w:t>Попова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i/>
          <w:iCs/>
          <w:sz w:val="24"/>
          <w:szCs w:val="24"/>
          <w:lang w:eastAsia="ru-RU"/>
        </w:rPr>
        <w:t>Г</w:t>
      </w:r>
      <w:r w:rsidRPr="001A66ED">
        <w:rPr>
          <w:rFonts w:ascii="Times New Roman" w:eastAsia="Times New Roman" w:hAnsi="Times New Roman" w:cs="Times New Roman"/>
          <w:i/>
          <w:iCs/>
          <w:sz w:val="24"/>
          <w:szCs w:val="24"/>
          <w:lang w:val="es-ES" w:eastAsia="ru-RU"/>
        </w:rPr>
        <w:t>.</w:t>
      </w:r>
      <w:r w:rsidRPr="001A66ED">
        <w:rPr>
          <w:rFonts w:ascii="Times New Roman" w:eastAsia="Times New Roman" w:hAnsi="Times New Roman" w:cs="Times New Roman"/>
          <w:i/>
          <w:iCs/>
          <w:sz w:val="24"/>
          <w:szCs w:val="24"/>
          <w:lang w:eastAsia="ru-RU"/>
        </w:rPr>
        <w:t>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sz w:val="24"/>
          <w:szCs w:val="24"/>
          <w:lang w:eastAsia="ru-RU"/>
        </w:rPr>
        <w:t>Указ</w:t>
      </w:r>
      <w:r w:rsidRPr="001A66ED">
        <w:rPr>
          <w:rFonts w:ascii="Times New Roman" w:eastAsia="Times New Roman" w:hAnsi="Times New Roman" w:cs="Times New Roman"/>
          <w:sz w:val="24"/>
          <w:szCs w:val="24"/>
          <w:lang w:val="es-ES" w:eastAsia="ru-RU"/>
        </w:rPr>
        <w:t xml:space="preserve">. </w:t>
      </w:r>
      <w:proofErr w:type="spellStart"/>
      <w:r w:rsidRPr="001A66ED">
        <w:rPr>
          <w:rFonts w:ascii="Times New Roman" w:eastAsia="Times New Roman" w:hAnsi="Times New Roman" w:cs="Times New Roman"/>
          <w:sz w:val="24"/>
          <w:szCs w:val="24"/>
          <w:lang w:eastAsia="ru-RU"/>
        </w:rPr>
        <w:t>соч</w:t>
      </w:r>
      <w:proofErr w:type="spellEnd"/>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xml:space="preserve">. 219. </w:t>
      </w:r>
    </w:p>
  </w:footnote>
  <w:footnote w:id="33">
    <w:p w14:paraId="6D257F71" w14:textId="77777777" w:rsidR="004B0AD1" w:rsidRPr="001A66ED" w:rsidRDefault="004B0AD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Usatges de Barcelona… P</w:t>
      </w:r>
      <w:r w:rsidRPr="001A66ED">
        <w:rPr>
          <w:rFonts w:ascii="Times New Roman" w:eastAsia="Times New Roman" w:hAnsi="Times New Roman" w:cs="Times New Roman"/>
          <w:sz w:val="24"/>
          <w:szCs w:val="24"/>
          <w:lang w:eastAsia="ru-RU"/>
        </w:rPr>
        <w:t>. 169–170.</w:t>
      </w:r>
    </w:p>
  </w:footnote>
  <w:footnote w:id="34">
    <w:p w14:paraId="49F591B0" w14:textId="77777777" w:rsidR="001B236C" w:rsidRPr="00763B3E"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eastAsia="Times New Roman" w:hAnsi="Times New Roman" w:cs="Times New Roman"/>
          <w:i/>
          <w:iCs/>
          <w:sz w:val="24"/>
          <w:szCs w:val="24"/>
          <w:lang w:eastAsia="ru-RU"/>
        </w:rPr>
        <w:t>Варьяш</w:t>
      </w:r>
      <w:proofErr w:type="spellEnd"/>
      <w:r w:rsidRPr="001A66ED">
        <w:rPr>
          <w:rFonts w:ascii="Times New Roman" w:eastAsia="Times New Roman" w:hAnsi="Times New Roman" w:cs="Times New Roman"/>
          <w:i/>
          <w:iCs/>
          <w:sz w:val="24"/>
          <w:szCs w:val="24"/>
          <w:lang w:eastAsia="ru-RU"/>
        </w:rPr>
        <w:t xml:space="preserve"> И.И. </w:t>
      </w:r>
      <w:r w:rsidRPr="001A66ED">
        <w:rPr>
          <w:rFonts w:ascii="Times New Roman" w:eastAsia="Times New Roman" w:hAnsi="Times New Roman" w:cs="Times New Roman"/>
          <w:sz w:val="24"/>
          <w:szCs w:val="24"/>
          <w:lang w:eastAsia="ru-RU"/>
        </w:rPr>
        <w:t>Клятва пиренейских сарацин… С</w:t>
      </w:r>
      <w:r w:rsidRPr="00763B3E">
        <w:rPr>
          <w:rFonts w:ascii="Times New Roman" w:eastAsia="Times New Roman" w:hAnsi="Times New Roman" w:cs="Times New Roman"/>
          <w:sz w:val="24"/>
          <w:szCs w:val="24"/>
          <w:lang w:eastAsia="ru-RU"/>
        </w:rPr>
        <w:t xml:space="preserve">. </w:t>
      </w:r>
      <w:r w:rsidRPr="00763B3E">
        <w:rPr>
          <w:rFonts w:ascii="Times New Roman" w:hAnsi="Times New Roman" w:cs="Times New Roman"/>
          <w:sz w:val="24"/>
          <w:szCs w:val="24"/>
        </w:rPr>
        <w:t>185.</w:t>
      </w:r>
    </w:p>
  </w:footnote>
  <w:footnote w:id="35">
    <w:p w14:paraId="36340A3D" w14:textId="4468A6E0"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rPr>
        <w:t xml:space="preserve"> </w:t>
      </w:r>
      <w:r w:rsidR="004B0AD1" w:rsidRPr="001A66ED">
        <w:rPr>
          <w:rFonts w:ascii="Times New Roman" w:eastAsia="Times New Roman" w:hAnsi="Times New Roman" w:cs="Times New Roman"/>
          <w:sz w:val="24"/>
          <w:szCs w:val="24"/>
          <w:lang w:val="es-ES" w:eastAsia="ru-RU"/>
        </w:rPr>
        <w:t>Usatges de Barcelona / ed. J. Bastardas i Parera. Barcelona: Fundació Noguera, 1991.</w:t>
      </w:r>
      <w:r w:rsidR="004B0AD1"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Us</w:t>
      </w:r>
      <w:r w:rsidRPr="00763B3E">
        <w:rPr>
          <w:rFonts w:ascii="Times New Roman" w:eastAsia="Times New Roman" w:hAnsi="Times New Roman" w:cs="Times New Roman"/>
          <w:sz w:val="24"/>
          <w:szCs w:val="24"/>
          <w:lang w:eastAsia="ru-RU"/>
        </w:rPr>
        <w:t>. 46 (49): «</w:t>
      </w:r>
      <w:r w:rsidRPr="001A66ED">
        <w:rPr>
          <w:rFonts w:ascii="Times New Roman" w:eastAsia="Times New Roman" w:hAnsi="Times New Roman" w:cs="Times New Roman"/>
          <w:sz w:val="24"/>
          <w:szCs w:val="24"/>
          <w:lang w:val="es-ES" w:eastAsia="ru-RU"/>
        </w:rPr>
        <w:t>SACRAMENTVM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sit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omni</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tempore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iuratum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sy</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per</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altare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consecratum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uel</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super</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sanctum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euange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lium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ille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qui</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iurauerit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in</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omni</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sacramento</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debet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mittere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suo</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sciente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excepto</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in</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bauzia</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in</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tradicione</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per</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Deum</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et</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hec</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sancta</w:t>
      </w:r>
      <w:r w:rsidRPr="00763B3E">
        <w:rPr>
          <w:rFonts w:ascii="Times New Roman" w:eastAsia="Times New Roman" w:hAnsi="Times New Roman" w:cs="Times New Roman"/>
          <w:sz w:val="24"/>
          <w:szCs w:val="24"/>
          <w:lang w:eastAsia="ru-RU"/>
        </w:rPr>
        <w:t xml:space="preserve">”». </w:t>
      </w:r>
      <w:r w:rsidRPr="001A66ED">
        <w:rPr>
          <w:rFonts w:ascii="Times New Roman" w:eastAsia="Times New Roman" w:hAnsi="Times New Roman" w:cs="Times New Roman"/>
          <w:sz w:val="24"/>
          <w:szCs w:val="24"/>
          <w:lang w:val="es-ES" w:eastAsia="ru-RU"/>
        </w:rPr>
        <w:t>P. 86–87.</w:t>
      </w:r>
    </w:p>
  </w:footnote>
  <w:footnote w:id="36">
    <w:p w14:paraId="05799729"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eastAsia="ru-RU"/>
        </w:rPr>
        <w:t>Попова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i/>
          <w:iCs/>
          <w:sz w:val="24"/>
          <w:szCs w:val="24"/>
          <w:lang w:eastAsia="ru-RU"/>
        </w:rPr>
        <w:t>Г</w:t>
      </w:r>
      <w:r w:rsidRPr="001A66ED">
        <w:rPr>
          <w:rFonts w:ascii="Times New Roman" w:eastAsia="Times New Roman" w:hAnsi="Times New Roman" w:cs="Times New Roman"/>
          <w:i/>
          <w:iCs/>
          <w:sz w:val="24"/>
          <w:szCs w:val="24"/>
          <w:lang w:val="es-ES" w:eastAsia="ru-RU"/>
        </w:rPr>
        <w:t>.</w:t>
      </w:r>
      <w:r w:rsidRPr="001A66ED">
        <w:rPr>
          <w:rFonts w:ascii="Times New Roman" w:eastAsia="Times New Roman" w:hAnsi="Times New Roman" w:cs="Times New Roman"/>
          <w:i/>
          <w:iCs/>
          <w:sz w:val="24"/>
          <w:szCs w:val="24"/>
          <w:lang w:eastAsia="ru-RU"/>
        </w:rPr>
        <w:t>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sz w:val="24"/>
          <w:szCs w:val="24"/>
          <w:lang w:eastAsia="ru-RU"/>
        </w:rPr>
        <w:t>Указ</w:t>
      </w:r>
      <w:r w:rsidRPr="001A66ED">
        <w:rPr>
          <w:rFonts w:ascii="Times New Roman" w:eastAsia="Times New Roman" w:hAnsi="Times New Roman" w:cs="Times New Roman"/>
          <w:sz w:val="24"/>
          <w:szCs w:val="24"/>
          <w:lang w:val="es-ES" w:eastAsia="ru-RU"/>
        </w:rPr>
        <w:t xml:space="preserve">. </w:t>
      </w:r>
      <w:proofErr w:type="spellStart"/>
      <w:r w:rsidRPr="001A66ED">
        <w:rPr>
          <w:rFonts w:ascii="Times New Roman" w:eastAsia="Times New Roman" w:hAnsi="Times New Roman" w:cs="Times New Roman"/>
          <w:sz w:val="24"/>
          <w:szCs w:val="24"/>
          <w:lang w:eastAsia="ru-RU"/>
        </w:rPr>
        <w:t>соч</w:t>
      </w:r>
      <w:proofErr w:type="spellEnd"/>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220.</w:t>
      </w:r>
    </w:p>
  </w:footnote>
  <w:footnote w:id="37">
    <w:p w14:paraId="24A8C0EF"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Usatges de Barcelona… </w:t>
      </w:r>
      <w:r w:rsidRPr="001A66ED">
        <w:rPr>
          <w:rFonts w:ascii="Times New Roman" w:hAnsi="Times New Roman" w:cs="Times New Roman"/>
          <w:sz w:val="24"/>
          <w:szCs w:val="24"/>
          <w:lang w:val="fr-CA"/>
        </w:rPr>
        <w:t xml:space="preserve">Us. 47 (50): «OMNES HOMINES, tam milites quam rustici, iurent senioribus suis...». </w:t>
      </w:r>
      <w:r w:rsidRPr="001A66ED">
        <w:rPr>
          <w:rFonts w:ascii="Times New Roman" w:hAnsi="Times New Roman" w:cs="Times New Roman"/>
          <w:sz w:val="24"/>
          <w:szCs w:val="24"/>
          <w:lang w:val="es-ES"/>
        </w:rPr>
        <w:t>P. 86–87.</w:t>
      </w:r>
    </w:p>
  </w:footnote>
  <w:footnote w:id="38">
    <w:p w14:paraId="78FE5DC6"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Martínez Gázquez J.</w:t>
      </w:r>
      <w:r w:rsidRPr="001A66ED">
        <w:rPr>
          <w:rFonts w:ascii="Times New Roman" w:eastAsia="Times New Roman" w:hAnsi="Times New Roman" w:cs="Times New Roman"/>
          <w:sz w:val="24"/>
          <w:szCs w:val="24"/>
          <w:lang w:val="es-ES" w:eastAsia="ru-RU"/>
        </w:rPr>
        <w:t xml:space="preserve"> El latín en los Usatges de Barcelona // Glossae: European Journal of Legal History. 1995. Vol. 7. P. 108.</w:t>
      </w:r>
    </w:p>
  </w:footnote>
  <w:footnote w:id="39">
    <w:p w14:paraId="516063AC" w14:textId="77777777" w:rsidR="001B236C" w:rsidRPr="001A66ED" w:rsidRDefault="001B236C" w:rsidP="001A66ED">
      <w:pPr>
        <w:pStyle w:val="ac"/>
        <w:jc w:val="both"/>
        <w:rPr>
          <w:rFonts w:ascii="Times New Roman" w:eastAsia="Times New Roman" w:hAnsi="Times New Roman" w:cs="Times New Roman"/>
          <w:sz w:val="24"/>
          <w:szCs w:val="24"/>
          <w:lang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w:t>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2.18.3: «Si sagrament ésjugiat per sentència a alcun, o és dat de part a part, e aquel a qui hom deu jurar e fer lo sagrament, lo y lexa o lo y perdona, tot aytant val com si jurat avia, e jamés d' aquela cosa no pot ne deu ésser moguda demanda…». P</w:t>
      </w:r>
      <w:r w:rsidRPr="001A66ED">
        <w:rPr>
          <w:rFonts w:ascii="Times New Roman" w:eastAsia="Times New Roman" w:hAnsi="Times New Roman" w:cs="Times New Roman"/>
          <w:sz w:val="24"/>
          <w:szCs w:val="24"/>
          <w:lang w:eastAsia="ru-RU"/>
        </w:rPr>
        <w:t>. 128.</w:t>
      </w:r>
    </w:p>
  </w:footnote>
  <w:footnote w:id="40">
    <w:p w14:paraId="79DCA94E" w14:textId="073D283B"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i/>
          <w:iCs/>
          <w:sz w:val="24"/>
          <w:szCs w:val="24"/>
        </w:rPr>
        <w:t xml:space="preserve"> </w:t>
      </w:r>
      <w:proofErr w:type="spellStart"/>
      <w:r w:rsidRPr="001A66ED">
        <w:rPr>
          <w:rFonts w:ascii="Times New Roman" w:eastAsia="Times New Roman" w:hAnsi="Times New Roman" w:cs="Times New Roman"/>
          <w:i/>
          <w:iCs/>
          <w:sz w:val="24"/>
          <w:szCs w:val="24"/>
          <w:lang w:eastAsia="ru-RU"/>
        </w:rPr>
        <w:t>Варьяш</w:t>
      </w:r>
      <w:proofErr w:type="spellEnd"/>
      <w:r w:rsidRPr="001A66ED">
        <w:rPr>
          <w:rFonts w:ascii="Times New Roman" w:eastAsia="Times New Roman" w:hAnsi="Times New Roman" w:cs="Times New Roman"/>
          <w:i/>
          <w:iCs/>
          <w:sz w:val="24"/>
          <w:szCs w:val="24"/>
          <w:lang w:eastAsia="ru-RU"/>
        </w:rPr>
        <w:t xml:space="preserve"> И.И. </w:t>
      </w:r>
      <w:r w:rsidRPr="001A66ED">
        <w:rPr>
          <w:rFonts w:ascii="Times New Roman" w:eastAsia="Times New Roman" w:hAnsi="Times New Roman" w:cs="Times New Roman"/>
          <w:sz w:val="24"/>
          <w:szCs w:val="24"/>
          <w:lang w:eastAsia="ru-RU"/>
        </w:rPr>
        <w:t>Клятва пиренейских сарацин… С. 185.</w:t>
      </w:r>
    </w:p>
  </w:footnote>
  <w:footnote w:id="41">
    <w:p w14:paraId="2157FDCA"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eastAsia="Times New Roman" w:hAnsi="Times New Roman" w:cs="Times New Roman"/>
          <w:sz w:val="24"/>
          <w:szCs w:val="24"/>
          <w:lang w:eastAsia="ru-RU"/>
        </w:rPr>
        <w:t xml:space="preserve"> </w:t>
      </w:r>
      <w:r w:rsidRPr="001A66ED">
        <w:rPr>
          <w:rFonts w:ascii="Times New Roman" w:hAnsi="Times New Roman" w:cs="Times New Roman"/>
          <w:i/>
          <w:iCs/>
          <w:sz w:val="24"/>
          <w:szCs w:val="24"/>
        </w:rPr>
        <w:t>Остин Дж.</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Перформативы</w:t>
      </w:r>
      <w:proofErr w:type="spellEnd"/>
      <w:r w:rsidRPr="001A66ED">
        <w:rPr>
          <w:rFonts w:ascii="Times New Roman" w:hAnsi="Times New Roman" w:cs="Times New Roman"/>
          <w:sz w:val="24"/>
          <w:szCs w:val="24"/>
        </w:rPr>
        <w:t xml:space="preserve"> – </w:t>
      </w:r>
      <w:proofErr w:type="spellStart"/>
      <w:r w:rsidRPr="001A66ED">
        <w:rPr>
          <w:rFonts w:ascii="Times New Roman" w:hAnsi="Times New Roman" w:cs="Times New Roman"/>
          <w:sz w:val="24"/>
          <w:szCs w:val="24"/>
        </w:rPr>
        <w:t>констативы</w:t>
      </w:r>
      <w:proofErr w:type="spellEnd"/>
      <w:r w:rsidRPr="001A66ED">
        <w:rPr>
          <w:rFonts w:ascii="Times New Roman" w:hAnsi="Times New Roman" w:cs="Times New Roman"/>
          <w:sz w:val="24"/>
          <w:szCs w:val="24"/>
        </w:rPr>
        <w:t xml:space="preserve"> // Философия языка / ред.-сост. Дж. Р. </w:t>
      </w:r>
      <w:proofErr w:type="spellStart"/>
      <w:r w:rsidRPr="001A66ED">
        <w:rPr>
          <w:rFonts w:ascii="Times New Roman" w:hAnsi="Times New Roman" w:cs="Times New Roman"/>
          <w:sz w:val="24"/>
          <w:szCs w:val="24"/>
        </w:rPr>
        <w:t>Сёрн</w:t>
      </w:r>
      <w:proofErr w:type="spellEnd"/>
      <w:r w:rsidRPr="001A66ED">
        <w:rPr>
          <w:rFonts w:ascii="Times New Roman" w:hAnsi="Times New Roman" w:cs="Times New Roman"/>
          <w:sz w:val="24"/>
          <w:szCs w:val="24"/>
        </w:rPr>
        <w:t xml:space="preserve">; пер. с англ. Изд. 2-е. М.: </w:t>
      </w:r>
      <w:proofErr w:type="spellStart"/>
      <w:r w:rsidRPr="001A66ED">
        <w:rPr>
          <w:rFonts w:ascii="Times New Roman" w:hAnsi="Times New Roman" w:cs="Times New Roman"/>
          <w:sz w:val="24"/>
          <w:szCs w:val="24"/>
        </w:rPr>
        <w:t>Едиториал</w:t>
      </w:r>
      <w:proofErr w:type="spellEnd"/>
      <w:r w:rsidRPr="001A66ED">
        <w:rPr>
          <w:rFonts w:ascii="Times New Roman" w:hAnsi="Times New Roman" w:cs="Times New Roman"/>
          <w:sz w:val="24"/>
          <w:szCs w:val="24"/>
        </w:rPr>
        <w:t xml:space="preserve"> УРСС, 2010. С</w:t>
      </w:r>
      <w:r w:rsidRPr="001A66ED">
        <w:rPr>
          <w:rFonts w:ascii="Times New Roman" w:hAnsi="Times New Roman" w:cs="Times New Roman"/>
          <w:sz w:val="24"/>
          <w:szCs w:val="24"/>
          <w:lang w:val="es-ES"/>
        </w:rPr>
        <w:t>. 23.</w:t>
      </w:r>
    </w:p>
  </w:footnote>
  <w:footnote w:id="42">
    <w:p w14:paraId="47AFE9F3" w14:textId="50285C0B"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Costums de Tortosa. 2.18.4: «Sagrament que és donat de part a part, si aquel a qui és donat no•l vol fer o no·l vol tomar o referre a l'altra part, o serà donat per júgie, e aquel a qui seràjugiat o donat no·l volràfer, és aüt e tengut per confés, e lo júgie pot enantar contra él axí com a confés». P. 128; </w:t>
      </w:r>
      <w:r w:rsidR="00E352AE" w:rsidRPr="001A66ED">
        <w:rPr>
          <w:rFonts w:ascii="Times New Roman" w:eastAsia="Times New Roman" w:hAnsi="Times New Roman" w:cs="Times New Roman"/>
          <w:sz w:val="24"/>
          <w:szCs w:val="24"/>
          <w:lang w:val="es-ES" w:eastAsia="ru-RU"/>
        </w:rPr>
        <w:t>Ibid</w:t>
      </w:r>
      <w:r w:rsidRPr="001A66ED">
        <w:rPr>
          <w:rFonts w:ascii="Times New Roman" w:eastAsia="Times New Roman" w:hAnsi="Times New Roman" w:cs="Times New Roman"/>
          <w:sz w:val="24"/>
          <w:szCs w:val="24"/>
          <w:lang w:val="es-ES" w:eastAsia="ru-RU"/>
        </w:rPr>
        <w:t>. 2.18.10: «…e lo demanador dirà delant lo júgie: “vàgia enant e jur”, e lo demanat se mourà de son loch, e serà al loch, e ajenolat per fer lo sagrament...». P.</w:t>
      </w:r>
      <w:r w:rsidR="005B7085" w:rsidRPr="001A66ED">
        <w:rPr>
          <w:rFonts w:ascii="Times New Roman" w:eastAsia="Times New Roman" w:hAnsi="Times New Roman" w:cs="Times New Roman"/>
          <w:sz w:val="24"/>
          <w:szCs w:val="24"/>
          <w:lang w:val="es-ES" w:eastAsia="ru-RU"/>
        </w:rPr>
        <w:t> </w:t>
      </w:r>
      <w:r w:rsidRPr="001A66ED">
        <w:rPr>
          <w:rFonts w:ascii="Times New Roman" w:eastAsia="Times New Roman" w:hAnsi="Times New Roman" w:cs="Times New Roman"/>
          <w:sz w:val="24"/>
          <w:szCs w:val="24"/>
          <w:lang w:val="es-ES" w:eastAsia="ru-RU"/>
        </w:rPr>
        <w:t>129–130.</w:t>
      </w:r>
    </w:p>
  </w:footnote>
  <w:footnote w:id="43">
    <w:p w14:paraId="1A73378D" w14:textId="4020053F" w:rsidR="001B236C" w:rsidRPr="00763B3E"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E352AE" w:rsidRPr="001A66ED">
        <w:rPr>
          <w:rFonts w:ascii="Times New Roman" w:eastAsia="Times New Roman" w:hAnsi="Times New Roman" w:cs="Times New Roman"/>
          <w:sz w:val="24"/>
          <w:szCs w:val="24"/>
          <w:lang w:val="es-ES" w:eastAsia="ru-RU"/>
        </w:rPr>
        <w:t>Ibid</w:t>
      </w:r>
      <w:r w:rsidRPr="001A66ED">
        <w:rPr>
          <w:rFonts w:ascii="Times New Roman" w:eastAsia="Times New Roman" w:hAnsi="Times New Roman" w:cs="Times New Roman"/>
          <w:sz w:val="24"/>
          <w:szCs w:val="24"/>
          <w:lang w:val="es-ES" w:eastAsia="ru-RU"/>
        </w:rPr>
        <w:t>. 1.4.5: «L'escrivan de la cort deu escriure e-llibre aprés que•</w:t>
      </w:r>
      <w:r w:rsidR="00E352AE" w:rsidRPr="001A66ED">
        <w:rPr>
          <w:rFonts w:ascii="Times New Roman" w:eastAsia="Times New Roman" w:hAnsi="Times New Roman" w:cs="Times New Roman"/>
          <w:sz w:val="24"/>
          <w:szCs w:val="24"/>
          <w:lang w:val="es-ES" w:eastAsia="ru-RU"/>
        </w:rPr>
        <w:t>L</w:t>
      </w:r>
      <w:r w:rsidRPr="001A66ED">
        <w:rPr>
          <w:rFonts w:ascii="Times New Roman" w:eastAsia="Times New Roman" w:hAnsi="Times New Roman" w:cs="Times New Roman"/>
          <w:sz w:val="24"/>
          <w:szCs w:val="24"/>
          <w:lang w:val="es-ES" w:eastAsia="ru-RU"/>
        </w:rPr>
        <w:t xml:space="preserve"> sagrament auràfet, axí com dit és, los clams e els libels, excepcions e posicions, ab totes Lur respostes, fennançes, lo dit dels testimonis e totes altres escriptures que a plet pertaynen...». P</w:t>
      </w:r>
      <w:r w:rsidRPr="00763B3E">
        <w:rPr>
          <w:rFonts w:ascii="Times New Roman" w:eastAsia="Times New Roman" w:hAnsi="Times New Roman" w:cs="Times New Roman"/>
          <w:sz w:val="24"/>
          <w:szCs w:val="24"/>
          <w:lang w:val="es-ES" w:eastAsia="ru-RU"/>
        </w:rPr>
        <w:t>. 39–40.</w:t>
      </w:r>
    </w:p>
  </w:footnote>
  <w:footnote w:id="44">
    <w:p w14:paraId="09F0D2AF" w14:textId="3A2D080A" w:rsidR="004666A0" w:rsidRPr="00763B3E" w:rsidRDefault="004666A0"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Ibid</w:t>
      </w:r>
      <w:r w:rsidRPr="00763B3E">
        <w:rPr>
          <w:rFonts w:ascii="Times New Roman" w:eastAsia="Times New Roman" w:hAnsi="Times New Roman" w:cs="Times New Roman"/>
          <w:sz w:val="24"/>
          <w:szCs w:val="24"/>
          <w:lang w:val="es-ES" w:eastAsia="ru-RU"/>
        </w:rPr>
        <w:t>. 1.4.5: «…</w:t>
      </w:r>
      <w:r w:rsidRPr="001A66ED">
        <w:rPr>
          <w:rFonts w:ascii="Times New Roman" w:eastAsia="Times New Roman" w:hAnsi="Times New Roman" w:cs="Times New Roman"/>
          <w:sz w:val="24"/>
          <w:szCs w:val="24"/>
          <w:lang w:val="es-ES" w:eastAsia="ru-RU"/>
        </w:rPr>
        <w:t>totes</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altres</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escriptures</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que</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a</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plet</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pertaynen</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val="es-ES" w:eastAsia="ru-RU"/>
        </w:rPr>
        <w:t>P</w:t>
      </w:r>
      <w:r w:rsidRPr="00763B3E">
        <w:rPr>
          <w:rFonts w:ascii="Times New Roman" w:eastAsia="Times New Roman" w:hAnsi="Times New Roman" w:cs="Times New Roman"/>
          <w:sz w:val="24"/>
          <w:szCs w:val="24"/>
          <w:lang w:val="es-ES" w:eastAsia="ru-RU"/>
        </w:rPr>
        <w:t>. 40.</w:t>
      </w:r>
    </w:p>
  </w:footnote>
  <w:footnote w:id="45">
    <w:p w14:paraId="5126DA7D" w14:textId="77777777"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proofErr w:type="spellStart"/>
      <w:r w:rsidRPr="001A66ED">
        <w:rPr>
          <w:rFonts w:ascii="Times New Roman" w:hAnsi="Times New Roman" w:cs="Times New Roman"/>
          <w:i/>
          <w:iCs/>
          <w:sz w:val="24"/>
          <w:szCs w:val="24"/>
        </w:rPr>
        <w:t>Варьяш</w:t>
      </w:r>
      <w:proofErr w:type="spellEnd"/>
      <w:r w:rsidRPr="00763B3E">
        <w:rPr>
          <w:rFonts w:ascii="Times New Roman" w:hAnsi="Times New Roman" w:cs="Times New Roman"/>
          <w:i/>
          <w:iCs/>
          <w:sz w:val="24"/>
          <w:szCs w:val="24"/>
          <w:lang w:val="es-ES"/>
        </w:rPr>
        <w:t xml:space="preserve"> </w:t>
      </w:r>
      <w:r w:rsidRPr="001A66ED">
        <w:rPr>
          <w:rFonts w:ascii="Times New Roman" w:hAnsi="Times New Roman" w:cs="Times New Roman"/>
          <w:i/>
          <w:iCs/>
          <w:sz w:val="24"/>
          <w:szCs w:val="24"/>
        </w:rPr>
        <w:t>И</w:t>
      </w:r>
      <w:r w:rsidRPr="00763B3E">
        <w:rPr>
          <w:rFonts w:ascii="Times New Roman" w:hAnsi="Times New Roman" w:cs="Times New Roman"/>
          <w:i/>
          <w:iCs/>
          <w:sz w:val="24"/>
          <w:szCs w:val="24"/>
          <w:lang w:val="es-ES"/>
        </w:rPr>
        <w:t>.</w:t>
      </w:r>
      <w:r w:rsidRPr="001A66ED">
        <w:rPr>
          <w:rFonts w:ascii="Times New Roman" w:hAnsi="Times New Roman" w:cs="Times New Roman"/>
          <w:i/>
          <w:iCs/>
          <w:sz w:val="24"/>
          <w:szCs w:val="24"/>
        </w:rPr>
        <w:t>И</w:t>
      </w:r>
      <w:r w:rsidRPr="00763B3E">
        <w:rPr>
          <w:rFonts w:ascii="Times New Roman" w:hAnsi="Times New Roman" w:cs="Times New Roman"/>
          <w:i/>
          <w:iCs/>
          <w:sz w:val="24"/>
          <w:szCs w:val="24"/>
          <w:lang w:val="es-ES"/>
        </w:rPr>
        <w:t>.</w:t>
      </w:r>
      <w:r w:rsidRPr="00763B3E">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eastAsia="ru-RU"/>
        </w:rPr>
        <w:t>Мусульманская</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Европа</w:t>
      </w:r>
      <w:r w:rsidRPr="00763B3E">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Сигналы идентичности… С. 101.</w:t>
      </w:r>
    </w:p>
  </w:footnote>
  <w:footnote w:id="46">
    <w:p w14:paraId="5A98C513" w14:textId="77777777"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i/>
          <w:iCs/>
          <w:sz w:val="24"/>
          <w:szCs w:val="24"/>
        </w:rPr>
        <w:t xml:space="preserve">Она же. </w:t>
      </w:r>
      <w:r w:rsidRPr="001A66ED">
        <w:rPr>
          <w:rFonts w:ascii="Times New Roman" w:eastAsia="Times New Roman" w:hAnsi="Times New Roman" w:cs="Times New Roman"/>
          <w:sz w:val="24"/>
          <w:szCs w:val="24"/>
          <w:lang w:eastAsia="ru-RU"/>
        </w:rPr>
        <w:t>Клятва пиренейских сарацин … С. 178.</w:t>
      </w:r>
    </w:p>
  </w:footnote>
  <w:footnote w:id="47">
    <w:p w14:paraId="31CD57AC" w14:textId="77777777" w:rsidR="001B236C" w:rsidRPr="001A66ED" w:rsidRDefault="001B236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eastAsia="Times New Roman" w:hAnsi="Times New Roman" w:cs="Times New Roman"/>
          <w:i/>
          <w:iCs/>
          <w:sz w:val="24"/>
          <w:szCs w:val="24"/>
          <w:lang w:eastAsia="ru-RU"/>
        </w:rPr>
        <w:t xml:space="preserve">Фуко М. </w:t>
      </w:r>
      <w:r w:rsidRPr="001A66ED">
        <w:rPr>
          <w:rFonts w:ascii="Times New Roman" w:eastAsia="Times New Roman" w:hAnsi="Times New Roman" w:cs="Times New Roman"/>
          <w:sz w:val="24"/>
          <w:szCs w:val="24"/>
          <w:lang w:eastAsia="ru-RU"/>
        </w:rPr>
        <w:t>Указ. соч. С</w:t>
      </w:r>
      <w:r w:rsidRPr="001A66ED">
        <w:rPr>
          <w:rFonts w:ascii="Times New Roman" w:eastAsia="Times New Roman" w:hAnsi="Times New Roman" w:cs="Times New Roman"/>
          <w:sz w:val="24"/>
          <w:szCs w:val="24"/>
          <w:lang w:val="fr-CA" w:eastAsia="ru-RU"/>
        </w:rPr>
        <w:t>. 83.</w:t>
      </w:r>
    </w:p>
  </w:footnote>
  <w:footnote w:id="48">
    <w:p w14:paraId="2DA93F4C" w14:textId="5C2E7726"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eastAsia="Times New Roman" w:hAnsi="Times New Roman" w:cs="Times New Roman"/>
          <w:sz w:val="24"/>
          <w:szCs w:val="24"/>
          <w:vertAlign w:val="superscript"/>
          <w:lang w:val="fr-CA" w:eastAsia="ru-RU"/>
        </w:rPr>
        <w:t xml:space="preserve"> </w:t>
      </w:r>
      <w:r w:rsidRPr="001A66ED">
        <w:rPr>
          <w:rFonts w:ascii="Times New Roman" w:eastAsia="Times New Roman" w:hAnsi="Times New Roman" w:cs="Times New Roman"/>
          <w:i/>
          <w:iCs/>
          <w:sz w:val="24"/>
          <w:szCs w:val="24"/>
          <w:lang w:val="fr-CA" w:eastAsia="ru-RU"/>
        </w:rPr>
        <w:t>Belmon J., Vielliard F.</w:t>
      </w:r>
      <w:r w:rsidRPr="001A66ED">
        <w:rPr>
          <w:rFonts w:ascii="Times New Roman" w:eastAsia="Times New Roman" w:hAnsi="Times New Roman" w:cs="Times New Roman"/>
          <w:sz w:val="24"/>
          <w:szCs w:val="24"/>
          <w:lang w:val="fr-CA" w:eastAsia="ru-RU"/>
        </w:rPr>
        <w:t xml:space="preserve"> Latin farci et occitan dans les actes du XIe siècle // Bibliothèque de l'École des chartes. </w:t>
      </w:r>
      <w:r w:rsidRPr="001A66ED">
        <w:rPr>
          <w:rFonts w:ascii="Times New Roman" w:eastAsia="Times New Roman" w:hAnsi="Times New Roman" w:cs="Times New Roman"/>
          <w:sz w:val="24"/>
          <w:szCs w:val="24"/>
          <w:lang w:val="fr-CA" w:eastAsia="ru-RU"/>
        </w:rPr>
        <w:t xml:space="preserve">1997. Vol. 155, № 1. P. 168; </w:t>
      </w:r>
      <w:r w:rsidRPr="001A66ED">
        <w:rPr>
          <w:rFonts w:ascii="Times New Roman" w:eastAsia="Times New Roman" w:hAnsi="Times New Roman" w:cs="Times New Roman"/>
          <w:i/>
          <w:iCs/>
          <w:sz w:val="24"/>
          <w:szCs w:val="24"/>
          <w:lang w:val="fr-CA" w:eastAsia="ru-RU"/>
        </w:rPr>
        <w:t xml:space="preserve">Katsura H. </w:t>
      </w:r>
      <w:r w:rsidRPr="001A66ED">
        <w:rPr>
          <w:rFonts w:ascii="Times New Roman" w:eastAsia="Times New Roman" w:hAnsi="Times New Roman" w:cs="Times New Roman"/>
          <w:sz w:val="24"/>
          <w:szCs w:val="24"/>
          <w:lang w:val="fr-CA" w:eastAsia="ru-RU"/>
        </w:rPr>
        <w:t xml:space="preserve">Serments, hommages et fiefs dans la seigneurie des Guilhem de Montpellier (fin XIe </w:t>
      </w:r>
      <w:r w:rsidR="00E622FC" w:rsidRPr="001A66ED">
        <w:rPr>
          <w:rFonts w:ascii="Times New Roman" w:eastAsia="Times New Roman" w:hAnsi="Times New Roman" w:cs="Times New Roman"/>
          <w:sz w:val="24"/>
          <w:szCs w:val="24"/>
          <w:lang w:val="fr-CA" w:eastAsia="ru-RU"/>
        </w:rPr>
        <w:t>–</w:t>
      </w:r>
      <w:r w:rsidRPr="001A66ED">
        <w:rPr>
          <w:rFonts w:ascii="Times New Roman" w:eastAsia="Times New Roman" w:hAnsi="Times New Roman" w:cs="Times New Roman"/>
          <w:sz w:val="24"/>
          <w:szCs w:val="24"/>
          <w:lang w:val="fr-CA" w:eastAsia="ru-RU"/>
        </w:rPr>
        <w:t xml:space="preserve"> début XIIIe siècle) // Annales du midi. </w:t>
      </w:r>
      <w:r w:rsidRPr="001A66ED">
        <w:rPr>
          <w:rFonts w:ascii="Times New Roman" w:eastAsia="Times New Roman" w:hAnsi="Times New Roman" w:cs="Times New Roman"/>
          <w:sz w:val="24"/>
          <w:szCs w:val="24"/>
          <w:lang w:val="es-ES" w:eastAsia="ru-RU"/>
        </w:rPr>
        <w:t>1992. Vol. 104. P. 141–161.</w:t>
      </w:r>
    </w:p>
  </w:footnote>
  <w:footnote w:id="49">
    <w:p w14:paraId="50EE09F8" w14:textId="77777777"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 1.3.17: «...per sentència dels ciutadans, deu jurar enaxí com los júgies en alà eletz lo declaran, so és saber losjúgies li deven dir: “vós juraretz que no avetz de què pagar tot lo deute ne partida d'aquel; e con Déus vos o [darà], levat vostre menjar e vostre vestir, ne vós o podretz aver per neg una raon, que·n pagaretz vostre creedor o vostres creedors, si mols són aquels qui se'n clamen”». P. 35.</w:t>
      </w:r>
    </w:p>
  </w:footnote>
  <w:footnote w:id="50">
    <w:p w14:paraId="5701543F" w14:textId="0F208BDC"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Costums de Tortosa. 2.18.5: «...e sobr·assò aquel volrà provar son enteniment e diu aquel que•l provarà, e aquel contra qui volran dar los testimonis dirà: </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él diu que provarà e que darà testimonis; no vul que u prou, mas vàgia enant e jur</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xml:space="preserve"> o él, so és aquel qui vol dar los testimonis, que él jur so que entén a provar». P. 128.</w:t>
      </w:r>
    </w:p>
  </w:footnote>
  <w:footnote w:id="51">
    <w:p w14:paraId="0FE6C98C"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Usatges de Barcelona. Us. 46 (49): «SACRAMENTVM sit omni tempore iuratum sy. per altare consecratum uel super sanctum euange. lium; et ille qui iurauerit, in omni sacramento debet mittere suo «sciente», excepto in bauzia et in tradicione, et “per Deum et hec sancta”». P. 86; </w:t>
      </w:r>
      <w:r w:rsidRPr="001A66ED">
        <w:rPr>
          <w:rFonts w:ascii="Times New Roman" w:eastAsia="Times New Roman" w:hAnsi="Times New Roman" w:cs="Times New Roman"/>
          <w:sz w:val="24"/>
          <w:szCs w:val="24"/>
          <w:lang w:val="es-ES" w:eastAsia="ru-RU"/>
        </w:rPr>
        <w:t>Costums de Tortosa. 4.11.38: «Con testimoni deven fer jueus contra crestians o per xrestians, juren sobre la lig de Moysèn que• Is posa hom denant, axí com fan los xrestians, sobre quatre evvangelis…». P. 214.</w:t>
      </w:r>
    </w:p>
  </w:footnote>
  <w:footnote w:id="52">
    <w:p w14:paraId="23CECAA4" w14:textId="761B0015"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См</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например</w:t>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Muntané i Santiveri J.-X.</w:t>
      </w:r>
      <w:r w:rsidRPr="001A66ED">
        <w:rPr>
          <w:rFonts w:ascii="Times New Roman" w:eastAsia="Times New Roman" w:hAnsi="Times New Roman" w:cs="Times New Roman"/>
          <w:sz w:val="24"/>
          <w:szCs w:val="24"/>
          <w:lang w:val="es-ES" w:eastAsia="ru-RU"/>
        </w:rPr>
        <w:t xml:space="preserve"> Anàlisi de l'estructura del jurament de les malediccions dels jueus catalans: usatge 171 // Revista de Dret Històric Català. 2014. Vol. 13. P. 9–48.</w:t>
      </w:r>
    </w:p>
  </w:footnote>
  <w:footnote w:id="53">
    <w:p w14:paraId="4F40B3B1" w14:textId="6EA21FFB"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i/>
          <w:iCs/>
          <w:sz w:val="24"/>
          <w:szCs w:val="24"/>
          <w:lang w:val="es-ES"/>
        </w:rPr>
        <w:t xml:space="preserve"> </w:t>
      </w:r>
      <w:r w:rsidRPr="001A66ED">
        <w:rPr>
          <w:rFonts w:ascii="Times New Roman" w:eastAsia="Times New Roman" w:hAnsi="Times New Roman" w:cs="Times New Roman"/>
          <w:i/>
          <w:iCs/>
          <w:sz w:val="24"/>
          <w:szCs w:val="24"/>
          <w:lang w:eastAsia="ru-RU"/>
        </w:rPr>
        <w:t>Попова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i/>
          <w:iCs/>
          <w:sz w:val="24"/>
          <w:szCs w:val="24"/>
          <w:lang w:eastAsia="ru-RU"/>
        </w:rPr>
        <w:t>Г</w:t>
      </w:r>
      <w:r w:rsidRPr="001A66ED">
        <w:rPr>
          <w:rFonts w:ascii="Times New Roman" w:eastAsia="Times New Roman" w:hAnsi="Times New Roman" w:cs="Times New Roman"/>
          <w:i/>
          <w:iCs/>
          <w:sz w:val="24"/>
          <w:szCs w:val="24"/>
          <w:lang w:val="es-ES" w:eastAsia="ru-RU"/>
        </w:rPr>
        <w:t>.</w:t>
      </w:r>
      <w:r w:rsidRPr="001A66ED">
        <w:rPr>
          <w:rFonts w:ascii="Times New Roman" w:eastAsia="Times New Roman" w:hAnsi="Times New Roman" w:cs="Times New Roman"/>
          <w:i/>
          <w:iCs/>
          <w:sz w:val="24"/>
          <w:szCs w:val="24"/>
          <w:lang w:eastAsia="ru-RU"/>
        </w:rPr>
        <w:t>А</w:t>
      </w:r>
      <w:r w:rsidRPr="001A66ED">
        <w:rPr>
          <w:rFonts w:ascii="Times New Roman" w:eastAsia="Times New Roman" w:hAnsi="Times New Roman" w:cs="Times New Roman"/>
          <w:i/>
          <w:iCs/>
          <w:sz w:val="24"/>
          <w:szCs w:val="24"/>
          <w:lang w:val="es-ES" w:eastAsia="ru-RU"/>
        </w:rPr>
        <w:t xml:space="preserve">. </w:t>
      </w:r>
      <w:r w:rsidRPr="001A66ED">
        <w:rPr>
          <w:rFonts w:ascii="Times New Roman" w:eastAsia="Times New Roman" w:hAnsi="Times New Roman" w:cs="Times New Roman"/>
          <w:sz w:val="24"/>
          <w:szCs w:val="24"/>
          <w:lang w:eastAsia="ru-RU"/>
        </w:rPr>
        <w:t>Указ</w:t>
      </w:r>
      <w:r w:rsidRPr="001A66ED">
        <w:rPr>
          <w:rFonts w:ascii="Times New Roman" w:eastAsia="Times New Roman" w:hAnsi="Times New Roman" w:cs="Times New Roman"/>
          <w:sz w:val="24"/>
          <w:szCs w:val="24"/>
          <w:lang w:val="es-ES" w:eastAsia="ru-RU"/>
        </w:rPr>
        <w:t xml:space="preserve">. </w:t>
      </w:r>
      <w:proofErr w:type="spellStart"/>
      <w:r w:rsidRPr="001A66ED">
        <w:rPr>
          <w:rFonts w:ascii="Times New Roman" w:eastAsia="Times New Roman" w:hAnsi="Times New Roman" w:cs="Times New Roman"/>
          <w:sz w:val="24"/>
          <w:szCs w:val="24"/>
          <w:lang w:eastAsia="ru-RU"/>
        </w:rPr>
        <w:t>соч</w:t>
      </w:r>
      <w:proofErr w:type="spellEnd"/>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sz w:val="24"/>
          <w:szCs w:val="24"/>
          <w:lang w:eastAsia="ru-RU"/>
        </w:rPr>
        <w:t>С</w:t>
      </w:r>
      <w:r w:rsidRPr="001A66ED">
        <w:rPr>
          <w:rFonts w:ascii="Times New Roman" w:eastAsia="Times New Roman" w:hAnsi="Times New Roman" w:cs="Times New Roman"/>
          <w:sz w:val="24"/>
          <w:szCs w:val="24"/>
          <w:lang w:val="es-ES" w:eastAsia="ru-RU"/>
        </w:rPr>
        <w:t>. 219.</w:t>
      </w:r>
    </w:p>
  </w:footnote>
  <w:footnote w:id="54">
    <w:p w14:paraId="003A7D66" w14:textId="1171129F"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eastAsia="Times New Roman" w:hAnsi="Times New Roman" w:cs="Times New Roman"/>
          <w:sz w:val="24"/>
          <w:szCs w:val="24"/>
          <w:lang w:val="es-ES" w:eastAsia="ru-RU"/>
        </w:rPr>
        <w:t xml:space="preserve"> </w:t>
      </w:r>
      <w:r w:rsidRPr="001A66ED">
        <w:rPr>
          <w:rFonts w:ascii="Times New Roman" w:eastAsia="Times New Roman" w:hAnsi="Times New Roman" w:cs="Times New Roman"/>
          <w:i/>
          <w:iCs/>
          <w:sz w:val="24"/>
          <w:szCs w:val="24"/>
          <w:lang w:val="es-ES" w:eastAsia="ru-RU"/>
        </w:rPr>
        <w:t xml:space="preserve">García y García A. </w:t>
      </w:r>
      <w:r w:rsidRPr="001A66ED">
        <w:rPr>
          <w:rFonts w:ascii="Times New Roman" w:eastAsia="Times New Roman" w:hAnsi="Times New Roman" w:cs="Times New Roman"/>
          <w:sz w:val="24"/>
          <w:szCs w:val="24"/>
          <w:lang w:val="es-ES" w:eastAsia="ru-RU"/>
        </w:rPr>
        <w:t>Los juramentos e imprecaciones en los "Usatges" de Barcelona // Glossae: European Journal of Legal History. Instituto de Estudios Sociales, Políticos y Jurídicos</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xml:space="preserve"> 1995. </w:t>
      </w:r>
      <w:r w:rsidR="00E352AE" w:rsidRPr="001A66ED">
        <w:rPr>
          <w:rFonts w:ascii="Times New Roman" w:eastAsia="Times New Roman" w:hAnsi="Times New Roman" w:cs="Times New Roman"/>
          <w:sz w:val="24"/>
          <w:szCs w:val="24"/>
          <w:lang w:val="es-ES" w:eastAsia="ru-RU"/>
        </w:rPr>
        <w:t>Vol. </w:t>
      </w:r>
      <w:r w:rsidRPr="001A66ED">
        <w:rPr>
          <w:rFonts w:ascii="Times New Roman" w:eastAsia="Times New Roman" w:hAnsi="Times New Roman" w:cs="Times New Roman"/>
          <w:sz w:val="24"/>
          <w:szCs w:val="24"/>
          <w:lang w:val="es-ES" w:eastAsia="ru-RU"/>
        </w:rPr>
        <w:t>7. P. 51–52.</w:t>
      </w:r>
    </w:p>
  </w:footnote>
  <w:footnote w:id="55">
    <w:p w14:paraId="5EE95B57" w14:textId="39E40B78"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 4.11.38: «Con testimoni deven fer jueus contra crestians o per xrestians, juren sobre la lig de Moysèn que•Is posa hom denant, axí com fan los xrestians, sobre quatre evvangelis…». P. 214.</w:t>
      </w:r>
    </w:p>
  </w:footnote>
  <w:footnote w:id="56">
    <w:p w14:paraId="3961F5AB" w14:textId="747FFC80"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Ibid.: «…Mas si jueu a afer escondiment a xrestian o a ssarayn, juren los jueus, de V sous o de V sous a avayl, sobre la lig de Moysèn; de V sous en amunt juren sobre les maledictions, so és que tenen denant éls I bacín ab aiga e una candela ensesa. E lig-los hom les maledictions sobre lo cap; e là on diu que juren, respon que jura, eanant là on deven respondre </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amén</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xml:space="preserve">, que an a dir </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jura amén</w:t>
      </w:r>
      <w:r w:rsidR="00E352AE" w:rsidRPr="001A66ED">
        <w:rPr>
          <w:rFonts w:ascii="Times New Roman" w:eastAsia="Times New Roman" w:hAnsi="Times New Roman" w:cs="Times New Roman"/>
          <w:sz w:val="24"/>
          <w:szCs w:val="24"/>
          <w:lang w:val="es-ES" w:eastAsia="ru-RU"/>
        </w:rPr>
        <w:t>”</w:t>
      </w:r>
      <w:r w:rsidRPr="001A66ED">
        <w:rPr>
          <w:rFonts w:ascii="Times New Roman" w:eastAsia="Times New Roman" w:hAnsi="Times New Roman" w:cs="Times New Roman"/>
          <w:sz w:val="24"/>
          <w:szCs w:val="24"/>
          <w:lang w:val="es-ES" w:eastAsia="ru-RU"/>
        </w:rPr>
        <w:t>. E les malediccions leztes a a·pagar la candela en l'aiga». P. 214.</w:t>
      </w:r>
    </w:p>
  </w:footnote>
  <w:footnote w:id="57">
    <w:p w14:paraId="7E1A79E8" w14:textId="11DDA589"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«…excepto quod d</w:t>
      </w:r>
      <w:r w:rsidR="00E352AE" w:rsidRPr="001A66ED">
        <w:rPr>
          <w:rFonts w:ascii="Times New Roman" w:hAnsi="Times New Roman" w:cs="Times New Roman"/>
          <w:sz w:val="24"/>
          <w:szCs w:val="24"/>
          <w:lang w:val="es-ES"/>
        </w:rPr>
        <w:t>i</w:t>
      </w:r>
      <w:r w:rsidRPr="001A66ED">
        <w:rPr>
          <w:rFonts w:ascii="Times New Roman" w:hAnsi="Times New Roman" w:cs="Times New Roman"/>
          <w:sz w:val="24"/>
          <w:szCs w:val="24"/>
          <w:lang w:val="es-ES"/>
        </w:rPr>
        <w:t>c</w:t>
      </w:r>
      <w:r w:rsidR="00E352AE" w:rsidRPr="001A66ED">
        <w:rPr>
          <w:rFonts w:ascii="Times New Roman" w:hAnsi="Times New Roman" w:cs="Times New Roman"/>
          <w:sz w:val="24"/>
          <w:szCs w:val="24"/>
          <w:lang w:val="es-ES"/>
        </w:rPr>
        <w:t>i</w:t>
      </w:r>
      <w:r w:rsidRPr="001A66ED">
        <w:rPr>
          <w:rFonts w:ascii="Times New Roman" w:hAnsi="Times New Roman" w:cs="Times New Roman"/>
          <w:sz w:val="24"/>
          <w:szCs w:val="24"/>
          <w:lang w:val="es-ES"/>
        </w:rPr>
        <w:t>tur lbl de baclno aque et de candela accenssa In quo reprobant eam ne Deus in hoc vldeatur tempteri». P. 214.</w:t>
      </w:r>
    </w:p>
  </w:footnote>
  <w:footnote w:id="58">
    <w:p w14:paraId="58C3C2D9" w14:textId="77777777" w:rsidR="001B236C" w:rsidRPr="001A66ED" w:rsidRDefault="001B236C" w:rsidP="001A66ED">
      <w:pPr>
        <w:pStyle w:val="ac"/>
        <w:jc w:val="both"/>
        <w:rPr>
          <w:rFonts w:ascii="Times New Roman" w:eastAsia="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 7.7.20: «e exceptat plet de jueus que, si sagrament s'i deu fer per éls, deu-se jug iar en la cort e fer a la sinagoga, e pendre testimonis jueus a la sinagoga, e tot l' als en la cort». P. 366.</w:t>
      </w:r>
    </w:p>
  </w:footnote>
  <w:footnote w:id="59">
    <w:p w14:paraId="6916EB8D" w14:textId="77777777" w:rsidR="001B236C" w:rsidRPr="001A66ED" w:rsidRDefault="001B236C" w:rsidP="001A66ED">
      <w:pPr>
        <w:pStyle w:val="ac"/>
        <w:jc w:val="both"/>
        <w:rPr>
          <w:rFonts w:ascii="Times New Roman" w:eastAsia="Times New Roman" w:hAnsi="Times New Roman" w:cs="Times New Roman"/>
          <w:sz w:val="24"/>
          <w:szCs w:val="24"/>
          <w:lang w:val="fr-CA"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Costums de Tortosa.</w:t>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 xml:space="preserve">2.18.11: «Conxrestian deu fer sagrament per demanda quejueufa contra él, deu-lo feren la cort denant lo veger, e els ciutadans. Mas lo jueu deu exir defora la cort e estar tro que-l sagrament sia fet, car dementre lo jueu hi és no·l deu fer es (sic), ne el jueu no deu veure fer aquel sagrament. </w:t>
      </w:r>
      <w:r w:rsidRPr="001A66ED">
        <w:rPr>
          <w:rFonts w:ascii="Times New Roman" w:eastAsia="Times New Roman" w:hAnsi="Times New Roman" w:cs="Times New Roman"/>
          <w:sz w:val="24"/>
          <w:szCs w:val="24"/>
          <w:lang w:val="fr-CA" w:eastAsia="ru-RU"/>
        </w:rPr>
        <w:t>[dem in sarracenis]». P. 130.</w:t>
      </w:r>
    </w:p>
  </w:footnote>
  <w:footnote w:id="60">
    <w:p w14:paraId="2F576F91"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Pr="001A66ED">
        <w:rPr>
          <w:rFonts w:ascii="Times New Roman" w:eastAsia="Times New Roman" w:hAnsi="Times New Roman" w:cs="Times New Roman"/>
          <w:i/>
          <w:iCs/>
          <w:sz w:val="24"/>
          <w:szCs w:val="24"/>
          <w:lang w:val="fr-CA" w:eastAsia="ru-RU"/>
        </w:rPr>
        <w:t xml:space="preserve">Daileader P. </w:t>
      </w:r>
      <w:r w:rsidRPr="001A66ED">
        <w:rPr>
          <w:rFonts w:ascii="Times New Roman" w:eastAsia="Times New Roman" w:hAnsi="Times New Roman" w:cs="Times New Roman"/>
          <w:sz w:val="24"/>
          <w:szCs w:val="24"/>
          <w:lang w:val="fr-CA" w:eastAsia="ru-RU"/>
        </w:rPr>
        <w:t xml:space="preserve">La coutume dans un pays aux trois religions: la Catalogne, 1228–1319 // Annales du Midi: revue archéologique, historique et philologique de la France méridionale. </w:t>
      </w:r>
      <w:r w:rsidRPr="001A66ED">
        <w:rPr>
          <w:rFonts w:ascii="Times New Roman" w:eastAsia="Times New Roman" w:hAnsi="Times New Roman" w:cs="Times New Roman"/>
          <w:sz w:val="24"/>
          <w:szCs w:val="24"/>
          <w:lang w:val="es-ES" w:eastAsia="ru-RU"/>
        </w:rPr>
        <w:t>2006. Vol. 118, № 255. P. 384.</w:t>
      </w:r>
    </w:p>
  </w:footnote>
  <w:footnote w:id="61">
    <w:p w14:paraId="485FE45E" w14:textId="0034776B"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 xml:space="preserve">Ferrer Mallol M.T. </w:t>
      </w:r>
      <w:r w:rsidRPr="001A66ED">
        <w:rPr>
          <w:rFonts w:ascii="Times New Roman" w:eastAsia="Times New Roman" w:hAnsi="Times New Roman" w:cs="Times New Roman"/>
          <w:sz w:val="24"/>
          <w:szCs w:val="24"/>
          <w:lang w:val="es-ES" w:eastAsia="ru-RU"/>
        </w:rPr>
        <w:t>L'Aljama islámica de Tortosa a la Baixa Edat Mitjana // Recerca. Centre d'Estudis Històrics del Baix Ebre, 2003. Núm. 7. P. 186.</w:t>
      </w:r>
    </w:p>
  </w:footnote>
  <w:footnote w:id="62">
    <w:p w14:paraId="21C8CA0F"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 xml:space="preserve">Curto Homedes A. </w:t>
      </w:r>
      <w:r w:rsidRPr="001A66ED">
        <w:rPr>
          <w:rFonts w:ascii="Times New Roman" w:eastAsia="Times New Roman" w:hAnsi="Times New Roman" w:cs="Times New Roman"/>
          <w:sz w:val="24"/>
          <w:szCs w:val="24"/>
          <w:lang w:val="es-ES" w:eastAsia="ru-RU"/>
        </w:rPr>
        <w:t>Topografia del call jueu de Tortosa // Recerca. 1999. Núm. 3. P. 10.</w:t>
      </w:r>
    </w:p>
  </w:footnote>
  <w:footnote w:id="63">
    <w:p w14:paraId="51056E76" w14:textId="3450A66D" w:rsidR="00F935F5" w:rsidRPr="001A66ED" w:rsidRDefault="00F935F5"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4B0AD1" w:rsidRPr="001A66ED">
        <w:rPr>
          <w:rFonts w:ascii="Times New Roman" w:hAnsi="Times New Roman" w:cs="Times New Roman"/>
          <w:sz w:val="24"/>
          <w:szCs w:val="24"/>
          <w:lang w:val="es-ES"/>
        </w:rPr>
        <w:t>Costums de Tortosa. 2.18.11. P. 130.</w:t>
      </w:r>
    </w:p>
  </w:footnote>
  <w:footnote w:id="64">
    <w:p w14:paraId="1660BEEB" w14:textId="26AEE694"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50666C" w:rsidRPr="001A66ED">
        <w:rPr>
          <w:rFonts w:ascii="Times New Roman" w:hAnsi="Times New Roman" w:cs="Times New Roman"/>
          <w:sz w:val="24"/>
          <w:szCs w:val="24"/>
          <w:lang w:val="es-ES"/>
        </w:rPr>
        <w:t>Ibid</w:t>
      </w:r>
      <w:r w:rsidRPr="001A66ED">
        <w:rPr>
          <w:rFonts w:ascii="Times New Roman" w:hAnsi="Times New Roman" w:cs="Times New Roman"/>
          <w:sz w:val="24"/>
          <w:szCs w:val="24"/>
          <w:lang w:val="es-ES"/>
        </w:rPr>
        <w:t>. 2.18.9: «Nul hom no és punit per sagramentfals ne per perjuri, car aquela pena a Déu s'esgarda, e no ha hòmens...». P. 129.</w:t>
      </w:r>
    </w:p>
  </w:footnote>
  <w:footnote w:id="65">
    <w:p w14:paraId="1888FB44" w14:textId="000BAA82"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sz w:val="24"/>
          <w:szCs w:val="24"/>
          <w:lang w:val="es-ES" w:eastAsia="ru-RU"/>
        </w:rPr>
        <w:t>Furs de València / A cura de Colon G. i Garcia A. Barcelona: Editorial Barcino, 1974. Vol.</w:t>
      </w:r>
      <w:r w:rsidR="005B7085" w:rsidRPr="001A66ED">
        <w:rPr>
          <w:rFonts w:ascii="Times New Roman" w:eastAsia="Times New Roman" w:hAnsi="Times New Roman" w:cs="Times New Roman"/>
          <w:sz w:val="24"/>
          <w:szCs w:val="24"/>
          <w:lang w:val="es-ES" w:eastAsia="ru-RU"/>
        </w:rPr>
        <w:t> </w:t>
      </w:r>
      <w:r w:rsidRPr="001A66ED">
        <w:rPr>
          <w:rFonts w:ascii="Times New Roman" w:eastAsia="Times New Roman" w:hAnsi="Times New Roman" w:cs="Times New Roman"/>
          <w:sz w:val="24"/>
          <w:szCs w:val="24"/>
          <w:lang w:val="es-ES" w:eastAsia="ru-RU"/>
        </w:rPr>
        <w:t>2. P. 254–255.</w:t>
      </w:r>
      <w:r w:rsidR="00F935F5" w:rsidRPr="001A66ED">
        <w:rPr>
          <w:rFonts w:ascii="Times New Roman" w:eastAsia="Times New Roman" w:hAnsi="Times New Roman" w:cs="Times New Roman"/>
          <w:sz w:val="24"/>
          <w:szCs w:val="24"/>
          <w:lang w:val="es-ES" w:eastAsia="ru-RU"/>
        </w:rPr>
        <w:t xml:space="preserve"> «Ius iurandi contempla religio satis Deum habet ultorem nam sufficit pena periurii quam a Deo expectat» </w:t>
      </w:r>
    </w:p>
  </w:footnote>
  <w:footnote w:id="66">
    <w:p w14:paraId="5A1C1487"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eastAsia="Times New Roman" w:hAnsi="Times New Roman" w:cs="Times New Roman"/>
          <w:i/>
          <w:iCs/>
          <w:sz w:val="24"/>
          <w:szCs w:val="24"/>
          <w:lang w:val="es-ES" w:eastAsia="ru-RU"/>
        </w:rPr>
        <w:t xml:space="preserve">del Carmen Lázaro Guillamón M. </w:t>
      </w:r>
      <w:r w:rsidRPr="001A66ED">
        <w:rPr>
          <w:rFonts w:ascii="Times New Roman" w:eastAsia="Times New Roman" w:hAnsi="Times New Roman" w:cs="Times New Roman"/>
          <w:sz w:val="24"/>
          <w:szCs w:val="24"/>
          <w:lang w:val="es-ES" w:eastAsia="ru-RU"/>
        </w:rPr>
        <w:t>El iusiurandum iudicium delatum: entre medio de prueba y ordalía // La prueba y medios de prueba. De Roma al derecho moderno: actas del VI Congreso Iberoamericano y III Congreso Internacional de Derecho Romano, 2000. [Madrid]: Servicio de Publicaciones, 2000. P. 410.</w:t>
      </w:r>
    </w:p>
  </w:footnote>
  <w:footnote w:id="67">
    <w:p w14:paraId="024C5B0F"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2.18.9: «...Si a alcunxrestian seràjugiat de fer sagrament, aquel a qui seràjugiat que·l·fassa, pot aver altra persona que siaxrestià que-l·fassa en loch d' él, él present serà, atorgant que sobre la sua ànima lofassa per alcuna cosa que li sia deu». </w:t>
      </w:r>
      <w:r w:rsidRPr="001A66ED">
        <w:rPr>
          <w:rFonts w:ascii="Times New Roman" w:eastAsia="Times New Roman" w:hAnsi="Times New Roman" w:cs="Times New Roman"/>
          <w:sz w:val="24"/>
          <w:szCs w:val="24"/>
          <w:lang w:val="es-ES" w:eastAsia="ru-RU"/>
        </w:rPr>
        <w:t>P. 129.</w:t>
      </w:r>
    </w:p>
  </w:footnote>
  <w:footnote w:id="68">
    <w:p w14:paraId="464E0406" w14:textId="77777777" w:rsidR="001B236C" w:rsidRPr="001A66ED" w:rsidRDefault="001B236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vertAlign w:val="superscript"/>
          <w:lang w:val="es-ES"/>
        </w:rPr>
        <w:t xml:space="preserve"> </w:t>
      </w:r>
      <w:r w:rsidRPr="001A66ED">
        <w:rPr>
          <w:rFonts w:ascii="Times New Roman" w:hAnsi="Times New Roman" w:cs="Times New Roman"/>
          <w:sz w:val="24"/>
          <w:szCs w:val="24"/>
          <w:lang w:val="es-ES"/>
        </w:rPr>
        <w:t>Usatges de Barcelona.</w:t>
      </w:r>
      <w:r w:rsidRPr="001A66ED">
        <w:rPr>
          <w:rFonts w:ascii="Times New Roman" w:eastAsia="Times New Roman" w:hAnsi="Times New Roman" w:cs="Times New Roman"/>
          <w:sz w:val="24"/>
          <w:szCs w:val="24"/>
          <w:lang w:val="es-ES" w:eastAsia="ru-RU"/>
        </w:rPr>
        <w:t xml:space="preserve"> </w:t>
      </w:r>
      <w:r w:rsidRPr="001A66ED">
        <w:rPr>
          <w:rFonts w:ascii="Times New Roman" w:hAnsi="Times New Roman" w:cs="Times New Roman"/>
          <w:sz w:val="24"/>
          <w:szCs w:val="24"/>
          <w:lang w:val="es-ES"/>
        </w:rPr>
        <w:t>Us. 63 (67): «…Et postea non testificetur in placito nec credatur per sacramentum».</w:t>
      </w:r>
      <w:r w:rsidRPr="001A66ED">
        <w:rPr>
          <w:rFonts w:ascii="Times New Roman" w:eastAsia="Times New Roman" w:hAnsi="Times New Roman" w:cs="Times New Roman"/>
          <w:sz w:val="24"/>
          <w:szCs w:val="24"/>
          <w:lang w:val="es-ES" w:eastAsia="ru-RU"/>
        </w:rPr>
        <w:t>P. 100–101.</w:t>
      </w:r>
    </w:p>
  </w:footnote>
  <w:footnote w:id="69">
    <w:p w14:paraId="39FD2F27" w14:textId="77777777" w:rsidR="001B236C" w:rsidRPr="001A66ED" w:rsidRDefault="001B236C"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«…Sin autem et periurus inde esse uidetur, aut manum perdat aut centum solidis redimat aut quartam partem facultatum suarum amittat, profuturam in manu illius cuius periurus effectus est…». </w:t>
      </w:r>
      <w:r w:rsidRPr="001A66ED">
        <w:rPr>
          <w:rFonts w:ascii="Times New Roman" w:eastAsia="Times New Roman" w:hAnsi="Times New Roman" w:cs="Times New Roman"/>
          <w:sz w:val="24"/>
          <w:szCs w:val="24"/>
          <w:lang w:val="en-US" w:eastAsia="ru-RU"/>
        </w:rPr>
        <w:t>P. 100–101.</w:t>
      </w:r>
    </w:p>
  </w:footnote>
  <w:footnote w:id="70">
    <w:p w14:paraId="6517A81B" w14:textId="796D0740" w:rsidR="001B236C" w:rsidRPr="001A66ED" w:rsidRDefault="001B236C"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Pr="001A66ED">
        <w:rPr>
          <w:rFonts w:ascii="Times New Roman" w:hAnsi="Times New Roman" w:cs="Times New Roman"/>
          <w:i/>
          <w:iCs/>
          <w:sz w:val="24"/>
          <w:szCs w:val="24"/>
          <w:lang w:val="en-US"/>
        </w:rPr>
        <w:t>Bowman J.A.</w:t>
      </w:r>
      <w:r w:rsidRPr="001A66ED">
        <w:rPr>
          <w:rFonts w:ascii="Times New Roman" w:hAnsi="Times New Roman" w:cs="Times New Roman"/>
          <w:sz w:val="24"/>
          <w:szCs w:val="24"/>
          <w:lang w:val="en-US"/>
        </w:rPr>
        <w:t xml:space="preserve"> Infamy and Proof in Medieval Spain // Fama: The Politics of Talk and Reputation in Medieval Europe / ed. Fenster T., Lord Smail D. Cornell University Press, 2019. P. 95; </w:t>
      </w:r>
      <w:proofErr w:type="spellStart"/>
      <w:r w:rsidRPr="001A66ED">
        <w:rPr>
          <w:rFonts w:ascii="Times New Roman" w:hAnsi="Times New Roman" w:cs="Times New Roman"/>
          <w:i/>
          <w:iCs/>
          <w:sz w:val="24"/>
          <w:szCs w:val="24"/>
          <w:lang w:val="en-US"/>
        </w:rPr>
        <w:t>Théry</w:t>
      </w:r>
      <w:proofErr w:type="spellEnd"/>
      <w:r w:rsidR="00AE520C" w:rsidRPr="001A66ED">
        <w:rPr>
          <w:rFonts w:ascii="Times New Roman" w:hAnsi="Times New Roman" w:cs="Times New Roman"/>
          <w:i/>
          <w:iCs/>
          <w:sz w:val="24"/>
          <w:szCs w:val="24"/>
          <w:lang w:val="en-US"/>
        </w:rPr>
        <w:t> </w:t>
      </w:r>
      <w:r w:rsidRPr="001A66ED">
        <w:rPr>
          <w:rFonts w:ascii="Times New Roman" w:hAnsi="Times New Roman" w:cs="Times New Roman"/>
          <w:i/>
          <w:iCs/>
          <w:sz w:val="24"/>
          <w:szCs w:val="24"/>
          <w:lang w:val="en-US"/>
        </w:rPr>
        <w:t xml:space="preserve">J. </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Fama</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Public Opinion as a Legal Category. Inquisitorial Procedure and the Medieval Revolution in Government (12th</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14th centuries) // </w:t>
      </w:r>
      <w:proofErr w:type="spellStart"/>
      <w:r w:rsidRPr="001A66ED">
        <w:rPr>
          <w:rFonts w:ascii="Times New Roman" w:hAnsi="Times New Roman" w:cs="Times New Roman"/>
          <w:sz w:val="24"/>
          <w:szCs w:val="24"/>
          <w:lang w:val="en-US"/>
        </w:rPr>
        <w:t>Micrologus</w:t>
      </w:r>
      <w:proofErr w:type="spellEnd"/>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w:t>
      </w:r>
      <w:r w:rsidRPr="001A66ED">
        <w:rPr>
          <w:rFonts w:ascii="Times New Roman" w:hAnsi="Times New Roman" w:cs="Times New Roman"/>
          <w:sz w:val="24"/>
          <w:szCs w:val="24"/>
          <w:lang w:val="fr-CA"/>
        </w:rPr>
        <w:t>2024. Vol. 32. P.</w:t>
      </w:r>
      <w:r w:rsidR="001043AE" w:rsidRPr="001A66ED">
        <w:rPr>
          <w:rFonts w:ascii="Times New Roman" w:hAnsi="Times New Roman" w:cs="Times New Roman"/>
          <w:sz w:val="24"/>
          <w:szCs w:val="24"/>
          <w:lang w:val="fr-CA"/>
        </w:rPr>
        <w:t> </w:t>
      </w:r>
      <w:r w:rsidRPr="001A66ED">
        <w:rPr>
          <w:rFonts w:ascii="Times New Roman" w:hAnsi="Times New Roman" w:cs="Times New Roman"/>
          <w:sz w:val="24"/>
          <w:szCs w:val="24"/>
          <w:lang w:val="fr-CA"/>
        </w:rPr>
        <w:t>153–193.</w:t>
      </w:r>
    </w:p>
  </w:footnote>
  <w:footnote w:id="71">
    <w:p w14:paraId="6C046AA1" w14:textId="77777777" w:rsidR="00EA0899" w:rsidRPr="001A66ED" w:rsidRDefault="00EA0899"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Usatges de Barcelona. Us. 63 (67): «Sin autem et periurus inde esse uidetur &lt;…&gt; Et postea non testificetur in placito nec credatur per sacramentum». P. 100.</w:t>
      </w:r>
    </w:p>
  </w:footnote>
  <w:footnote w:id="72">
    <w:p w14:paraId="007BA192" w14:textId="77777777" w:rsidR="00EA0899" w:rsidRPr="001A66ED" w:rsidRDefault="00EA0899"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Costums de Lleida. [5]: «De inculpatione nobis non fatienda. Item, quod non possint per se vel per baiulos suos nos inculpare aut increpare de aliquo absque testibus idoneis». P. 99.</w:t>
      </w:r>
    </w:p>
  </w:footnote>
  <w:footnote w:id="73">
    <w:p w14:paraId="21F213EA" w14:textId="36CB4B12" w:rsidR="00EA0899" w:rsidRPr="001A66ED" w:rsidRDefault="00EA089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4A4F31" w:rsidRPr="00763B3E">
        <w:rPr>
          <w:rFonts w:ascii="Times New Roman" w:hAnsi="Times New Roman" w:cs="Times New Roman"/>
          <w:sz w:val="24"/>
          <w:szCs w:val="24"/>
          <w:lang w:val="fr-CA"/>
        </w:rPr>
        <w:t>Les Coutumes de Perpignan</w:t>
      </w:r>
      <w:r w:rsidRPr="001A66ED">
        <w:rPr>
          <w:rFonts w:ascii="Times New Roman" w:hAnsi="Times New Roman" w:cs="Times New Roman"/>
          <w:sz w:val="24"/>
          <w:szCs w:val="24"/>
          <w:lang w:val="fr-CA"/>
        </w:rPr>
        <w:t xml:space="preserve">. [XX] : «Item, si vilis persona vel bacallator iniuriam fecerit vel dixerit alicui probo homini de Perpinyano, alius circumstans potest eum corripere in ipsa ricxa sine deterioratione illius persone; et quod dominus nichil potest petere ab eo qui eum corripuit». </w:t>
      </w:r>
      <w:r w:rsidRPr="001A66ED">
        <w:rPr>
          <w:rFonts w:ascii="Times New Roman" w:hAnsi="Times New Roman" w:cs="Times New Roman"/>
          <w:sz w:val="24"/>
          <w:szCs w:val="24"/>
          <w:lang w:val="es-ES"/>
        </w:rPr>
        <w:t>P. 573.</w:t>
      </w:r>
    </w:p>
  </w:footnote>
  <w:footnote w:id="74">
    <w:p w14:paraId="0B48186E" w14:textId="16D761E3" w:rsidR="00EA0899" w:rsidRPr="001A66ED" w:rsidRDefault="00EA089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9.1.3: «</w:t>
      </w:r>
      <w:r w:rsidRPr="001A66ED">
        <w:rPr>
          <w:rFonts w:ascii="Times New Roman" w:hAnsi="Times New Roman" w:cs="Times New Roman"/>
          <w:sz w:val="24"/>
          <w:szCs w:val="24"/>
          <w:lang w:val="es-ES" w:eastAsia="ru-RU"/>
        </w:rPr>
        <w:t>Qui accusar vol altre &lt;…&gt; no deu ésser criminós, mas hom de bona fama</w:t>
      </w:r>
      <w:r w:rsidRPr="001A66ED">
        <w:rPr>
          <w:rFonts w:ascii="Times New Roman" w:hAnsi="Times New Roman" w:cs="Times New Roman"/>
          <w:sz w:val="24"/>
          <w:szCs w:val="24"/>
          <w:lang w:val="es-ES"/>
        </w:rPr>
        <w:t>». P</w:t>
      </w:r>
      <w:r w:rsidRPr="001A66ED">
        <w:rPr>
          <w:rFonts w:ascii="Times New Roman" w:hAnsi="Times New Roman" w:cs="Times New Roman"/>
          <w:sz w:val="24"/>
          <w:szCs w:val="24"/>
        </w:rPr>
        <w:t>. 408.</w:t>
      </w:r>
    </w:p>
  </w:footnote>
  <w:footnote w:id="75">
    <w:p w14:paraId="67DDDC32" w14:textId="77777777" w:rsidR="00EA0899" w:rsidRPr="001A66ED" w:rsidRDefault="00EA089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Бастайши</w:t>
      </w:r>
      <w:proofErr w:type="spellEnd"/>
      <w:r w:rsidRPr="001A66ED">
        <w:rPr>
          <w:rFonts w:ascii="Times New Roman" w:hAnsi="Times New Roman" w:cs="Times New Roman"/>
          <w:b/>
          <w:bCs/>
          <w:sz w:val="24"/>
          <w:szCs w:val="24"/>
        </w:rPr>
        <w:t xml:space="preserve"> </w:t>
      </w:r>
      <w:r w:rsidRPr="001A66ED">
        <w:rPr>
          <w:rFonts w:ascii="Times New Roman" w:hAnsi="Times New Roman" w:cs="Times New Roman"/>
          <w:sz w:val="24"/>
          <w:szCs w:val="24"/>
        </w:rPr>
        <w:t xml:space="preserve">(кат. </w:t>
      </w:r>
      <w:r w:rsidRPr="001A66ED">
        <w:rPr>
          <w:rFonts w:ascii="Times New Roman" w:hAnsi="Times New Roman" w:cs="Times New Roman"/>
          <w:sz w:val="24"/>
          <w:szCs w:val="24"/>
          <w:lang w:val="es-ES"/>
        </w:rPr>
        <w:t>bastaixos</w:t>
      </w:r>
      <w:r w:rsidRPr="001A66ED">
        <w:rPr>
          <w:rFonts w:ascii="Times New Roman" w:hAnsi="Times New Roman" w:cs="Times New Roman"/>
          <w:sz w:val="24"/>
          <w:szCs w:val="24"/>
        </w:rPr>
        <w:t xml:space="preserve">; вероятно, от вульг.-лат. </w:t>
      </w:r>
      <w:r w:rsidRPr="001A66ED">
        <w:rPr>
          <w:rFonts w:ascii="Times New Roman" w:hAnsi="Times New Roman" w:cs="Times New Roman"/>
          <w:sz w:val="24"/>
          <w:szCs w:val="24"/>
          <w:lang w:val="es-ES"/>
        </w:rPr>
        <w:t>bastaxus</w:t>
      </w:r>
      <w:r w:rsidRPr="001A66ED">
        <w:rPr>
          <w:rFonts w:ascii="Times New Roman" w:hAnsi="Times New Roman" w:cs="Times New Roman"/>
          <w:sz w:val="24"/>
          <w:szCs w:val="24"/>
        </w:rPr>
        <w:t xml:space="preserve"> &lt; греч. </w:t>
      </w:r>
      <w:r w:rsidRPr="001A66ED">
        <w:rPr>
          <w:rFonts w:ascii="Times New Roman" w:hAnsi="Times New Roman" w:cs="Times New Roman"/>
          <w:sz w:val="24"/>
          <w:szCs w:val="24"/>
          <w:lang w:val="es-ES"/>
        </w:rPr>
        <w:t>bast</w:t>
      </w:r>
      <w:r w:rsidRPr="001A66ED">
        <w:rPr>
          <w:rFonts w:ascii="Times New Roman" w:hAnsi="Times New Roman" w:cs="Times New Roman"/>
          <w:sz w:val="24"/>
          <w:szCs w:val="24"/>
        </w:rPr>
        <w:t>á</w:t>
      </w:r>
      <w:r w:rsidRPr="001A66ED">
        <w:rPr>
          <w:rFonts w:ascii="Times New Roman" w:hAnsi="Times New Roman" w:cs="Times New Roman"/>
          <w:sz w:val="24"/>
          <w:szCs w:val="24"/>
          <w:lang w:val="es-ES"/>
        </w:rPr>
        <w:t>z</w:t>
      </w:r>
      <w:r w:rsidRPr="001A66ED">
        <w:rPr>
          <w:rFonts w:ascii="Times New Roman" w:hAnsi="Times New Roman" w:cs="Times New Roman"/>
          <w:sz w:val="24"/>
          <w:szCs w:val="24"/>
        </w:rPr>
        <w:t xml:space="preserve">ō) — носильщики, профессиональные переносчики тяжестей. </w:t>
      </w:r>
      <w:r w:rsidRPr="001A66ED">
        <w:rPr>
          <w:rFonts w:ascii="Times New Roman" w:hAnsi="Times New Roman" w:cs="Times New Roman"/>
          <w:sz w:val="24"/>
          <w:szCs w:val="24"/>
          <w:lang w:val="en-US"/>
        </w:rPr>
        <w:t>C</w:t>
      </w:r>
      <w:r w:rsidRPr="001A66ED">
        <w:rPr>
          <w:rFonts w:ascii="Times New Roman" w:hAnsi="Times New Roman" w:cs="Times New Roman"/>
          <w:sz w:val="24"/>
          <w:szCs w:val="24"/>
        </w:rPr>
        <w:t xml:space="preserve">м. </w:t>
      </w:r>
      <w:r w:rsidRPr="001A66ED">
        <w:rPr>
          <w:rFonts w:ascii="Times New Roman" w:hAnsi="Times New Roman" w:cs="Times New Roman"/>
          <w:sz w:val="24"/>
          <w:szCs w:val="24"/>
          <w:lang w:val="es-ES"/>
        </w:rPr>
        <w:t>Bastaix</w:t>
      </w:r>
      <w:r w:rsidRPr="001A66ED">
        <w:rPr>
          <w:rFonts w:ascii="Times New Roman" w:hAnsi="Times New Roman" w:cs="Times New Roman"/>
          <w:sz w:val="24"/>
          <w:szCs w:val="24"/>
        </w:rPr>
        <w:t xml:space="preserve"> // </w:t>
      </w:r>
      <w:r w:rsidRPr="001A66ED">
        <w:rPr>
          <w:rFonts w:ascii="Times New Roman" w:hAnsi="Times New Roman" w:cs="Times New Roman"/>
          <w:sz w:val="24"/>
          <w:szCs w:val="24"/>
          <w:lang w:val="es-ES"/>
        </w:rPr>
        <w:t>diccionari</w:t>
      </w:r>
      <w:r w:rsidRPr="001A66ED">
        <w:rPr>
          <w:rFonts w:ascii="Times New Roman" w:hAnsi="Times New Roman" w:cs="Times New Roman"/>
          <w:sz w:val="24"/>
          <w:szCs w:val="24"/>
        </w:rPr>
        <w:t>.</w:t>
      </w:r>
      <w:r w:rsidRPr="001A66ED">
        <w:rPr>
          <w:rFonts w:ascii="Times New Roman" w:hAnsi="Times New Roman" w:cs="Times New Roman"/>
          <w:sz w:val="24"/>
          <w:szCs w:val="24"/>
          <w:lang w:val="es-ES"/>
        </w:rPr>
        <w:t>cat</w:t>
      </w:r>
      <w:r w:rsidRPr="001A66ED">
        <w:rPr>
          <w:rFonts w:ascii="Times New Roman" w:hAnsi="Times New Roman" w:cs="Times New Roman"/>
          <w:sz w:val="24"/>
          <w:szCs w:val="24"/>
        </w:rPr>
        <w:t xml:space="preserve">. URL: </w:t>
      </w:r>
      <w:hyperlink r:id="rId1" w:history="1">
        <w:r w:rsidRPr="001A66ED">
          <w:rPr>
            <w:rStyle w:val="af"/>
            <w:rFonts w:ascii="Times New Roman" w:hAnsi="Times New Roman" w:cs="Times New Roman"/>
            <w:color w:val="0070C0"/>
            <w:sz w:val="24"/>
            <w:szCs w:val="24"/>
          </w:rPr>
          <w:t>https://www.diccionari.cat/GDLC/bastaix#</w:t>
        </w:r>
      </w:hyperlink>
      <w:r w:rsidRPr="001A66ED">
        <w:rPr>
          <w:rFonts w:ascii="Times New Roman" w:hAnsi="Times New Roman" w:cs="Times New Roman"/>
          <w:color w:val="0070C0"/>
          <w:sz w:val="24"/>
          <w:szCs w:val="24"/>
        </w:rPr>
        <w:t xml:space="preserve"> </w:t>
      </w:r>
      <w:r w:rsidRPr="001A66ED">
        <w:rPr>
          <w:rFonts w:ascii="Times New Roman" w:hAnsi="Times New Roman" w:cs="Times New Roman"/>
          <w:sz w:val="24"/>
          <w:szCs w:val="24"/>
        </w:rPr>
        <w:t>(дата обращения: 14.03.2026).</w:t>
      </w:r>
    </w:p>
  </w:footnote>
  <w:footnote w:id="76">
    <w:p w14:paraId="455558C2" w14:textId="77777777" w:rsidR="00EA0899" w:rsidRPr="001A66ED" w:rsidRDefault="00EA089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Алкавот</w:t>
      </w:r>
      <w:proofErr w:type="spellEnd"/>
      <w:r w:rsidRPr="001A66ED">
        <w:rPr>
          <w:rFonts w:ascii="Times New Roman" w:hAnsi="Times New Roman" w:cs="Times New Roman"/>
          <w:b/>
          <w:bCs/>
          <w:sz w:val="24"/>
          <w:szCs w:val="24"/>
        </w:rPr>
        <w:t xml:space="preserve"> </w:t>
      </w:r>
      <w:r w:rsidRPr="001A66ED">
        <w:rPr>
          <w:rFonts w:ascii="Times New Roman" w:hAnsi="Times New Roman" w:cs="Times New Roman"/>
          <w:sz w:val="24"/>
          <w:szCs w:val="24"/>
        </w:rPr>
        <w:t xml:space="preserve">(кат. </w:t>
      </w:r>
      <w:proofErr w:type="spellStart"/>
      <w:r w:rsidRPr="001A66ED">
        <w:rPr>
          <w:rFonts w:ascii="Times New Roman" w:hAnsi="Times New Roman" w:cs="Times New Roman"/>
          <w:sz w:val="24"/>
          <w:szCs w:val="24"/>
          <w:lang w:val="en-US"/>
        </w:rPr>
        <w:t>alcavot</w:t>
      </w:r>
      <w:proofErr w:type="spellEnd"/>
      <w:r w:rsidRPr="001A66ED">
        <w:rPr>
          <w:rFonts w:ascii="Times New Roman" w:hAnsi="Times New Roman" w:cs="Times New Roman"/>
          <w:sz w:val="24"/>
          <w:szCs w:val="24"/>
        </w:rPr>
        <w:t xml:space="preserve">, мн. ч. </w:t>
      </w:r>
      <w:proofErr w:type="spellStart"/>
      <w:r w:rsidRPr="001A66ED">
        <w:rPr>
          <w:rFonts w:ascii="Times New Roman" w:hAnsi="Times New Roman" w:cs="Times New Roman"/>
          <w:sz w:val="24"/>
          <w:szCs w:val="24"/>
          <w:lang w:val="en-US"/>
        </w:rPr>
        <w:t>alcavots</w:t>
      </w:r>
      <w:proofErr w:type="spellEnd"/>
      <w:r w:rsidRPr="001A66ED">
        <w:rPr>
          <w:rFonts w:ascii="Times New Roman" w:hAnsi="Times New Roman" w:cs="Times New Roman"/>
          <w:sz w:val="24"/>
          <w:szCs w:val="24"/>
        </w:rPr>
        <w:t xml:space="preserve">; от араб. </w:t>
      </w:r>
      <w:r w:rsidRPr="001A66ED">
        <w:rPr>
          <w:rFonts w:ascii="Times New Roman" w:hAnsi="Times New Roman" w:cs="Times New Roman"/>
          <w:sz w:val="24"/>
          <w:szCs w:val="24"/>
          <w:lang w:val="en-US"/>
        </w:rPr>
        <w:t>al</w:t>
      </w:r>
      <w:r w:rsidRPr="001A66ED">
        <w:rPr>
          <w:rFonts w:ascii="Times New Roman" w:hAnsi="Times New Roman" w:cs="Times New Roman"/>
          <w:sz w:val="24"/>
          <w:szCs w:val="24"/>
        </w:rPr>
        <w:t>-</w:t>
      </w:r>
      <w:proofErr w:type="spellStart"/>
      <w:r w:rsidRPr="001A66ED">
        <w:rPr>
          <w:rFonts w:ascii="Times New Roman" w:hAnsi="Times New Roman" w:cs="Times New Roman"/>
          <w:sz w:val="24"/>
          <w:szCs w:val="24"/>
          <w:lang w:val="en-US"/>
        </w:rPr>
        <w:t>qaww</w:t>
      </w:r>
      <w:proofErr w:type="spellEnd"/>
      <w:r w:rsidRPr="001A66ED">
        <w:rPr>
          <w:rFonts w:ascii="Times New Roman" w:hAnsi="Times New Roman" w:cs="Times New Roman"/>
          <w:sz w:val="24"/>
          <w:szCs w:val="24"/>
        </w:rPr>
        <w:t>ā</w:t>
      </w:r>
      <w:r w:rsidRPr="001A66ED">
        <w:rPr>
          <w:rFonts w:ascii="Times New Roman" w:hAnsi="Times New Roman" w:cs="Times New Roman"/>
          <w:sz w:val="24"/>
          <w:szCs w:val="24"/>
          <w:lang w:val="en-US"/>
        </w:rPr>
        <w:t>d</w:t>
      </w:r>
      <w:r w:rsidRPr="001A66ED">
        <w:rPr>
          <w:rFonts w:ascii="Times New Roman" w:hAnsi="Times New Roman" w:cs="Times New Roman"/>
          <w:sz w:val="24"/>
          <w:szCs w:val="24"/>
        </w:rPr>
        <w:t xml:space="preserve"> — «сводник, посредник в любовной связи») — сводник, посредник в внебрачных или иных «незаконных» любовных связях. </w:t>
      </w:r>
      <w:r w:rsidRPr="001A66ED">
        <w:rPr>
          <w:rFonts w:ascii="Times New Roman" w:hAnsi="Times New Roman" w:cs="Times New Roman"/>
          <w:sz w:val="24"/>
          <w:szCs w:val="24"/>
          <w:lang w:val="es-ES"/>
        </w:rPr>
        <w:t>C</w:t>
      </w:r>
      <w:r w:rsidRPr="001A66ED">
        <w:rPr>
          <w:rFonts w:ascii="Times New Roman" w:hAnsi="Times New Roman" w:cs="Times New Roman"/>
          <w:sz w:val="24"/>
          <w:szCs w:val="24"/>
        </w:rPr>
        <w:t>м</w:t>
      </w:r>
      <w:r w:rsidRPr="001A66ED">
        <w:rPr>
          <w:rFonts w:ascii="Times New Roman" w:hAnsi="Times New Roman" w:cs="Times New Roman"/>
          <w:sz w:val="24"/>
          <w:szCs w:val="24"/>
          <w:lang w:val="es-ES"/>
        </w:rPr>
        <w:t xml:space="preserve">. Alcavot // Diccionari de la llengua catalana. URL: </w:t>
      </w:r>
      <w:r>
        <w:fldChar w:fldCharType="begin"/>
      </w:r>
      <w:r w:rsidRPr="001766D9">
        <w:rPr>
          <w:lang w:val="es-ES"/>
        </w:rPr>
        <w:instrText>HYPERLINK "https://dlc.iec.cat/Results?EntradaText=alcavot&amp;OperEntrada=0"</w:instrText>
      </w:r>
      <w:r>
        <w:fldChar w:fldCharType="separate"/>
      </w:r>
      <w:r w:rsidRPr="001A66ED">
        <w:rPr>
          <w:rStyle w:val="af"/>
          <w:rFonts w:ascii="Times New Roman" w:hAnsi="Times New Roman" w:cs="Times New Roman"/>
          <w:color w:val="0070C0"/>
          <w:sz w:val="24"/>
          <w:szCs w:val="24"/>
          <w:lang w:val="es-ES"/>
        </w:rPr>
        <w:t>https://dlc.iec.cat/Results?EntradaText=alcavot&amp;OperEntrada=0</w:t>
      </w:r>
      <w:r>
        <w:fldChar w:fldCharType="end"/>
      </w:r>
      <w:r w:rsidRPr="001A66ED">
        <w:rPr>
          <w:rFonts w:ascii="Times New Roman" w:hAnsi="Times New Roman" w:cs="Times New Roman"/>
          <w:color w:val="0070C0"/>
          <w:sz w:val="24"/>
          <w:szCs w:val="24"/>
          <w:lang w:val="es-ES"/>
        </w:rPr>
        <w:t xml:space="preserve"> </w:t>
      </w:r>
      <w:r w:rsidRPr="001A66ED">
        <w:rPr>
          <w:rFonts w:ascii="Times New Roman" w:hAnsi="Times New Roman" w:cs="Times New Roman"/>
          <w:sz w:val="24"/>
          <w:szCs w:val="24"/>
          <w:lang w:val="es-ES"/>
        </w:rPr>
        <w:t>(</w:t>
      </w:r>
      <w:r w:rsidRPr="001A66ED">
        <w:rPr>
          <w:rFonts w:ascii="Times New Roman" w:hAnsi="Times New Roman" w:cs="Times New Roman"/>
          <w:sz w:val="24"/>
          <w:szCs w:val="24"/>
        </w:rPr>
        <w:t>дата</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обращения</w:t>
      </w:r>
      <w:r w:rsidRPr="001A66ED">
        <w:rPr>
          <w:rFonts w:ascii="Times New Roman" w:hAnsi="Times New Roman" w:cs="Times New Roman"/>
          <w:sz w:val="24"/>
          <w:szCs w:val="24"/>
          <w:lang w:val="es-ES"/>
        </w:rPr>
        <w:t>: 14.03.2026).</w:t>
      </w:r>
    </w:p>
  </w:footnote>
  <w:footnote w:id="77">
    <w:p w14:paraId="763AE835" w14:textId="77777777" w:rsidR="00EA0899" w:rsidRPr="001A66ED" w:rsidRDefault="00EA089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Costums de Tortosa. 9.5.2 : «Negun no pot ne deu ésser posat a turment, que sia de bona fama. Mas hòmens de mala sia de bona fama e que sien vils persones, axí con són bastaix, e bevedors, embriachs, e tavents, o servus, bevedors, hòmens trixadors, jugadors, e prestadors de joc&lt;...&gt; e alcavotes, e altres semblantz». P. 422.</w:t>
      </w:r>
    </w:p>
  </w:footnote>
  <w:footnote w:id="78">
    <w:p w14:paraId="2B5A7D28"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Costums de Tortosa. 9.25.14: «Los testimonis deuen ésser aquels qui sien d’entrega fama e de bona, e no enemichs…». P. 490.</w:t>
      </w:r>
    </w:p>
  </w:footnote>
  <w:footnote w:id="79">
    <w:p w14:paraId="49803C20" w14:textId="34B6F4CA"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9.25.20: «E los enqueridors ab lo veger present, reeben sa confessió e meten-la en escrit. E si l'encolpat, los capítols contra él posatz, totz o part, negarà, lo veger, per juydels enqueridors, cit los testimonis que sien de bona fama e no sien enemics seus ne d'altrement sopitosos...». P.</w:t>
      </w:r>
      <w:r w:rsidR="00AE520C" w:rsidRPr="001A66ED">
        <w:rPr>
          <w:rFonts w:ascii="Times New Roman" w:hAnsi="Times New Roman" w:cs="Times New Roman"/>
          <w:sz w:val="24"/>
          <w:szCs w:val="24"/>
          <w:lang w:val="es-ES"/>
        </w:rPr>
        <w:t> </w:t>
      </w:r>
      <w:r w:rsidRPr="001A66ED">
        <w:rPr>
          <w:rFonts w:ascii="Times New Roman" w:hAnsi="Times New Roman" w:cs="Times New Roman"/>
          <w:sz w:val="24"/>
          <w:szCs w:val="24"/>
          <w:lang w:val="es-ES"/>
        </w:rPr>
        <w:t>493.</w:t>
      </w:r>
    </w:p>
  </w:footnote>
  <w:footnote w:id="80">
    <w:p w14:paraId="578F743C"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d’Orta. [XLII]: «</w:t>
      </w:r>
      <w:r w:rsidRPr="001A66ED">
        <w:rPr>
          <w:rFonts w:ascii="Times New Roman" w:hAnsi="Times New Roman" w:cs="Times New Roman"/>
          <w:sz w:val="24"/>
          <w:szCs w:val="24"/>
          <w:lang w:val="es-ES" w:eastAsia="ru-RU"/>
        </w:rPr>
        <w:t>Item, quod mulieres discrete et bone fame possint facere testimonium in causis civilibus prout mares». P. 622.</w:t>
      </w:r>
    </w:p>
  </w:footnote>
  <w:footnote w:id="81">
    <w:p w14:paraId="356B0F1E" w14:textId="69D9A7A5" w:rsidR="00C27189" w:rsidRPr="001A66ED" w:rsidRDefault="00C27189"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Pr="001A66ED">
        <w:rPr>
          <w:rFonts w:ascii="Times New Roman" w:hAnsi="Times New Roman" w:cs="Times New Roman"/>
          <w:i/>
          <w:iCs/>
          <w:sz w:val="24"/>
          <w:szCs w:val="24"/>
          <w:lang w:val="en-US"/>
        </w:rPr>
        <w:t>Kelleher M.A.</w:t>
      </w:r>
      <w:r w:rsidRPr="001A66ED">
        <w:rPr>
          <w:rFonts w:ascii="Times New Roman" w:hAnsi="Times New Roman" w:cs="Times New Roman"/>
          <w:sz w:val="24"/>
          <w:szCs w:val="24"/>
          <w:lang w:val="en-US"/>
        </w:rPr>
        <w:t xml:space="preserve"> The Measure of Woman: Law and Female Identity in the Crown of Aragon. University of Pennsylvania Press, 2010. P. 26–27.</w:t>
      </w:r>
    </w:p>
  </w:footnote>
  <w:footnote w:id="82">
    <w:p w14:paraId="672FCC43" w14:textId="5E3A4918" w:rsidR="00C27189" w:rsidRPr="001A66ED" w:rsidRDefault="00C27189"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Constitutiones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baiulie</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Mirabeti</w:t>
      </w:r>
      <w:proofErr w:type="spellEnd"/>
      <w:r w:rsidRPr="001A66ED">
        <w:rPr>
          <w:rFonts w:ascii="Times New Roman" w:hAnsi="Times New Roman" w:cs="Times New Roman"/>
          <w:sz w:val="24"/>
          <w:szCs w:val="24"/>
          <w:lang w:val="en-US"/>
        </w:rPr>
        <w:t>. 105: «</w:t>
      </w:r>
      <w:proofErr w:type="spellStart"/>
      <w:r w:rsidRPr="001A66ED">
        <w:rPr>
          <w:rFonts w:ascii="Times New Roman" w:hAnsi="Times New Roman" w:cs="Times New Roman"/>
          <w:sz w:val="24"/>
          <w:szCs w:val="24"/>
          <w:lang w:val="en-US"/>
        </w:rPr>
        <w:t>Femine</w:t>
      </w:r>
      <w:proofErr w:type="spellEnd"/>
      <w:r w:rsidRPr="001A66ED">
        <w:rPr>
          <w:rFonts w:ascii="Times New Roman" w:hAnsi="Times New Roman" w:cs="Times New Roman"/>
          <w:sz w:val="24"/>
          <w:szCs w:val="24"/>
          <w:lang w:val="en-US"/>
        </w:rPr>
        <w:t xml:space="preserve"> bone fame </w:t>
      </w:r>
      <w:proofErr w:type="spellStart"/>
      <w:r w:rsidRPr="001A66ED">
        <w:rPr>
          <w:rFonts w:ascii="Times New Roman" w:hAnsi="Times New Roman" w:cs="Times New Roman"/>
          <w:sz w:val="24"/>
          <w:szCs w:val="24"/>
          <w:lang w:val="en-US"/>
        </w:rPr>
        <w:t>recipiantur</w:t>
      </w:r>
      <w:proofErr w:type="spellEnd"/>
      <w:r w:rsidRPr="001A66ED">
        <w:rPr>
          <w:rFonts w:ascii="Times New Roman" w:hAnsi="Times New Roman" w:cs="Times New Roman"/>
          <w:sz w:val="24"/>
          <w:szCs w:val="24"/>
          <w:lang w:val="en-US"/>
        </w:rPr>
        <w:t xml:space="preserve"> et </w:t>
      </w:r>
      <w:proofErr w:type="spellStart"/>
      <w:r w:rsidRPr="001A66ED">
        <w:rPr>
          <w:rFonts w:ascii="Times New Roman" w:hAnsi="Times New Roman" w:cs="Times New Roman"/>
          <w:sz w:val="24"/>
          <w:szCs w:val="24"/>
          <w:lang w:val="en-US"/>
        </w:rPr>
        <w:t>peribeant</w:t>
      </w:r>
      <w:proofErr w:type="spellEnd"/>
      <w:r w:rsidRPr="001A66ED">
        <w:rPr>
          <w:rFonts w:ascii="Times New Roman" w:hAnsi="Times New Roman" w:cs="Times New Roman"/>
          <w:sz w:val="24"/>
          <w:szCs w:val="24"/>
          <w:lang w:val="en-US"/>
        </w:rPr>
        <w:t xml:space="preserve"> testimonium in facto </w:t>
      </w:r>
      <w:proofErr w:type="spellStart"/>
      <w:r w:rsidRPr="001A66ED">
        <w:rPr>
          <w:rFonts w:ascii="Times New Roman" w:hAnsi="Times New Roman" w:cs="Times New Roman"/>
          <w:sz w:val="24"/>
          <w:szCs w:val="24"/>
          <w:lang w:val="en-US"/>
        </w:rPr>
        <w:t>fumi</w:t>
      </w:r>
      <w:proofErr w:type="spellEnd"/>
      <w:r w:rsidRPr="001A66ED">
        <w:rPr>
          <w:rFonts w:ascii="Times New Roman" w:hAnsi="Times New Roman" w:cs="Times New Roman"/>
          <w:sz w:val="24"/>
          <w:szCs w:val="24"/>
          <w:lang w:val="en-US"/>
        </w:rPr>
        <w:t xml:space="preserve"> et </w:t>
      </w:r>
      <w:proofErr w:type="spellStart"/>
      <w:r w:rsidRPr="001A66ED">
        <w:rPr>
          <w:rFonts w:ascii="Times New Roman" w:hAnsi="Times New Roman" w:cs="Times New Roman"/>
          <w:sz w:val="24"/>
          <w:szCs w:val="24"/>
          <w:lang w:val="en-US"/>
        </w:rPr>
        <w:t>balnei</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sset</w:t>
      </w:r>
      <w:proofErr w:type="spellEnd"/>
      <w:r w:rsidRPr="001A66ED">
        <w:rPr>
          <w:rFonts w:ascii="Times New Roman" w:hAnsi="Times New Roman" w:cs="Times New Roman"/>
          <w:sz w:val="24"/>
          <w:szCs w:val="24"/>
          <w:lang w:val="en-US"/>
        </w:rPr>
        <w:t xml:space="preserve"> in </w:t>
      </w:r>
      <w:proofErr w:type="spellStart"/>
      <w:r w:rsidRPr="001A66ED">
        <w:rPr>
          <w:rFonts w:ascii="Times New Roman" w:hAnsi="Times New Roman" w:cs="Times New Roman"/>
          <w:sz w:val="24"/>
          <w:szCs w:val="24"/>
          <w:lang w:val="en-US"/>
        </w:rPr>
        <w:t>aliquo</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alio</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caso</w:t>
      </w:r>
      <w:proofErr w:type="spellEnd"/>
      <w:r w:rsidRPr="001A66ED">
        <w:rPr>
          <w:rFonts w:ascii="Times New Roman" w:hAnsi="Times New Roman" w:cs="Times New Roman"/>
          <w:sz w:val="24"/>
          <w:szCs w:val="24"/>
          <w:lang w:val="en-US"/>
        </w:rPr>
        <w:t xml:space="preserve"> non valeat </w:t>
      </w:r>
      <w:proofErr w:type="spellStart"/>
      <w:r w:rsidRPr="001A66ED">
        <w:rPr>
          <w:rFonts w:ascii="Times New Roman" w:hAnsi="Times New Roman" w:cs="Times New Roman"/>
          <w:sz w:val="24"/>
          <w:szCs w:val="24"/>
          <w:lang w:val="en-US"/>
        </w:rPr>
        <w:t>earum</w:t>
      </w:r>
      <w:proofErr w:type="spellEnd"/>
      <w:r w:rsidRPr="001A66ED">
        <w:rPr>
          <w:rFonts w:ascii="Times New Roman" w:hAnsi="Times New Roman" w:cs="Times New Roman"/>
          <w:sz w:val="24"/>
          <w:szCs w:val="24"/>
          <w:lang w:val="en-US"/>
        </w:rPr>
        <w:t xml:space="preserve"> testimonium»</w:t>
      </w:r>
      <w:r w:rsidR="00AE520C"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P. 27.</w:t>
      </w:r>
    </w:p>
  </w:footnote>
  <w:footnote w:id="83">
    <w:p w14:paraId="2FBC026E"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Ibid. 113: «...Set </w:t>
      </w:r>
      <w:proofErr w:type="spellStart"/>
      <w:r w:rsidRPr="001A66ED">
        <w:rPr>
          <w:rFonts w:ascii="Times New Roman" w:hAnsi="Times New Roman" w:cs="Times New Roman"/>
          <w:sz w:val="24"/>
          <w:szCs w:val="24"/>
          <w:lang w:val="en-US"/>
        </w:rPr>
        <w:t>si</w:t>
      </w:r>
      <w:proofErr w:type="spellEnd"/>
      <w:r w:rsidRPr="001A66ED">
        <w:rPr>
          <w:rFonts w:ascii="Times New Roman" w:hAnsi="Times New Roman" w:cs="Times New Roman"/>
          <w:sz w:val="24"/>
          <w:szCs w:val="24"/>
          <w:lang w:val="en-US"/>
        </w:rPr>
        <w:t xml:space="preserve"> dicta mulier </w:t>
      </w:r>
      <w:proofErr w:type="spellStart"/>
      <w:r w:rsidRPr="001A66ED">
        <w:rPr>
          <w:rFonts w:ascii="Times New Roman" w:hAnsi="Times New Roman" w:cs="Times New Roman"/>
          <w:sz w:val="24"/>
          <w:szCs w:val="24"/>
          <w:lang w:val="en-US"/>
        </w:rPr>
        <w:t>fuerit</w:t>
      </w:r>
      <w:proofErr w:type="spellEnd"/>
      <w:r w:rsidRPr="001A66ED">
        <w:rPr>
          <w:rFonts w:ascii="Times New Roman" w:hAnsi="Times New Roman" w:cs="Times New Roman"/>
          <w:sz w:val="24"/>
          <w:szCs w:val="24"/>
          <w:lang w:val="en-US"/>
        </w:rPr>
        <w:t xml:space="preserve"> fame vel </w:t>
      </w:r>
      <w:proofErr w:type="spellStart"/>
      <w:r w:rsidRPr="001A66ED">
        <w:rPr>
          <w:rFonts w:ascii="Times New Roman" w:hAnsi="Times New Roman" w:cs="Times New Roman"/>
          <w:sz w:val="24"/>
          <w:szCs w:val="24"/>
          <w:lang w:val="en-US"/>
        </w:rPr>
        <w:t>oppinionis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lang w:val="en-US"/>
        </w:rPr>
        <w:t xml:space="preserve"> ipsa </w:t>
      </w:r>
      <w:proofErr w:type="spellStart"/>
      <w:r w:rsidRPr="001A66ED">
        <w:rPr>
          <w:rFonts w:ascii="Times New Roman" w:hAnsi="Times New Roman" w:cs="Times New Roman"/>
          <w:sz w:val="24"/>
          <w:szCs w:val="24"/>
          <w:lang w:val="en-US"/>
        </w:rPr>
        <w:t>utatur</w:t>
      </w:r>
      <w:proofErr w:type="spellEnd"/>
      <w:r w:rsidRPr="001A66ED">
        <w:rPr>
          <w:rFonts w:ascii="Times New Roman" w:hAnsi="Times New Roman" w:cs="Times New Roman"/>
          <w:sz w:val="24"/>
          <w:szCs w:val="24"/>
          <w:lang w:val="en-US"/>
        </w:rPr>
        <w:t xml:space="preserve"> cum </w:t>
      </w:r>
      <w:proofErr w:type="spellStart"/>
      <w:r w:rsidRPr="001A66ED">
        <w:rPr>
          <w:rFonts w:ascii="Times New Roman" w:hAnsi="Times New Roman" w:cs="Times New Roman"/>
          <w:sz w:val="24"/>
          <w:szCs w:val="24"/>
          <w:lang w:val="en-US"/>
        </w:rPr>
        <w:t>illo</w:t>
      </w:r>
      <w:proofErr w:type="spellEnd"/>
      <w:r w:rsidRPr="001A66ED">
        <w:rPr>
          <w:rFonts w:ascii="Times New Roman" w:hAnsi="Times New Roman" w:cs="Times New Roman"/>
          <w:sz w:val="24"/>
          <w:szCs w:val="24"/>
          <w:lang w:val="en-US"/>
        </w:rPr>
        <w:t xml:space="preserve"> et cum </w:t>
      </w:r>
      <w:proofErr w:type="spellStart"/>
      <w:r w:rsidRPr="001A66ED">
        <w:rPr>
          <w:rFonts w:ascii="Times New Roman" w:hAnsi="Times New Roman" w:cs="Times New Roman"/>
          <w:sz w:val="24"/>
          <w:szCs w:val="24"/>
          <w:lang w:val="en-US"/>
        </w:rPr>
        <w:t>aliis</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ille</w:t>
      </w:r>
      <w:proofErr w:type="spellEnd"/>
      <w:r w:rsidRPr="001A66ED">
        <w:rPr>
          <w:rFonts w:ascii="Times New Roman" w:hAnsi="Times New Roman" w:cs="Times New Roman"/>
          <w:sz w:val="24"/>
          <w:szCs w:val="24"/>
          <w:lang w:val="en-US"/>
        </w:rPr>
        <w:t xml:space="preserve"> non </w:t>
      </w:r>
      <w:proofErr w:type="spellStart"/>
      <w:r w:rsidRPr="001A66ED">
        <w:rPr>
          <w:rFonts w:ascii="Times New Roman" w:hAnsi="Times New Roman" w:cs="Times New Roman"/>
          <w:sz w:val="24"/>
          <w:szCs w:val="24"/>
          <w:lang w:val="en-US"/>
        </w:rPr>
        <w:t>cogatur</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nutrire</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illam</w:t>
      </w:r>
      <w:proofErr w:type="spellEnd"/>
      <w:r w:rsidRPr="001A66ED">
        <w:rPr>
          <w:rFonts w:ascii="Times New Roman" w:hAnsi="Times New Roman" w:cs="Times New Roman"/>
          <w:sz w:val="24"/>
          <w:szCs w:val="24"/>
          <w:lang w:val="en-US"/>
        </w:rPr>
        <w:t xml:space="preserve"> </w:t>
      </w:r>
      <w:proofErr w:type="spellStart"/>
      <w:r w:rsidRPr="001A66ED">
        <w:rPr>
          <w:rFonts w:ascii="Times New Roman" w:hAnsi="Times New Roman" w:cs="Times New Roman"/>
          <w:sz w:val="24"/>
          <w:szCs w:val="24"/>
          <w:lang w:val="en-US"/>
        </w:rPr>
        <w:t>creaturam</w:t>
      </w:r>
      <w:proofErr w:type="spellEnd"/>
      <w:r w:rsidRPr="001A66ED">
        <w:rPr>
          <w:rFonts w:ascii="Times New Roman" w:hAnsi="Times New Roman" w:cs="Times New Roman"/>
          <w:sz w:val="24"/>
          <w:szCs w:val="24"/>
          <w:lang w:val="en-US"/>
        </w:rPr>
        <w:t xml:space="preserve"> ». </w:t>
      </w:r>
      <w:r w:rsidRPr="001A66ED">
        <w:rPr>
          <w:rFonts w:ascii="Times New Roman" w:hAnsi="Times New Roman" w:cs="Times New Roman"/>
          <w:sz w:val="24"/>
          <w:szCs w:val="24"/>
          <w:lang w:val="es-ES"/>
        </w:rPr>
        <w:t>P. 30.</w:t>
      </w:r>
    </w:p>
  </w:footnote>
  <w:footnote w:id="84">
    <w:p w14:paraId="5AB5F280"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113: «...</w:t>
      </w:r>
      <w:r w:rsidRPr="001A66ED">
        <w:rPr>
          <w:rFonts w:ascii="Times New Roman" w:hAnsi="Times New Roman" w:cs="Times New Roman"/>
          <w:sz w:val="24"/>
          <w:szCs w:val="24"/>
          <w:lang w:val="es-ES" w:eastAsia="ru-RU"/>
        </w:rPr>
        <w:t>si aliquis petitor erit bone fame… valeat… probare cum uno teste fidedigno…». P. 28.</w:t>
      </w:r>
    </w:p>
  </w:footnote>
  <w:footnote w:id="85">
    <w:p w14:paraId="42F781EA" w14:textId="443C9D1E"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AE520C" w:rsidRPr="001A66ED">
        <w:rPr>
          <w:rFonts w:ascii="Times New Roman" w:hAnsi="Times New Roman" w:cs="Times New Roman"/>
          <w:sz w:val="24"/>
          <w:szCs w:val="24"/>
          <w:lang w:val="es-ES"/>
        </w:rPr>
        <w:t>Costums de Tortosa</w:t>
      </w:r>
      <w:r w:rsidRPr="001A66ED">
        <w:rPr>
          <w:rFonts w:ascii="Times New Roman" w:hAnsi="Times New Roman" w:cs="Times New Roman"/>
          <w:sz w:val="24"/>
          <w:szCs w:val="24"/>
          <w:lang w:val="es-ES"/>
        </w:rPr>
        <w:t>. 4.11.8: «...a</w:t>
      </w:r>
      <w:r w:rsidRPr="001A66ED">
        <w:rPr>
          <w:rFonts w:ascii="Times New Roman" w:hAnsi="Times New Roman" w:cs="Times New Roman"/>
          <w:sz w:val="24"/>
          <w:szCs w:val="24"/>
          <w:lang w:val="es-ES" w:eastAsia="ru-RU"/>
        </w:rPr>
        <w:t>b que no sien de mala fama...». P. 208.</w:t>
      </w:r>
    </w:p>
  </w:footnote>
  <w:footnote w:id="86">
    <w:p w14:paraId="2C3FC719"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4.11.11: «...</w:t>
      </w:r>
      <w:r w:rsidRPr="001A66ED">
        <w:rPr>
          <w:rFonts w:ascii="Times New Roman" w:hAnsi="Times New Roman" w:cs="Times New Roman"/>
          <w:sz w:val="24"/>
          <w:szCs w:val="24"/>
          <w:lang w:val="es-ES" w:eastAsia="ru-RU"/>
        </w:rPr>
        <w:t>honest e no de mala fama. P. 208–209.</w:t>
      </w:r>
    </w:p>
  </w:footnote>
  <w:footnote w:id="87">
    <w:p w14:paraId="25C5E2CD" w14:textId="77777777" w:rsidR="00C27189" w:rsidRPr="001A66ED" w:rsidRDefault="00C2718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Costums de Tortosa. 4.11.18: «…</w:t>
      </w:r>
      <w:r w:rsidRPr="001A66ED">
        <w:rPr>
          <w:rFonts w:ascii="Times New Roman" w:hAnsi="Times New Roman" w:cs="Times New Roman"/>
          <w:sz w:val="24"/>
          <w:szCs w:val="24"/>
          <w:lang w:val="es-ES"/>
        </w:rPr>
        <w:t>si ladones con fan lo testimoni o són escritz &lt;...&gt;no són de mala fama, deven ésser creegutz axí com a bons e a leyals, jasia so que depux se sien fetz infames o de mala vida. P. 210.</w:t>
      </w:r>
    </w:p>
  </w:footnote>
  <w:footnote w:id="88">
    <w:p w14:paraId="339A8859" w14:textId="7B5C71F0" w:rsidR="00C27189" w:rsidRPr="001A66ED" w:rsidRDefault="00C27189" w:rsidP="001A66ED">
      <w:pPr>
        <w:pStyle w:val="ac"/>
        <w:jc w:val="both"/>
        <w:rPr>
          <w:rFonts w:ascii="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Ibid. 4.11.19: «</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Mas si són majors de XX ayns conplitz, són e deven ésser reebutz, ah que no sien de mala fama en los criminals pleitz. ab que no sien de mala fama en los criminals pleitz». P.</w:t>
      </w:r>
      <w:r w:rsidR="00AE520C" w:rsidRPr="001A66ED">
        <w:rPr>
          <w:rFonts w:ascii="Times New Roman" w:hAnsi="Times New Roman" w:cs="Times New Roman"/>
          <w:sz w:val="24"/>
          <w:szCs w:val="24"/>
          <w:lang w:val="es-ES" w:eastAsia="ru-RU"/>
        </w:rPr>
        <w:t> </w:t>
      </w:r>
      <w:r w:rsidRPr="001A66ED">
        <w:rPr>
          <w:rFonts w:ascii="Times New Roman" w:hAnsi="Times New Roman" w:cs="Times New Roman"/>
          <w:sz w:val="24"/>
          <w:szCs w:val="24"/>
          <w:lang w:val="es-ES" w:eastAsia="ru-RU"/>
        </w:rPr>
        <w:t>210.</w:t>
      </w:r>
    </w:p>
  </w:footnote>
  <w:footnote w:id="89">
    <w:p w14:paraId="4A6D88CF" w14:textId="2BBF146C" w:rsidR="00C27189" w:rsidRPr="001A66ED" w:rsidRDefault="00C27189" w:rsidP="001A66ED">
      <w:pPr>
        <w:pStyle w:val="ac"/>
        <w:jc w:val="both"/>
        <w:rPr>
          <w:rFonts w:ascii="Times New Roman" w:hAnsi="Times New Roman" w:cs="Times New Roman"/>
          <w:sz w:val="24"/>
          <w:szCs w:val="24"/>
          <w:lang w:val="es-ES" w:eastAsia="ru-RU"/>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9.25.1: «…</w:t>
      </w:r>
      <w:r w:rsidRPr="001A66ED">
        <w:rPr>
          <w:rFonts w:ascii="Times New Roman" w:hAnsi="Times New Roman" w:cs="Times New Roman"/>
          <w:sz w:val="24"/>
          <w:szCs w:val="24"/>
          <w:lang w:val="es-ES" w:eastAsia="ru-RU"/>
        </w:rPr>
        <w:t>E Jos contra Déu e contra justícia, e se'n seguís mala fama per les terres…» P.</w:t>
      </w:r>
      <w:r w:rsidR="00AE520C" w:rsidRPr="001A66ED">
        <w:rPr>
          <w:rFonts w:ascii="Times New Roman" w:hAnsi="Times New Roman" w:cs="Times New Roman"/>
          <w:sz w:val="24"/>
          <w:szCs w:val="24"/>
          <w:lang w:val="es-ES" w:eastAsia="ru-RU"/>
        </w:rPr>
        <w:t> </w:t>
      </w:r>
      <w:r w:rsidRPr="001A66ED">
        <w:rPr>
          <w:rFonts w:ascii="Times New Roman" w:hAnsi="Times New Roman" w:cs="Times New Roman"/>
          <w:sz w:val="24"/>
          <w:szCs w:val="24"/>
          <w:lang w:val="es-ES" w:eastAsia="ru-RU"/>
        </w:rPr>
        <w:t>487.</w:t>
      </w:r>
    </w:p>
  </w:footnote>
  <w:footnote w:id="90">
    <w:p w14:paraId="67265C2A" w14:textId="77777777" w:rsidR="00C27189" w:rsidRPr="001A66ED" w:rsidRDefault="00C2718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9.25.1: «…per so que justícia pogés ésser seguida en la dita ciutat sobre Vlll capítols dejús escritz e nomenatz</w:t>
      </w:r>
      <w:r w:rsidRPr="001A66ED">
        <w:rPr>
          <w:rFonts w:ascii="Times New Roman" w:hAnsi="Times New Roman" w:cs="Times New Roman"/>
          <w:sz w:val="24"/>
          <w:szCs w:val="24"/>
          <w:lang w:val="es-ES" w:eastAsia="ru-RU"/>
        </w:rPr>
        <w:t>…».</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lang w:val="es-ES" w:eastAsia="ru-RU"/>
        </w:rPr>
        <w:t>P</w:t>
      </w:r>
      <w:r w:rsidRPr="001A66ED">
        <w:rPr>
          <w:rFonts w:ascii="Times New Roman" w:hAnsi="Times New Roman" w:cs="Times New Roman"/>
          <w:sz w:val="24"/>
          <w:szCs w:val="24"/>
          <w:lang w:eastAsia="ru-RU"/>
        </w:rPr>
        <w:t>. 487.</w:t>
      </w:r>
    </w:p>
  </w:footnote>
  <w:footnote w:id="91">
    <w:p w14:paraId="1D8663BD" w14:textId="77B90FEF" w:rsidR="00C27189" w:rsidRPr="001A66ED" w:rsidRDefault="00C27189"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Подробнее о практике </w:t>
      </w:r>
      <w:proofErr w:type="spellStart"/>
      <w:r w:rsidRPr="001A66ED">
        <w:rPr>
          <w:rFonts w:ascii="Times New Roman" w:hAnsi="Times New Roman" w:cs="Times New Roman"/>
          <w:sz w:val="24"/>
          <w:szCs w:val="24"/>
        </w:rPr>
        <w:t>компургации</w:t>
      </w:r>
      <w:proofErr w:type="spellEnd"/>
      <w:r w:rsidRPr="001A66ED">
        <w:rPr>
          <w:rFonts w:ascii="Times New Roman" w:hAnsi="Times New Roman" w:cs="Times New Roman"/>
          <w:sz w:val="24"/>
          <w:szCs w:val="24"/>
        </w:rPr>
        <w:t xml:space="preserve"> на материалах другого региона см. </w:t>
      </w:r>
      <w:r w:rsidRPr="001A66ED">
        <w:rPr>
          <w:rFonts w:ascii="Times New Roman" w:hAnsi="Times New Roman" w:cs="Times New Roman"/>
          <w:i/>
          <w:iCs/>
          <w:sz w:val="24"/>
          <w:szCs w:val="24"/>
        </w:rPr>
        <w:t>Винокурова</w:t>
      </w:r>
      <w:r w:rsidR="001043AE" w:rsidRPr="001A66ED">
        <w:rPr>
          <w:rFonts w:ascii="Times New Roman" w:hAnsi="Times New Roman" w:cs="Times New Roman"/>
          <w:i/>
          <w:iCs/>
          <w:sz w:val="24"/>
          <w:szCs w:val="24"/>
          <w:lang w:val="en-US"/>
        </w:rPr>
        <w:t> </w:t>
      </w:r>
      <w:r w:rsidRPr="001A66ED">
        <w:rPr>
          <w:rFonts w:ascii="Times New Roman" w:hAnsi="Times New Roman" w:cs="Times New Roman"/>
          <w:i/>
          <w:iCs/>
          <w:sz w:val="24"/>
          <w:szCs w:val="24"/>
        </w:rPr>
        <w:t>М.В.</w:t>
      </w:r>
      <w:r w:rsidRPr="001A66ED">
        <w:rPr>
          <w:rFonts w:ascii="Times New Roman" w:hAnsi="Times New Roman" w:cs="Times New Roman"/>
          <w:sz w:val="24"/>
          <w:szCs w:val="24"/>
        </w:rPr>
        <w:t xml:space="preserve"> Обвинение, оправдание, наказание в обычном праве малых городов средневековой Англии // Новое прошлое / </w:t>
      </w:r>
      <w:r w:rsidRPr="001A66ED">
        <w:rPr>
          <w:rFonts w:ascii="Times New Roman" w:hAnsi="Times New Roman" w:cs="Times New Roman"/>
          <w:sz w:val="24"/>
          <w:szCs w:val="24"/>
          <w:lang w:val="fr-CA"/>
        </w:rPr>
        <w:t>The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New</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Past</w:t>
      </w:r>
      <w:r w:rsidRPr="001A66ED">
        <w:rPr>
          <w:rFonts w:ascii="Times New Roman" w:hAnsi="Times New Roman" w:cs="Times New Roman"/>
          <w:sz w:val="24"/>
          <w:szCs w:val="24"/>
        </w:rPr>
        <w:t>. 2016. № 3. С. 117–128.</w:t>
      </w:r>
    </w:p>
  </w:footnote>
  <w:footnote w:id="92">
    <w:p w14:paraId="70321F0B" w14:textId="77777777" w:rsidR="001B236C" w:rsidRPr="001A66ED" w:rsidRDefault="001B236C"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Об этом см. §3.5 «</w:t>
      </w:r>
      <w:r w:rsidRPr="001A66ED">
        <w:rPr>
          <w:rFonts w:ascii="Times New Roman" w:eastAsia="Times New Roman" w:hAnsi="Times New Roman" w:cs="Times New Roman"/>
          <w:sz w:val="24"/>
          <w:szCs w:val="24"/>
          <w:lang w:eastAsia="ru-RU"/>
        </w:rPr>
        <w:t>Репутационные формы установления истины» настоящего исследования.</w:t>
      </w:r>
    </w:p>
  </w:footnote>
  <w:footnote w:id="93">
    <w:p w14:paraId="68E242AC"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Usatges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Barcelona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Us</w:t>
      </w:r>
      <w:r w:rsidRPr="001A66ED">
        <w:rPr>
          <w:rFonts w:ascii="Times New Roman" w:hAnsi="Times New Roman" w:cs="Times New Roman"/>
          <w:sz w:val="24"/>
          <w:szCs w:val="24"/>
        </w:rPr>
        <w:t>. 21 (24–25): «</w:t>
      </w:r>
      <w:r w:rsidRPr="001A66ED">
        <w:rPr>
          <w:rFonts w:ascii="Times New Roman" w:hAnsi="Times New Roman" w:cs="Times New Roman"/>
          <w:sz w:val="24"/>
          <w:szCs w:val="24"/>
          <w:lang w:val="en-US"/>
        </w:rPr>
        <w:t>PLACITVM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MANDETVR</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tam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magnatibus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quam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militibus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primum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ad</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decem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dies</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deinde</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de</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octo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octo</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mandetur</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s-ES"/>
        </w:rPr>
        <w:t>Ad rusticos namque mandetur placitum in quarto die uel quinto». P. 68.</w:t>
      </w:r>
    </w:p>
  </w:footnote>
  <w:footnote w:id="94">
    <w:p w14:paraId="4B24A5B6" w14:textId="27471D46"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1043AE" w:rsidRPr="001A66ED">
        <w:rPr>
          <w:rFonts w:ascii="Times New Roman" w:hAnsi="Times New Roman" w:cs="Times New Roman"/>
          <w:sz w:val="24"/>
          <w:szCs w:val="24"/>
          <w:lang w:val="es-ES"/>
        </w:rPr>
        <w:t>Ibid</w:t>
      </w:r>
      <w:r w:rsidRPr="001A66ED">
        <w:rPr>
          <w:rFonts w:ascii="Times New Roman" w:hAnsi="Times New Roman" w:cs="Times New Roman"/>
          <w:sz w:val="24"/>
          <w:szCs w:val="24"/>
          <w:lang w:val="es-ES"/>
        </w:rPr>
        <w:t>. Us. 24 (28): «DE OMNIBVS NAMQVE comunibus causis non plus oportet quam quatuor esse placita: unum in quo sit directum firmatum per pliuios uel per pignora conuenienter sicut opus erit uel necesse, querimoniis ex utrisque partibus auditis; aliud namque in quo sint querimonie dicte et rationate, et iudicia data a iudicibus ex utrisque partibus electis; tercium quoque in quo sint a iudicibus querimonie et iudicia retracta, et, si opus erit uel necesse, iudicia meliorata: postea sint laudata et auctorizata et ad laudamentum iudicis illorum bene assecurata per pignora ut sint facta, et ibi debent crescere pignora ad laudamentum iudicis illorum; quartum namque in quo dominus placiti recuperet pignora, et, illo ea tenente, sint directa facta et iudicia completa, sicut erunt iudicata et ex utrisque partibus auctorizata». P. 70.</w:t>
      </w:r>
    </w:p>
  </w:footnote>
  <w:footnote w:id="95">
    <w:p w14:paraId="57F6202A"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Ibid. Us. B7 (90): «Per scripturam nullius accusacio suscipiatur, sed propria uoce accuset, si legitima et condigna accusatoris persona fiat, presente uidelicet eo quem accusare desiderat, quia nullus absens aut accusari potest aut accusare». </w:t>
      </w:r>
      <w:r w:rsidRPr="001A66ED">
        <w:rPr>
          <w:rFonts w:ascii="Times New Roman" w:hAnsi="Times New Roman" w:cs="Times New Roman"/>
          <w:sz w:val="24"/>
          <w:szCs w:val="24"/>
          <w:lang w:val="fr-CA"/>
        </w:rPr>
        <w:t>P. 170.</w:t>
      </w:r>
    </w:p>
  </w:footnote>
  <w:footnote w:id="96">
    <w:p w14:paraId="183CDE6D"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Us. B5 (88): «Nullus unquam presumat accusator simul esse et iudex et testis, quoniam in omni iudicio quatuor persone necesse est semper adesse…». P. 170.</w:t>
      </w:r>
    </w:p>
  </w:footnote>
  <w:footnote w:id="97">
    <w:p w14:paraId="722DB60A"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Us. B2 (85): «...separentur ab invicem et singulariter inquirantur...». P. 170.</w:t>
      </w:r>
    </w:p>
  </w:footnote>
  <w:footnote w:id="98">
    <w:p w14:paraId="5EAD918C"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«...separentur ab invicem et singulariter inquirantur...». P. 170.</w:t>
      </w:r>
    </w:p>
  </w:footnote>
  <w:footnote w:id="99">
    <w:p w14:paraId="43B581B3" w14:textId="77777777" w:rsidR="00235081" w:rsidRPr="001A66ED" w:rsidRDefault="00235081" w:rsidP="001A66ED">
      <w:pPr>
        <w:pStyle w:val="ac"/>
        <w:tabs>
          <w:tab w:val="left" w:pos="839"/>
        </w:tabs>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Подробнее</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о</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проблематике</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памяти</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в</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праве</w:t>
      </w:r>
      <w:r w:rsidRPr="001A66ED">
        <w:rPr>
          <w:rFonts w:ascii="Times New Roman" w:hAnsi="Times New Roman" w:cs="Times New Roman"/>
          <w:sz w:val="24"/>
          <w:szCs w:val="24"/>
          <w:lang w:val="fr-CA"/>
        </w:rPr>
        <w:t xml:space="preserve"> </w:t>
      </w:r>
      <w:r w:rsidRPr="001A66ED">
        <w:rPr>
          <w:rFonts w:ascii="Times New Roman" w:hAnsi="Times New Roman" w:cs="Times New Roman"/>
          <w:sz w:val="24"/>
          <w:szCs w:val="24"/>
        </w:rPr>
        <w:t>см</w:t>
      </w:r>
      <w:r w:rsidRPr="001A66ED">
        <w:rPr>
          <w:rFonts w:ascii="Times New Roman" w:hAnsi="Times New Roman" w:cs="Times New Roman"/>
          <w:sz w:val="24"/>
          <w:szCs w:val="24"/>
          <w:lang w:val="fr-CA"/>
        </w:rPr>
        <w:t xml:space="preserve">. </w:t>
      </w:r>
      <w:proofErr w:type="spellStart"/>
      <w:r w:rsidRPr="001A66ED">
        <w:rPr>
          <w:rFonts w:ascii="Times New Roman" w:hAnsi="Times New Roman" w:cs="Times New Roman"/>
          <w:i/>
          <w:iCs/>
          <w:sz w:val="24"/>
          <w:szCs w:val="24"/>
        </w:rPr>
        <w:t>Клэнчи</w:t>
      </w:r>
      <w:proofErr w:type="spellEnd"/>
      <w:r w:rsidRPr="001A66ED">
        <w:rPr>
          <w:rFonts w:ascii="Times New Roman" w:hAnsi="Times New Roman" w:cs="Times New Roman"/>
          <w:i/>
          <w:iCs/>
          <w:sz w:val="24"/>
          <w:szCs w:val="24"/>
        </w:rPr>
        <w:t xml:space="preserve"> М.</w:t>
      </w:r>
      <w:r w:rsidRPr="001A66ED">
        <w:rPr>
          <w:rFonts w:ascii="Times New Roman" w:hAnsi="Times New Roman" w:cs="Times New Roman"/>
          <w:sz w:val="24"/>
          <w:szCs w:val="24"/>
        </w:rPr>
        <w:t xml:space="preserve"> Воспоминания о прошлом и старый добрый закон // </w:t>
      </w:r>
      <w:proofErr w:type="spellStart"/>
      <w:r w:rsidRPr="001A66ED">
        <w:rPr>
          <w:rFonts w:ascii="Times New Roman" w:hAnsi="Times New Roman" w:cs="Times New Roman"/>
          <w:sz w:val="24"/>
          <w:szCs w:val="24"/>
        </w:rPr>
        <w:t>Vox</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medii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aevi</w:t>
      </w:r>
      <w:proofErr w:type="spellEnd"/>
      <w:r w:rsidRPr="001A66ED">
        <w:rPr>
          <w:rFonts w:ascii="Times New Roman" w:hAnsi="Times New Roman" w:cs="Times New Roman"/>
          <w:sz w:val="24"/>
          <w:szCs w:val="24"/>
        </w:rPr>
        <w:t xml:space="preserve"> / под ред. Горбун</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Г</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пер</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Горбун</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Г</w:t>
      </w:r>
      <w:r w:rsidRPr="001A66ED">
        <w:rPr>
          <w:rFonts w:ascii="Times New Roman" w:hAnsi="Times New Roman" w:cs="Times New Roman"/>
          <w:sz w:val="24"/>
          <w:szCs w:val="24"/>
          <w:lang w:val="es-ES"/>
        </w:rPr>
        <w:t xml:space="preserve">.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 xml:space="preserve">. 2015. № 2–3 (13–14). </w:t>
      </w:r>
      <w:r w:rsidRPr="001A66ED">
        <w:rPr>
          <w:rFonts w:ascii="Times New Roman" w:hAnsi="Times New Roman" w:cs="Times New Roman"/>
          <w:sz w:val="24"/>
          <w:szCs w:val="24"/>
        </w:rPr>
        <w:t>С</w:t>
      </w:r>
      <w:r w:rsidRPr="001A66ED">
        <w:rPr>
          <w:rFonts w:ascii="Times New Roman" w:hAnsi="Times New Roman" w:cs="Times New Roman"/>
          <w:sz w:val="24"/>
          <w:szCs w:val="24"/>
          <w:lang w:val="es-ES"/>
        </w:rPr>
        <w:t>. 115.</w:t>
      </w:r>
    </w:p>
  </w:footnote>
  <w:footnote w:id="100">
    <w:p w14:paraId="5D2875E0"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Usatges de Barcelona. </w:t>
      </w:r>
      <w:r w:rsidRPr="001A66ED">
        <w:rPr>
          <w:rFonts w:ascii="Times New Roman" w:hAnsi="Times New Roman" w:cs="Times New Roman"/>
          <w:sz w:val="24"/>
          <w:szCs w:val="24"/>
          <w:lang w:val="fr-CA"/>
        </w:rPr>
        <w:t xml:space="preserve">Us. B2 (86): «...honestioribus magis quam vilioribus testibus fides pocius admittatur...». </w:t>
      </w:r>
      <w:r w:rsidRPr="001A66ED">
        <w:rPr>
          <w:rFonts w:ascii="Times New Roman" w:hAnsi="Times New Roman" w:cs="Times New Roman"/>
          <w:sz w:val="24"/>
          <w:szCs w:val="24"/>
          <w:lang w:val="es-ES"/>
        </w:rPr>
        <w:t>P. 170.</w:t>
      </w:r>
    </w:p>
  </w:footnote>
  <w:footnote w:id="101">
    <w:p w14:paraId="743F0B28" w14:textId="57B721FF"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1043AE" w:rsidRPr="00763B3E">
        <w:rPr>
          <w:rFonts w:ascii="Times New Roman" w:hAnsi="Times New Roman" w:cs="Times New Roman"/>
          <w:sz w:val="24"/>
          <w:szCs w:val="24"/>
          <w:lang w:val="es-ES"/>
        </w:rPr>
        <w:t>Ibid</w:t>
      </w:r>
      <w:r w:rsidRPr="001A66ED">
        <w:rPr>
          <w:rFonts w:ascii="Times New Roman" w:hAnsi="Times New Roman" w:cs="Times New Roman"/>
          <w:sz w:val="24"/>
          <w:szCs w:val="24"/>
          <w:lang w:val="es-ES"/>
        </w:rPr>
        <w:t>. Us. B3 (87): «...unius autem testimonium &lt;…&gt; nullatenus audiendum». P. 170.</w:t>
      </w:r>
    </w:p>
  </w:footnote>
  <w:footnote w:id="102">
    <w:p w14:paraId="319BF63E" w14:textId="459BABAD" w:rsidR="00235081" w:rsidRPr="001A66ED" w:rsidRDefault="00235081" w:rsidP="001A66ED">
      <w:pPr>
        <w:pStyle w:val="ac"/>
        <w:jc w:val="both"/>
        <w:rPr>
          <w:rFonts w:ascii="Times New Roman" w:hAnsi="Times New Roman" w:cs="Times New Roman"/>
          <w:sz w:val="24"/>
          <w:szCs w:val="24"/>
          <w:lang w:val="fr-FR"/>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Us. B3 (86): «...duo vel tres idonei testes ad omnia probanda negocia sufficiunt». </w:t>
      </w:r>
      <w:r w:rsidRPr="001A66ED">
        <w:rPr>
          <w:rFonts w:ascii="Times New Roman" w:hAnsi="Times New Roman" w:cs="Times New Roman"/>
          <w:sz w:val="24"/>
          <w:szCs w:val="24"/>
          <w:lang w:val="fr-FR"/>
        </w:rPr>
        <w:t>P.</w:t>
      </w:r>
      <w:r w:rsidR="001043AE" w:rsidRPr="001A66ED">
        <w:rPr>
          <w:rFonts w:ascii="Times New Roman" w:hAnsi="Times New Roman" w:cs="Times New Roman"/>
          <w:sz w:val="24"/>
          <w:szCs w:val="24"/>
          <w:lang w:val="fr-FR"/>
        </w:rPr>
        <w:t> </w:t>
      </w:r>
      <w:r w:rsidRPr="001A66ED">
        <w:rPr>
          <w:rFonts w:ascii="Times New Roman" w:hAnsi="Times New Roman" w:cs="Times New Roman"/>
          <w:sz w:val="24"/>
          <w:szCs w:val="24"/>
          <w:lang w:val="fr-FR"/>
        </w:rPr>
        <w:t>170.</w:t>
      </w:r>
    </w:p>
  </w:footnote>
  <w:footnote w:id="103">
    <w:p w14:paraId="474273FA" w14:textId="654D5F4B"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FR"/>
        </w:rPr>
        <w:t xml:space="preserve"> Ibid. </w:t>
      </w:r>
      <w:r w:rsidRPr="001A66ED">
        <w:rPr>
          <w:rFonts w:ascii="Times New Roman" w:hAnsi="Times New Roman" w:cs="Times New Roman"/>
          <w:sz w:val="24"/>
          <w:szCs w:val="24"/>
          <w:lang w:val="fr-CA"/>
        </w:rPr>
        <w:t>Us. B6 (89): «Accusatores et testes esse non possunt qui ante esternum diem aut nudius tercius inimici fuerunt ne irati nocere cupiant, ne lesi se ulcisci uelint; inoffensus igitur accusatorum et testium affectus querendus est et non suspectus...». P. 170.</w:t>
      </w:r>
    </w:p>
  </w:footnote>
  <w:footnote w:id="104">
    <w:p w14:paraId="5B681449" w14:textId="77777777" w:rsidR="00235081" w:rsidRPr="001A66ED" w:rsidRDefault="00235081" w:rsidP="001A66ED">
      <w:pPr>
        <w:pStyle w:val="ac"/>
        <w:tabs>
          <w:tab w:val="left" w:pos="6762"/>
        </w:tabs>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Ibid. : «...Idonei testes non uidentur esse quibus imperari potest ut testes fiant». </w:t>
      </w:r>
      <w:r w:rsidRPr="001A66ED">
        <w:rPr>
          <w:rFonts w:ascii="Times New Roman" w:hAnsi="Times New Roman" w:cs="Times New Roman"/>
          <w:sz w:val="24"/>
          <w:szCs w:val="24"/>
          <w:lang w:val="es-ES"/>
        </w:rPr>
        <w:t>P. 170.</w:t>
      </w:r>
    </w:p>
  </w:footnote>
  <w:footnote w:id="105">
    <w:p w14:paraId="1A03407D"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Costumbres de Lleida. [131]: «…Probatur solucio crediti publici instrumenti per duos testes sufficientes...». P. 137.</w:t>
      </w:r>
    </w:p>
  </w:footnote>
  <w:footnote w:id="106">
    <w:p w14:paraId="09CDBBB4" w14:textId="4C00BFB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lang w:val="es-ES"/>
        </w:rPr>
        <w:t>LV</w:t>
      </w:r>
      <w:r w:rsid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lang w:val="es-ES"/>
        </w:rPr>
        <w:t>II.4.2: «…quia testes sine sacramento testimonium peribere non possunt» («…</w:t>
      </w:r>
      <w:r w:rsidR="00E33E2D" w:rsidRPr="00E33E2D">
        <w:rPr>
          <w:rFonts w:ascii="Times New Roman" w:hAnsi="Times New Roman" w:cs="Times New Roman"/>
          <w:sz w:val="24"/>
          <w:szCs w:val="24"/>
        </w:rPr>
        <w:t>поскольку</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свидетели</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не</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могут</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свидетельствовать</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без</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клятвы</w:t>
      </w:r>
      <w:r w:rsidR="00E33E2D" w:rsidRPr="00E33E2D">
        <w:rPr>
          <w:rFonts w:ascii="Times New Roman" w:hAnsi="Times New Roman" w:cs="Times New Roman"/>
          <w:sz w:val="24"/>
          <w:szCs w:val="24"/>
          <w:lang w:val="es-ES"/>
        </w:rPr>
        <w:t xml:space="preserve">»). </w:t>
      </w:r>
      <w:r w:rsidR="00E33E2D" w:rsidRPr="00E33E2D">
        <w:rPr>
          <w:rFonts w:ascii="Times New Roman" w:hAnsi="Times New Roman" w:cs="Times New Roman"/>
          <w:sz w:val="24"/>
          <w:szCs w:val="24"/>
        </w:rPr>
        <w:t>P. 95</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Подробнее</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о</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рецепции</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этой</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нормы</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в</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каталонском</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праве</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Обычаи</w:t>
      </w:r>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Тарреги</w:t>
      </w:r>
      <w:r w:rsidRPr="001766D9">
        <w:rPr>
          <w:rFonts w:ascii="Times New Roman" w:hAnsi="Times New Roman" w:cs="Times New Roman"/>
          <w:sz w:val="24"/>
          <w:szCs w:val="24"/>
        </w:rPr>
        <w:t>», «</w:t>
      </w:r>
      <w:r w:rsidRPr="001A66ED">
        <w:rPr>
          <w:rFonts w:ascii="Times New Roman" w:hAnsi="Times New Roman" w:cs="Times New Roman"/>
          <w:sz w:val="24"/>
          <w:szCs w:val="24"/>
        </w:rPr>
        <w:t>Обычаи</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Балагера</w:t>
      </w:r>
      <w:proofErr w:type="spellEnd"/>
      <w:r w:rsidRPr="001766D9">
        <w:rPr>
          <w:rFonts w:ascii="Times New Roman" w:hAnsi="Times New Roman" w:cs="Times New Roman"/>
          <w:sz w:val="24"/>
          <w:szCs w:val="24"/>
        </w:rPr>
        <w:t>», «</w:t>
      </w:r>
      <w:r w:rsidRPr="001A66ED">
        <w:rPr>
          <w:rFonts w:ascii="Times New Roman" w:hAnsi="Times New Roman" w:cs="Times New Roman"/>
          <w:sz w:val="24"/>
          <w:szCs w:val="24"/>
        </w:rPr>
        <w:t>Обычаи</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rPr>
        <w:t>П</w:t>
      </w:r>
      <w:r w:rsidR="00E33E2D">
        <w:rPr>
          <w:rFonts w:ascii="Times New Roman" w:hAnsi="Times New Roman" w:cs="Times New Roman"/>
          <w:sz w:val="24"/>
          <w:szCs w:val="24"/>
        </w:rPr>
        <w:t>е</w:t>
      </w:r>
      <w:r w:rsidRPr="001A66ED">
        <w:rPr>
          <w:rFonts w:ascii="Times New Roman" w:hAnsi="Times New Roman" w:cs="Times New Roman"/>
          <w:sz w:val="24"/>
          <w:szCs w:val="24"/>
        </w:rPr>
        <w:t>ралады</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rPr>
        <w:t>см</w:t>
      </w:r>
      <w:r w:rsidRPr="001766D9">
        <w:rPr>
          <w:rFonts w:ascii="Times New Roman" w:hAnsi="Times New Roman" w:cs="Times New Roman"/>
          <w:sz w:val="24"/>
          <w:szCs w:val="24"/>
        </w:rPr>
        <w:t xml:space="preserve">. </w:t>
      </w:r>
      <w:r w:rsidRPr="001A66ED">
        <w:rPr>
          <w:rFonts w:ascii="Times New Roman" w:hAnsi="Times New Roman" w:cs="Times New Roman"/>
          <w:i/>
          <w:iCs/>
          <w:sz w:val="24"/>
          <w:szCs w:val="24"/>
          <w:lang w:val="es-ES"/>
        </w:rPr>
        <w:t xml:space="preserve">Font Rius J.M. </w:t>
      </w:r>
      <w:r w:rsidRPr="001A66ED">
        <w:rPr>
          <w:rFonts w:ascii="Times New Roman" w:hAnsi="Times New Roman" w:cs="Times New Roman"/>
          <w:sz w:val="24"/>
          <w:szCs w:val="24"/>
          <w:lang w:val="es-ES"/>
        </w:rPr>
        <w:t xml:space="preserve">Costumbres de Tárrega // Anuario de Historia del Derecho Español. </w:t>
      </w:r>
      <w:r w:rsidRPr="001A66ED">
        <w:rPr>
          <w:rFonts w:ascii="Times New Roman" w:hAnsi="Times New Roman" w:cs="Times New Roman"/>
          <w:sz w:val="24"/>
          <w:szCs w:val="24"/>
          <w:lang w:val="fr-CA"/>
        </w:rPr>
        <w:t xml:space="preserve">1953. № 23. P. 441. </w:t>
      </w:r>
    </w:p>
  </w:footnote>
  <w:footnote w:id="107">
    <w:p w14:paraId="34A69606" w14:textId="77777777" w:rsidR="00235081" w:rsidRPr="001A66ED" w:rsidRDefault="00235081"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Costumbres de Lleida. [133]: «Non coguntur testes nisi se promiserint probaturos, vel nisi in cartis scripti inveniantur, vel nisi eligantur ut sint testes, et tunc coguntur vel iurabunt se nichil scire». P. 137–138.</w:t>
      </w:r>
    </w:p>
  </w:footnote>
  <w:footnote w:id="108">
    <w:p w14:paraId="75D62F68" w14:textId="63165C19" w:rsidR="00235081" w:rsidRPr="001A66ED" w:rsidRDefault="00235081" w:rsidP="001A66ED">
      <w:pPr>
        <w:spacing w:after="0"/>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1043AE" w:rsidRPr="00763B3E">
        <w:rPr>
          <w:rFonts w:ascii="Times New Roman" w:hAnsi="Times New Roman" w:cs="Times New Roman"/>
          <w:sz w:val="24"/>
          <w:szCs w:val="24"/>
          <w:lang w:val="fr-CA"/>
        </w:rPr>
        <w:t>Ibid</w:t>
      </w:r>
      <w:r w:rsidRPr="001A66ED">
        <w:rPr>
          <w:rFonts w:ascii="Times New Roman" w:hAnsi="Times New Roman" w:cs="Times New Roman"/>
          <w:sz w:val="24"/>
          <w:szCs w:val="24"/>
          <w:lang w:val="fr-CA"/>
        </w:rPr>
        <w:t xml:space="preserve">. [133]: «In quolibet instrumento sufficiunt duo testes et in qualibet re vel causa. Suspectum potest quis dicere quodlibet instrumentum etiam sine inscripcione non abolitum, vel deletum, et est ei fides facienda». </w:t>
      </w:r>
      <w:r w:rsidRPr="001A66ED">
        <w:rPr>
          <w:rFonts w:ascii="Times New Roman" w:hAnsi="Times New Roman" w:cs="Times New Roman"/>
          <w:sz w:val="24"/>
          <w:szCs w:val="24"/>
          <w:lang w:val="es-ES"/>
        </w:rPr>
        <w:t>P. 138.</w:t>
      </w:r>
    </w:p>
  </w:footnote>
  <w:footnote w:id="109">
    <w:p w14:paraId="4C2C7FB3"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Costums de Tortosa. 4.11.8: «E totes coses a provar basten II testimonis o plus, ab que no sien de mala fama, o carta pública, o testament, o tota altra derrera volentat, en què aja II testimonis o plus». P. 208.</w:t>
      </w:r>
    </w:p>
  </w:footnote>
  <w:footnote w:id="110">
    <w:p w14:paraId="622BC4A0" w14:textId="77777777" w:rsidR="00235081" w:rsidRPr="001A66ED" w:rsidRDefault="0023508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Ibid. 4.11.11: «…asò tota ora entés que testimoni d 'oyda ren no val…». P. 208.</w:t>
      </w:r>
    </w:p>
  </w:footnote>
  <w:footnote w:id="111">
    <w:p w14:paraId="44231CB8"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Costumbres de Orta. [LX]: «Duo testes legitimi sufficiant in qualibet re vel causa». </w:t>
      </w:r>
      <w:r w:rsidRPr="001A66ED">
        <w:rPr>
          <w:rFonts w:ascii="Times New Roman" w:hAnsi="Times New Roman" w:cs="Times New Roman"/>
          <w:sz w:val="24"/>
          <w:szCs w:val="24"/>
          <w:lang w:val="en-US"/>
        </w:rPr>
        <w:t>P</w:t>
      </w:r>
      <w:r w:rsidRPr="001A66ED">
        <w:rPr>
          <w:rFonts w:ascii="Times New Roman" w:hAnsi="Times New Roman" w:cs="Times New Roman"/>
          <w:sz w:val="24"/>
          <w:szCs w:val="24"/>
        </w:rPr>
        <w:t>. 622.</w:t>
      </w:r>
    </w:p>
  </w:footnote>
  <w:footnote w:id="112">
    <w:p w14:paraId="12119C95" w14:textId="26864518" w:rsidR="00235081" w:rsidRPr="001A66ED" w:rsidRDefault="00235081" w:rsidP="001A66ED">
      <w:pPr>
        <w:spacing w:after="0"/>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proofErr w:type="spellStart"/>
      <w:r w:rsidRPr="001A66ED">
        <w:rPr>
          <w:rFonts w:ascii="Times New Roman" w:hAnsi="Times New Roman" w:cs="Times New Roman"/>
          <w:b/>
          <w:bCs/>
          <w:sz w:val="24"/>
          <w:szCs w:val="24"/>
        </w:rPr>
        <w:t>Presumpcio</w:t>
      </w:r>
      <w:proofErr w:type="spellEnd"/>
      <w:r w:rsidRPr="001A66ED">
        <w:rPr>
          <w:rFonts w:ascii="Times New Roman" w:hAnsi="Times New Roman" w:cs="Times New Roman"/>
          <w:b/>
          <w:bCs/>
          <w:sz w:val="24"/>
          <w:szCs w:val="24"/>
        </w:rPr>
        <w:t xml:space="preserve"> </w:t>
      </w:r>
      <w:proofErr w:type="spellStart"/>
      <w:r w:rsidRPr="001A66ED">
        <w:rPr>
          <w:rFonts w:ascii="Times New Roman" w:hAnsi="Times New Roman" w:cs="Times New Roman"/>
          <w:b/>
          <w:bCs/>
          <w:sz w:val="24"/>
          <w:szCs w:val="24"/>
        </w:rPr>
        <w:t>veritatis</w:t>
      </w:r>
      <w:proofErr w:type="spellEnd"/>
      <w:r w:rsidRPr="001A66ED">
        <w:rPr>
          <w:rFonts w:ascii="Times New Roman" w:hAnsi="Times New Roman" w:cs="Times New Roman"/>
          <w:b/>
          <w:bCs/>
          <w:sz w:val="24"/>
          <w:szCs w:val="24"/>
        </w:rPr>
        <w:t xml:space="preserve"> </w:t>
      </w:r>
      <w:r w:rsidRPr="001A66ED">
        <w:rPr>
          <w:rFonts w:ascii="Times New Roman" w:hAnsi="Times New Roman" w:cs="Times New Roman"/>
          <w:sz w:val="24"/>
          <w:szCs w:val="24"/>
        </w:rPr>
        <w:t xml:space="preserve">— презумпция истинности; неполное доказательство, которое делало для суда позицию той или иной стороны более вероятной, но требовало дополнительного подтверждения (см. </w:t>
      </w:r>
      <w:r w:rsidRPr="001A66ED">
        <w:rPr>
          <w:rFonts w:ascii="Times New Roman" w:hAnsi="Times New Roman" w:cs="Times New Roman"/>
          <w:i/>
          <w:iCs/>
          <w:sz w:val="24"/>
          <w:szCs w:val="24"/>
          <w:lang w:val="en-US"/>
        </w:rPr>
        <w:t xml:space="preserve">Baldwin J.W. </w:t>
      </w:r>
      <w:r w:rsidRPr="001A66ED">
        <w:rPr>
          <w:rFonts w:ascii="Times New Roman" w:hAnsi="Times New Roman" w:cs="Times New Roman"/>
          <w:sz w:val="24"/>
          <w:szCs w:val="24"/>
          <w:lang w:val="en-US"/>
        </w:rPr>
        <w:t xml:space="preserve">The Intellectual Preparation for the Canon of 1215 against Ordeals // Speculum. </w:t>
      </w:r>
      <w:r w:rsidRPr="001766D9">
        <w:rPr>
          <w:rFonts w:ascii="Times New Roman" w:hAnsi="Times New Roman" w:cs="Times New Roman"/>
          <w:sz w:val="24"/>
          <w:szCs w:val="24"/>
        </w:rPr>
        <w:t xml:space="preserve">1961. </w:t>
      </w:r>
      <w:r w:rsidRPr="001A66ED">
        <w:rPr>
          <w:rFonts w:ascii="Times New Roman" w:hAnsi="Times New Roman" w:cs="Times New Roman"/>
          <w:sz w:val="24"/>
          <w:szCs w:val="24"/>
          <w:lang w:val="en-US"/>
        </w:rPr>
        <w:t>Vol</w:t>
      </w:r>
      <w:r w:rsidRPr="001A66ED">
        <w:rPr>
          <w:rFonts w:ascii="Times New Roman" w:hAnsi="Times New Roman" w:cs="Times New Roman"/>
          <w:sz w:val="24"/>
          <w:szCs w:val="24"/>
        </w:rPr>
        <w:t xml:space="preserve">. 4 (36). </w:t>
      </w:r>
      <w:r w:rsidRPr="001A66ED">
        <w:rPr>
          <w:rFonts w:ascii="Times New Roman" w:hAnsi="Times New Roman" w:cs="Times New Roman"/>
          <w:sz w:val="24"/>
          <w:szCs w:val="24"/>
          <w:lang w:val="en-US"/>
        </w:rPr>
        <w:t>P</w:t>
      </w:r>
      <w:r w:rsidRPr="001A66ED">
        <w:rPr>
          <w:rFonts w:ascii="Times New Roman" w:hAnsi="Times New Roman" w:cs="Times New Roman"/>
          <w:sz w:val="24"/>
          <w:szCs w:val="24"/>
        </w:rPr>
        <w:t xml:space="preserve">. 616). Стоит также отметить, что «Обычаи Орты» предложили более чёткое разграничение полного и неполного доказательства в зависимости от предварительного заявления сторон: </w:t>
      </w:r>
      <w:r w:rsidRPr="001A66ED">
        <w:rPr>
          <w:rFonts w:ascii="Times New Roman" w:hAnsi="Times New Roman" w:cs="Times New Roman"/>
          <w:sz w:val="24"/>
          <w:szCs w:val="24"/>
          <w:lang w:val="es-ES"/>
        </w:rPr>
        <w:t>Costumbres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s-ES"/>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s-ES"/>
        </w:rPr>
        <w:t>Orta</w:t>
      </w:r>
      <w:r w:rsidRPr="001A66ED">
        <w:rPr>
          <w:rFonts w:ascii="Times New Roman" w:hAnsi="Times New Roman" w:cs="Times New Roman"/>
          <w:sz w:val="24"/>
          <w:szCs w:val="24"/>
        </w:rPr>
        <w:t>.</w:t>
      </w:r>
      <w:r w:rsidR="004666A0" w:rsidRPr="001A66ED">
        <w:rPr>
          <w:rFonts w:ascii="Times New Roman" w:hAnsi="Times New Roman" w:cs="Times New Roman"/>
          <w:sz w:val="24"/>
          <w:szCs w:val="24"/>
        </w:rPr>
        <w:t xml:space="preserve"> </w:t>
      </w:r>
      <w:r w:rsidRPr="001A66ED">
        <w:rPr>
          <w:rFonts w:ascii="Times New Roman" w:hAnsi="Times New Roman" w:cs="Times New Roman"/>
          <w:sz w:val="24"/>
          <w:szCs w:val="24"/>
        </w:rPr>
        <w:t>[</w:t>
      </w:r>
      <w:r w:rsidRPr="001A66ED">
        <w:rPr>
          <w:rFonts w:ascii="Times New Roman" w:hAnsi="Times New Roman" w:cs="Times New Roman"/>
          <w:sz w:val="24"/>
          <w:szCs w:val="24"/>
          <w:lang w:val="en-US"/>
        </w:rPr>
        <w:t>LXI</w:t>
      </w:r>
      <w:r w:rsidRPr="001A66ED">
        <w:rPr>
          <w:rFonts w:ascii="Times New Roman" w:hAnsi="Times New Roman" w:cs="Times New Roman"/>
          <w:sz w:val="24"/>
          <w:szCs w:val="24"/>
        </w:rPr>
        <w:t>]: «</w:t>
      </w:r>
      <w:r w:rsidRPr="001A66ED">
        <w:rPr>
          <w:rFonts w:ascii="Times New Roman" w:hAnsi="Times New Roman" w:cs="Times New Roman"/>
          <w:sz w:val="24"/>
          <w:szCs w:val="24"/>
          <w:lang w:val="en-US"/>
        </w:rPr>
        <w:t>Item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unus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testis</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productus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presumpcionem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veritatis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sufficiat</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usque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ad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sumam</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centum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solidos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cum</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sacramento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principalis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sit</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probans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nisi</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dixerit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tempore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quo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dicit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se</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probatorum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quod</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probabit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presumpcione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veritatis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videatur</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se</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strinxisse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probare</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plenam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probacionem</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et</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unus</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testes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hoc</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casum</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probaret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pro</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eo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non</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obtineat</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nisi</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delato</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ei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sacramento</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ubi</w:t>
      </w:r>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modica</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quantitas</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pete</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retur</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judicanti</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videretur</w:t>
      </w:r>
      <w:proofErr w:type="spellEnd"/>
      <w:r w:rsidRPr="001A66ED">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aliud</w:t>
      </w:r>
      <w:proofErr w:type="spellEnd"/>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en-US"/>
        </w:rPr>
        <w:t>faciendum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622.</w:t>
      </w:r>
    </w:p>
  </w:footnote>
  <w:footnote w:id="113">
    <w:p w14:paraId="48B0BC85"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Ibid</w:t>
      </w:r>
      <w:r w:rsidRPr="001A66ED">
        <w:rPr>
          <w:rFonts w:ascii="Times New Roman" w:hAnsi="Times New Roman" w:cs="Times New Roman"/>
          <w:sz w:val="24"/>
          <w:szCs w:val="24"/>
        </w:rPr>
        <w:t>. [</w:t>
      </w:r>
      <w:r w:rsidRPr="001A66ED">
        <w:rPr>
          <w:rFonts w:ascii="Times New Roman" w:hAnsi="Times New Roman" w:cs="Times New Roman"/>
          <w:sz w:val="24"/>
          <w:szCs w:val="24"/>
          <w:lang w:val="fr-CA"/>
        </w:rPr>
        <w:t>LXI</w:t>
      </w:r>
      <w:r w:rsidRPr="001A66ED">
        <w:rPr>
          <w:rFonts w:ascii="Times New Roman" w:hAnsi="Times New Roman" w:cs="Times New Roman"/>
          <w:sz w:val="24"/>
          <w:szCs w:val="24"/>
        </w:rPr>
        <w:t>]: «</w:t>
      </w:r>
      <w:r w:rsidRPr="001A66ED">
        <w:rPr>
          <w:rFonts w:ascii="Times New Roman" w:hAnsi="Times New Roman" w:cs="Times New Roman"/>
          <w:sz w:val="24"/>
          <w:szCs w:val="24"/>
          <w:lang w:val="fr-CA"/>
        </w:rPr>
        <w:t>Mulieres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discrete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bone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fame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possint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testimonium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causis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civilibus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prout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mares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622.</w:t>
      </w:r>
    </w:p>
  </w:footnote>
  <w:footnote w:id="114">
    <w:p w14:paraId="3F3D2397"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Подробнее об этих нормах в контексте репутационного критерия см. §3.3 настоящего исследования.</w:t>
      </w:r>
    </w:p>
  </w:footnote>
  <w:footnote w:id="115">
    <w:p w14:paraId="278B3990"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Constituciones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baiulie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Mirabeti</w:t>
      </w:r>
      <w:r w:rsidRPr="001A66ED">
        <w:rPr>
          <w:rFonts w:ascii="Times New Roman" w:hAnsi="Times New Roman" w:cs="Times New Roman"/>
          <w:sz w:val="24"/>
          <w:szCs w:val="24"/>
        </w:rPr>
        <w:t>. 107: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quocumque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instrumento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sufficiunt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vel</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qualibet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re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28.</w:t>
      </w:r>
    </w:p>
  </w:footnote>
  <w:footnote w:id="116">
    <w:p w14:paraId="232C1DC2" w14:textId="77777777" w:rsidR="00235081" w:rsidRPr="001A66ED" w:rsidRDefault="00235081"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Ibid</w:t>
      </w:r>
      <w:r w:rsidRPr="001A66ED">
        <w:rPr>
          <w:rFonts w:ascii="Times New Roman" w:hAnsi="Times New Roman" w:cs="Times New Roman"/>
          <w:sz w:val="24"/>
          <w:szCs w:val="24"/>
        </w:rPr>
        <w:t>. 106: «</w:t>
      </w:r>
      <w:r w:rsidRPr="001A66ED">
        <w:rPr>
          <w:rFonts w:ascii="Times New Roman" w:hAnsi="Times New Roman" w:cs="Times New Roman"/>
          <w:sz w:val="24"/>
          <w:szCs w:val="24"/>
          <w:lang w:val="fr-CA"/>
        </w:rPr>
        <w:t>Testis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nominatus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testimonium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cogatur</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testimonium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satisfaciendo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illi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testi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suis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laboribus </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1A66ED">
        <w:rPr>
          <w:rFonts w:ascii="Times New Roman" w:hAnsi="Times New Roman" w:cs="Times New Roman"/>
          <w:sz w:val="24"/>
          <w:szCs w:val="24"/>
        </w:rPr>
        <w:t>. 28.</w:t>
      </w:r>
    </w:p>
  </w:footnote>
  <w:footnote w:id="117">
    <w:p w14:paraId="23866C13" w14:textId="77777777" w:rsidR="00FD2E46" w:rsidRPr="00763B3E"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Consuetudines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ville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Tarege</w:t>
      </w:r>
      <w:r w:rsidRPr="001A66ED">
        <w:rPr>
          <w:rFonts w:ascii="Times New Roman" w:hAnsi="Times New Roman" w:cs="Times New Roman"/>
          <w:sz w:val="24"/>
          <w:szCs w:val="24"/>
        </w:rPr>
        <w:t>. [3]: «</w:t>
      </w:r>
      <w:r w:rsidRPr="001A66ED">
        <w:rPr>
          <w:rFonts w:ascii="Times New Roman" w:hAnsi="Times New Roman" w:cs="Times New Roman"/>
          <w:sz w:val="24"/>
          <w:szCs w:val="24"/>
          <w:lang w:val="fr-CA"/>
        </w:rPr>
        <w:t>Castlani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nec</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illorum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baiuli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non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faciant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inquisicionem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aliqua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causa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criminali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nisi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eorum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presencia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crimen</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comissum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tunc</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accipiant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fideiussorem</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ab</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illo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querimonia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facta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fideiussione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receipta</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si</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querelator</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ab</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accusacione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voluerit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desistere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dominus</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ex</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officio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suo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possit</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de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maleficio</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inquirere</w:t>
      </w:r>
      <w:r w:rsidRPr="001A66ED">
        <w:rPr>
          <w:rFonts w:ascii="Times New Roman" w:hAnsi="Times New Roman" w:cs="Times New Roman"/>
          <w:sz w:val="24"/>
          <w:szCs w:val="24"/>
        </w:rPr>
        <w:t xml:space="preserve">». </w:t>
      </w:r>
      <w:r w:rsidRPr="001A66ED">
        <w:rPr>
          <w:rFonts w:ascii="Times New Roman" w:hAnsi="Times New Roman" w:cs="Times New Roman"/>
          <w:sz w:val="24"/>
          <w:szCs w:val="24"/>
          <w:lang w:val="fr-CA"/>
        </w:rPr>
        <w:t>P</w:t>
      </w:r>
      <w:r w:rsidRPr="00763B3E">
        <w:rPr>
          <w:rFonts w:ascii="Times New Roman" w:hAnsi="Times New Roman" w:cs="Times New Roman"/>
          <w:sz w:val="24"/>
          <w:szCs w:val="24"/>
          <w:lang w:val="fr-CA"/>
        </w:rPr>
        <w:t>. 437.</w:t>
      </w:r>
    </w:p>
  </w:footnote>
  <w:footnote w:id="118">
    <w:p w14:paraId="76ECE991" w14:textId="4F0A7F78" w:rsidR="00FD2E46" w:rsidRPr="001A66ED"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4A4F31" w:rsidRPr="00763B3E">
        <w:rPr>
          <w:rFonts w:ascii="Times New Roman" w:hAnsi="Times New Roman" w:cs="Times New Roman"/>
          <w:sz w:val="24"/>
          <w:szCs w:val="24"/>
          <w:lang w:val="fr-CA"/>
        </w:rPr>
        <w:t>Les Coutumes de Perpignan.</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LXVII</w:t>
      </w:r>
      <w:r w:rsidRPr="00763B3E">
        <w:rPr>
          <w:rFonts w:ascii="Times New Roman" w:hAnsi="Times New Roman" w:cs="Times New Roman"/>
          <w:sz w:val="24"/>
          <w:szCs w:val="24"/>
          <w:lang w:val="fr-CA"/>
        </w:rPr>
        <w:t>]</w:t>
      </w:r>
      <w:r w:rsidRPr="001A66ED">
        <w:rPr>
          <w:rFonts w:ascii="Times New Roman" w:hAnsi="Times New Roman" w:cs="Times New Roman"/>
          <w:sz w:val="24"/>
          <w:szCs w:val="24"/>
          <w:lang w:val="fr-CA"/>
        </w:rPr>
        <w:t> </w:t>
      </w:r>
      <w:r w:rsidRPr="00763B3E">
        <w:rPr>
          <w:rFonts w:ascii="Times New Roman" w:hAnsi="Times New Roman" w:cs="Times New Roman"/>
          <w:sz w:val="24"/>
          <w:szCs w:val="24"/>
          <w:lang w:val="fr-CA"/>
        </w:rPr>
        <w:t>: «…</w:t>
      </w:r>
      <w:r w:rsidRPr="001A66ED">
        <w:rPr>
          <w:rFonts w:ascii="Times New Roman" w:hAnsi="Times New Roman" w:cs="Times New Roman"/>
          <w:sz w:val="24"/>
          <w:szCs w:val="24"/>
          <w:lang w:val="fr-CA"/>
        </w:rPr>
        <w:t>curia</w:t>
      </w:r>
      <w:r w:rsidRPr="00763B3E">
        <w:rPr>
          <w:rFonts w:ascii="Times New Roman" w:hAnsi="Times New Roman" w:cs="Times New Roman"/>
          <w:sz w:val="24"/>
          <w:szCs w:val="24"/>
          <w:lang w:val="fr-CA"/>
        </w:rPr>
        <w:t xml:space="preserve"> &lt;…&gt; </w:t>
      </w:r>
      <w:r w:rsidRPr="001A66ED">
        <w:rPr>
          <w:rFonts w:ascii="Times New Roman" w:hAnsi="Times New Roman" w:cs="Times New Roman"/>
          <w:sz w:val="24"/>
          <w:szCs w:val="24"/>
          <w:lang w:val="fr-CA"/>
        </w:rPr>
        <w:t>confirmare</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vel</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infirmare</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interlocutoriam</w:t>
      </w:r>
      <w:r w:rsidRPr="00763B3E">
        <w:rPr>
          <w:rFonts w:ascii="Times New Roman" w:hAnsi="Times New Roman" w:cs="Times New Roman"/>
          <w:sz w:val="24"/>
          <w:szCs w:val="24"/>
          <w:lang w:val="fr-CA"/>
        </w:rPr>
        <w:t xml:space="preserve"> &lt;…&gt; </w:t>
      </w:r>
      <w:r w:rsidRPr="001A66ED">
        <w:rPr>
          <w:rFonts w:ascii="Times New Roman" w:hAnsi="Times New Roman" w:cs="Times New Roman"/>
          <w:sz w:val="24"/>
          <w:szCs w:val="24"/>
          <w:lang w:val="fr-CA"/>
        </w:rPr>
        <w:t>dum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per</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alium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ydoneum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faciat</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consilio</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proborum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hominum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non</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illius</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qui</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illam</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protulit</w:t>
      </w:r>
      <w:r w:rsidRPr="00763B3E">
        <w:rPr>
          <w:rFonts w:ascii="Times New Roman" w:hAnsi="Times New Roman" w:cs="Times New Roman"/>
          <w:sz w:val="24"/>
          <w:szCs w:val="24"/>
          <w:lang w:val="fr-CA"/>
        </w:rPr>
        <w:t xml:space="preserve">». </w:t>
      </w:r>
      <w:r w:rsidRPr="001A66ED">
        <w:rPr>
          <w:rFonts w:ascii="Times New Roman" w:hAnsi="Times New Roman" w:cs="Times New Roman"/>
          <w:sz w:val="24"/>
          <w:szCs w:val="24"/>
          <w:lang w:val="fr-CA"/>
        </w:rPr>
        <w:t>P. 585–586.</w:t>
      </w:r>
    </w:p>
  </w:footnote>
  <w:footnote w:id="119">
    <w:p w14:paraId="79C9699E" w14:textId="1649DF8A" w:rsidR="00FD2E46" w:rsidRPr="001A66ED"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Recognoverunt proceres. [C]: «…cum uni iurisperito et duobus probis hominibus…». P.</w:t>
      </w:r>
      <w:r w:rsidR="004A4F31" w:rsidRPr="00763B3E">
        <w:rPr>
          <w:rFonts w:ascii="Times New Roman" w:hAnsi="Times New Roman" w:cs="Times New Roman"/>
          <w:sz w:val="24"/>
          <w:szCs w:val="24"/>
          <w:lang w:val="fr-CA"/>
        </w:rPr>
        <w:t> </w:t>
      </w:r>
      <w:r w:rsidRPr="001A66ED">
        <w:rPr>
          <w:rFonts w:ascii="Times New Roman" w:hAnsi="Times New Roman" w:cs="Times New Roman"/>
          <w:sz w:val="24"/>
          <w:szCs w:val="24"/>
          <w:lang w:val="fr-CA"/>
        </w:rPr>
        <w:t>610.</w:t>
      </w:r>
    </w:p>
  </w:footnote>
  <w:footnote w:id="120">
    <w:p w14:paraId="3EE5BBAC" w14:textId="0362C058" w:rsidR="00FD2E46" w:rsidRPr="001A66ED" w:rsidRDefault="00FD2E46"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CA6A8C" w:rsidRPr="001A66ED">
        <w:rPr>
          <w:rFonts w:ascii="Times New Roman" w:hAnsi="Times New Roman" w:cs="Times New Roman"/>
          <w:sz w:val="24"/>
          <w:szCs w:val="24"/>
          <w:lang w:val="fr-CA"/>
        </w:rPr>
        <w:t>Ibid</w:t>
      </w:r>
      <w:r w:rsidRPr="001A66ED">
        <w:rPr>
          <w:rFonts w:ascii="Times New Roman" w:hAnsi="Times New Roman" w:cs="Times New Roman"/>
          <w:sz w:val="24"/>
          <w:szCs w:val="24"/>
          <w:lang w:val="fr-CA"/>
        </w:rPr>
        <w:t>. [CIV]: «...quod vicarii vel baiuli non possint comitere iudicia vel inquisitiones aliquibus qui non sint iurisperiti...». P. 611.</w:t>
      </w:r>
    </w:p>
  </w:footnote>
  <w:footnote w:id="121">
    <w:p w14:paraId="7BB69EFD" w14:textId="2595515F" w:rsidR="00F82328" w:rsidRPr="001A66ED" w:rsidRDefault="00F82328"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CA6A8C" w:rsidRPr="001A66ED">
        <w:rPr>
          <w:rFonts w:ascii="Times New Roman" w:hAnsi="Times New Roman" w:cs="Times New Roman"/>
          <w:sz w:val="24"/>
          <w:szCs w:val="24"/>
          <w:lang w:val="fr-CA"/>
        </w:rPr>
        <w:t xml:space="preserve">Usatges de Barcelona. Us. 54(57): «Illos autem quos non tenuerint et clamauerint, aut probent per testes uel per scripturas eos a senioribus eorum adquisisse, aut dimittant eos». </w:t>
      </w:r>
      <w:r w:rsidR="00CA6A8C" w:rsidRPr="001A66ED">
        <w:rPr>
          <w:rFonts w:ascii="Times New Roman" w:hAnsi="Times New Roman" w:cs="Times New Roman"/>
          <w:sz w:val="24"/>
          <w:szCs w:val="24"/>
          <w:lang w:val="es-ES"/>
        </w:rPr>
        <w:t>P.</w:t>
      </w:r>
      <w:r w:rsidR="001043AE" w:rsidRPr="001A66ED">
        <w:rPr>
          <w:rFonts w:ascii="Times New Roman" w:hAnsi="Times New Roman" w:cs="Times New Roman"/>
          <w:sz w:val="24"/>
          <w:szCs w:val="24"/>
          <w:lang w:val="es-ES"/>
        </w:rPr>
        <w:t> </w:t>
      </w:r>
      <w:r w:rsidR="00CA6A8C" w:rsidRPr="001A66ED">
        <w:rPr>
          <w:rFonts w:ascii="Times New Roman" w:hAnsi="Times New Roman" w:cs="Times New Roman"/>
          <w:sz w:val="24"/>
          <w:szCs w:val="24"/>
          <w:lang w:val="es-ES"/>
        </w:rPr>
        <w:t>90–91.</w:t>
      </w:r>
    </w:p>
  </w:footnote>
  <w:footnote w:id="122">
    <w:p w14:paraId="794FFF1A" w14:textId="42307614" w:rsidR="00CA6A8C" w:rsidRPr="001A66ED" w:rsidRDefault="00CA6A8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6D28FC" w:rsidRPr="001A66ED">
        <w:rPr>
          <w:rFonts w:ascii="Times New Roman" w:hAnsi="Times New Roman" w:cs="Times New Roman"/>
          <w:sz w:val="24"/>
          <w:szCs w:val="24"/>
          <w:lang w:val="es-ES"/>
        </w:rPr>
        <w:t>Ibid. C3 (148): «...</w:t>
      </w:r>
      <w:r w:rsidRPr="001A66ED">
        <w:rPr>
          <w:rFonts w:ascii="Times New Roman" w:hAnsi="Times New Roman" w:cs="Times New Roman"/>
          <w:sz w:val="24"/>
          <w:szCs w:val="24"/>
          <w:lang w:val="es-ES"/>
        </w:rPr>
        <w:t>testamentum vel carta firmata de aliqua contencione</w:t>
      </w:r>
      <w:r w:rsidR="006D28FC" w:rsidRPr="001A66ED">
        <w:rPr>
          <w:rFonts w:ascii="Times New Roman" w:hAnsi="Times New Roman" w:cs="Times New Roman"/>
          <w:sz w:val="24"/>
          <w:szCs w:val="24"/>
          <w:lang w:val="es-ES"/>
        </w:rPr>
        <w:t>...». P. 171.</w:t>
      </w:r>
    </w:p>
  </w:footnote>
  <w:footnote w:id="123">
    <w:p w14:paraId="0524F8EE" w14:textId="4C5CB17F" w:rsidR="00CA6A8C" w:rsidRPr="001A66ED" w:rsidRDefault="00CA6A8C"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BD07A7" w:rsidRPr="001A66ED">
        <w:rPr>
          <w:rFonts w:ascii="Times New Roman" w:hAnsi="Times New Roman" w:cs="Times New Roman"/>
          <w:sz w:val="24"/>
          <w:szCs w:val="24"/>
          <w:lang w:val="es-ES"/>
        </w:rPr>
        <w:t>Costums de Lleida. [131] // Villanueva J. Viage literario á las iglesias de España. T. XVI: Viage á Lérida. Madrid: Imprenta de la Real Academia de la Historia, 1851. Apéndice</w:t>
      </w:r>
      <w:r w:rsidR="00F428BE" w:rsidRPr="001A66ED">
        <w:rPr>
          <w:rFonts w:ascii="Times New Roman" w:hAnsi="Times New Roman" w:cs="Times New Roman"/>
          <w:sz w:val="24"/>
          <w:szCs w:val="24"/>
          <w:lang w:val="es-ES"/>
        </w:rPr>
        <w:t>: «Probatur solucio crediti publici instrumenti per duos testes sufficientes…». P. 1</w:t>
      </w:r>
      <w:r w:rsidR="00BD07A7" w:rsidRPr="001A66ED">
        <w:rPr>
          <w:rFonts w:ascii="Times New Roman" w:hAnsi="Times New Roman" w:cs="Times New Roman"/>
          <w:sz w:val="24"/>
          <w:szCs w:val="24"/>
          <w:lang w:val="es-ES"/>
        </w:rPr>
        <w:t>8</w:t>
      </w:r>
      <w:r w:rsidR="00F428BE" w:rsidRPr="001A66ED">
        <w:rPr>
          <w:rFonts w:ascii="Times New Roman" w:hAnsi="Times New Roman" w:cs="Times New Roman"/>
          <w:sz w:val="24"/>
          <w:szCs w:val="24"/>
          <w:lang w:val="es-ES"/>
        </w:rPr>
        <w:t>7.</w:t>
      </w:r>
    </w:p>
  </w:footnote>
  <w:footnote w:id="124">
    <w:p w14:paraId="3D9827E0" w14:textId="269B7D2F" w:rsidR="00F428BE" w:rsidRPr="001A66ED" w:rsidRDefault="00F428BE"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Consuetudines ville Tarege. [11]: «Emphiteota si vendiderit, alienaverit vel ad aliquem transtulerit rem quam pro domino teneat, donet quinquagesimam partem precii domino pro quo rem tenuerit et firmet cartam dominus nisi amplius vel paucis ex conventione inhita inter partes statutum fuerit, exceptis tamen hiis qui pro nobis tenuerint». </w:t>
      </w:r>
      <w:r w:rsidRPr="001A66ED">
        <w:rPr>
          <w:rFonts w:ascii="Times New Roman" w:hAnsi="Times New Roman" w:cs="Times New Roman"/>
          <w:sz w:val="24"/>
          <w:szCs w:val="24"/>
          <w:lang w:val="fr-CA"/>
        </w:rPr>
        <w:t>P. 439.</w:t>
      </w:r>
    </w:p>
  </w:footnote>
  <w:footnote w:id="125">
    <w:p w14:paraId="237B4289" w14:textId="6FD1BE85"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BD07A7" w:rsidRPr="001A66ED">
        <w:rPr>
          <w:rFonts w:ascii="Times New Roman" w:hAnsi="Times New Roman" w:cs="Times New Roman"/>
          <w:sz w:val="24"/>
          <w:szCs w:val="24"/>
          <w:lang w:val="fr-CA"/>
        </w:rPr>
        <w:t>Costumbres de Orta.</w:t>
      </w:r>
      <w:r w:rsidR="00993041" w:rsidRPr="001A66ED">
        <w:rPr>
          <w:rFonts w:ascii="Times New Roman" w:hAnsi="Times New Roman" w:cs="Times New Roman"/>
          <w:sz w:val="24"/>
          <w:szCs w:val="24"/>
          <w:lang w:val="fr-CA"/>
        </w:rPr>
        <w:t xml:space="preserve"> [XIII]</w:t>
      </w:r>
      <w:r w:rsidR="00BD07A7" w:rsidRPr="001A66ED">
        <w:rPr>
          <w:rFonts w:ascii="Times New Roman" w:hAnsi="Times New Roman" w:cs="Times New Roman"/>
          <w:sz w:val="24"/>
          <w:szCs w:val="24"/>
          <w:lang w:val="fr-CA"/>
        </w:rPr>
        <w:t>: «Item, quod dicti homines habeant vias, vicos et plateas in Orta et aliis locis termini de Orta, et inde possint ire, redire et manere libere et spaciose, prout in instrumentis concessis eis a fratribus Templi continetur. Item, quod mercatum ville de Orta non mutetur de loco et die, prout in instrumentis factis super dicto mercato eisdem hominibus continetur».</w:t>
      </w:r>
      <w:r w:rsidR="00993041" w:rsidRPr="001A66ED">
        <w:rPr>
          <w:rFonts w:ascii="Times New Roman" w:hAnsi="Times New Roman" w:cs="Times New Roman"/>
          <w:sz w:val="24"/>
          <w:szCs w:val="24"/>
          <w:lang w:val="fr-CA"/>
        </w:rPr>
        <w:t xml:space="preserve"> P. 619</w:t>
      </w:r>
    </w:p>
  </w:footnote>
  <w:footnote w:id="126">
    <w:p w14:paraId="32EAA3B0" w14:textId="26C62ACD"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993041" w:rsidRPr="001A66ED">
        <w:rPr>
          <w:rFonts w:ascii="Times New Roman" w:hAnsi="Times New Roman" w:cs="Times New Roman"/>
          <w:sz w:val="24"/>
          <w:szCs w:val="24"/>
          <w:lang w:val="fr-CA"/>
        </w:rPr>
        <w:t xml:space="preserve">Ibid. [VII]: «…comendator vel bajulus compellat solvere debitorem illud debitum et tercium Templi, prout in instrumento a fratribus Templi super hoc eis facto continetur». </w:t>
      </w:r>
      <w:r w:rsidR="00993041" w:rsidRPr="001A66ED">
        <w:rPr>
          <w:rFonts w:ascii="Times New Roman" w:hAnsi="Times New Roman" w:cs="Times New Roman"/>
          <w:sz w:val="24"/>
          <w:szCs w:val="24"/>
          <w:lang w:val="es-ES"/>
        </w:rPr>
        <w:t>P.</w:t>
      </w:r>
      <w:r w:rsidR="001043AE" w:rsidRPr="001A66ED">
        <w:rPr>
          <w:rFonts w:ascii="Times New Roman" w:hAnsi="Times New Roman" w:cs="Times New Roman"/>
          <w:sz w:val="24"/>
          <w:szCs w:val="24"/>
          <w:lang w:val="es-ES"/>
        </w:rPr>
        <w:t> </w:t>
      </w:r>
      <w:r w:rsidR="00993041" w:rsidRPr="001A66ED">
        <w:rPr>
          <w:rFonts w:ascii="Times New Roman" w:hAnsi="Times New Roman" w:cs="Times New Roman"/>
          <w:sz w:val="24"/>
          <w:szCs w:val="24"/>
          <w:lang w:val="es-ES"/>
        </w:rPr>
        <w:t>618.</w:t>
      </w:r>
    </w:p>
  </w:footnote>
  <w:footnote w:id="127">
    <w:p w14:paraId="600B2E16" w14:textId="74F285E7" w:rsidR="00993041" w:rsidRPr="001A66ED" w:rsidRDefault="0099304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Constituciones baiulie Mirabeti. 107: «In quocumque instrumento sufficiunt duo testes vel in qualibet re». P. 28.</w:t>
      </w:r>
    </w:p>
  </w:footnote>
  <w:footnote w:id="128">
    <w:p w14:paraId="2F89DF48" w14:textId="6FF40B10"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840F15" w:rsidRPr="001A66ED">
        <w:rPr>
          <w:rFonts w:ascii="Times New Roman" w:hAnsi="Times New Roman" w:cs="Times New Roman"/>
          <w:sz w:val="24"/>
          <w:szCs w:val="24"/>
          <w:lang w:val="es-ES"/>
        </w:rPr>
        <w:t>Costums de Tortosa. 4.11.8: «E totes coses a provar basten II testimonis o plus, ab que no sien de mala fama, o carta pública, o testament, o tota altra derrera volentat, en què aja II testimonis o plus». P. 208.</w:t>
      </w:r>
    </w:p>
  </w:footnote>
  <w:footnote w:id="129">
    <w:p w14:paraId="2E275840" w14:textId="12701542"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6F408D" w:rsidRPr="001A66ED">
        <w:rPr>
          <w:rFonts w:ascii="Times New Roman" w:hAnsi="Times New Roman" w:cs="Times New Roman"/>
          <w:sz w:val="24"/>
          <w:szCs w:val="24"/>
          <w:lang w:val="es-ES"/>
        </w:rPr>
        <w:t>Les Coutumes de Perpignan. [LXII]: «…cum instrumento publico facto in scribania Perpinyani». P. 32.</w:t>
      </w:r>
    </w:p>
  </w:footnote>
  <w:footnote w:id="130">
    <w:p w14:paraId="1E6780FA" w14:textId="5B7FD267" w:rsidR="003E6E62" w:rsidRPr="001A66ED" w:rsidRDefault="003E6E62"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842349" w:rsidRPr="001A66ED">
        <w:rPr>
          <w:rFonts w:ascii="Times New Roman" w:hAnsi="Times New Roman" w:cs="Times New Roman"/>
          <w:sz w:val="24"/>
          <w:szCs w:val="24"/>
          <w:lang w:val="es-ES"/>
        </w:rPr>
        <w:t>Recognoverunt proceres. [LVI]: «Item, quando instrumentum dotalium fit in hec verba: “Ego, talis, dono tibi tali uxori mee, tantum pro dote tua et sponsalicio”, quod intelligatur tercia pars ipsius quantitatis esse donatio propter nuptias→Encara con la carta de l’espoali se ffa en estes paraules: “Jo aytal do a tu aytal, muller mia, aytant per ton exovar e per ton espoali”. Que la terça part d’aquella cantitat es entesa que es creix». P. 601.</w:t>
      </w:r>
    </w:p>
  </w:footnote>
  <w:footnote w:id="131">
    <w:p w14:paraId="5B2B3DA7" w14:textId="16A3AD42"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626B28" w:rsidRPr="001A66ED">
        <w:rPr>
          <w:rFonts w:ascii="Times New Roman" w:hAnsi="Times New Roman" w:cs="Times New Roman"/>
          <w:sz w:val="24"/>
          <w:szCs w:val="24"/>
          <w:lang w:val="es-ES"/>
        </w:rPr>
        <w:t>Justícia i resolució…</w:t>
      </w:r>
      <w:r w:rsidR="001043AE" w:rsidRPr="001A66ED">
        <w:rPr>
          <w:rFonts w:ascii="Times New Roman" w:hAnsi="Times New Roman" w:cs="Times New Roman"/>
          <w:sz w:val="24"/>
          <w:szCs w:val="24"/>
          <w:lang w:val="es-ES"/>
        </w:rPr>
        <w:t xml:space="preserve"> </w:t>
      </w:r>
      <w:r w:rsidR="005834E6" w:rsidRPr="00763B3E">
        <w:rPr>
          <w:rFonts w:ascii="Times New Roman" w:hAnsi="Times New Roman" w:cs="Times New Roman"/>
          <w:sz w:val="24"/>
          <w:szCs w:val="24"/>
          <w:lang w:val="fr-CA"/>
        </w:rPr>
        <w:t>2018.</w:t>
      </w:r>
      <w:r w:rsidR="00626B28" w:rsidRPr="00763B3E">
        <w:rPr>
          <w:rFonts w:ascii="Times New Roman" w:hAnsi="Times New Roman" w:cs="Times New Roman"/>
          <w:sz w:val="24"/>
          <w:szCs w:val="24"/>
          <w:lang w:val="fr-CA"/>
        </w:rPr>
        <w:t xml:space="preserve"> </w:t>
      </w:r>
      <w:r w:rsidR="00626B28" w:rsidRPr="001A66ED">
        <w:rPr>
          <w:rFonts w:ascii="Times New Roman" w:hAnsi="Times New Roman" w:cs="Times New Roman"/>
          <w:sz w:val="24"/>
          <w:szCs w:val="24"/>
          <w:lang w:val="fr-CA"/>
        </w:rPr>
        <w:t xml:space="preserve">Doc. 174: </w:t>
      </w:r>
      <w:r w:rsidR="005834E6" w:rsidRPr="001A66ED">
        <w:rPr>
          <w:rFonts w:ascii="Times New Roman" w:hAnsi="Times New Roman" w:cs="Times New Roman"/>
          <w:sz w:val="24"/>
          <w:szCs w:val="24"/>
          <w:lang w:val="fr-CA"/>
        </w:rPr>
        <w:t>«…protulit iam dictus abbas scripturas confectas; unam venditionis &lt;…&gt; et alteram donationis».</w:t>
      </w:r>
      <w:r w:rsidR="00626B28" w:rsidRPr="001A66ED">
        <w:rPr>
          <w:rFonts w:ascii="Times New Roman" w:hAnsi="Times New Roman" w:cs="Times New Roman"/>
          <w:sz w:val="24"/>
          <w:szCs w:val="24"/>
          <w:lang w:val="fr-CA"/>
        </w:rPr>
        <w:t xml:space="preserve"> P. 336.</w:t>
      </w:r>
    </w:p>
  </w:footnote>
  <w:footnote w:id="132">
    <w:p w14:paraId="251D0EE7" w14:textId="0131B331"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834E6" w:rsidRPr="001A66ED">
        <w:rPr>
          <w:rFonts w:ascii="Times New Roman" w:hAnsi="Times New Roman" w:cs="Times New Roman"/>
          <w:sz w:val="24"/>
          <w:szCs w:val="24"/>
          <w:lang w:val="fr-CA"/>
        </w:rPr>
        <w:t>Justícia i resolució</w:t>
      </w:r>
      <w:r w:rsidR="001043AE" w:rsidRPr="001A66ED">
        <w:rPr>
          <w:rFonts w:ascii="Times New Roman" w:hAnsi="Times New Roman" w:cs="Times New Roman"/>
          <w:sz w:val="24"/>
          <w:szCs w:val="24"/>
          <w:lang w:val="fr-CA"/>
        </w:rPr>
        <w:t xml:space="preserve"> </w:t>
      </w:r>
      <w:r w:rsidR="005834E6" w:rsidRPr="001A66ED">
        <w:rPr>
          <w:rFonts w:ascii="Times New Roman" w:hAnsi="Times New Roman" w:cs="Times New Roman"/>
          <w:sz w:val="24"/>
          <w:szCs w:val="24"/>
          <w:lang w:val="fr-CA"/>
        </w:rPr>
        <w:t>… 2024. Doc. 328: «…per scripturam donationis et postea illud eidem ecclesie in testamento suo dimisit…». P. 375.</w:t>
      </w:r>
    </w:p>
  </w:footnote>
  <w:footnote w:id="133">
    <w:p w14:paraId="4BA5906D" w14:textId="77686CF3" w:rsidR="003E6E62" w:rsidRPr="00763B3E" w:rsidRDefault="003E6E62"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9B2BD8" w:rsidRPr="00763B3E">
        <w:rPr>
          <w:rFonts w:ascii="Times New Roman" w:hAnsi="Times New Roman" w:cs="Times New Roman"/>
          <w:sz w:val="24"/>
          <w:szCs w:val="24"/>
          <w:lang w:val="fr-CA"/>
        </w:rPr>
        <w:t xml:space="preserve">Justícia i resolució… </w:t>
      </w:r>
      <w:r w:rsidR="009B2BD8" w:rsidRPr="001A66ED">
        <w:rPr>
          <w:rFonts w:ascii="Times New Roman" w:hAnsi="Times New Roman" w:cs="Times New Roman"/>
          <w:sz w:val="24"/>
          <w:szCs w:val="24"/>
          <w:lang w:val="fr-CA"/>
        </w:rPr>
        <w:t>2024. Doc. 32</w:t>
      </w:r>
      <w:r w:rsidR="00891896" w:rsidRPr="001A66ED">
        <w:rPr>
          <w:rFonts w:ascii="Times New Roman" w:hAnsi="Times New Roman" w:cs="Times New Roman"/>
          <w:sz w:val="24"/>
          <w:szCs w:val="24"/>
          <w:lang w:val="fr-CA"/>
        </w:rPr>
        <w:t>7</w:t>
      </w:r>
      <w:r w:rsidR="009B2BD8" w:rsidRPr="001A66ED">
        <w:rPr>
          <w:rFonts w:ascii="Times New Roman" w:hAnsi="Times New Roman" w:cs="Times New Roman"/>
          <w:sz w:val="24"/>
          <w:szCs w:val="24"/>
          <w:lang w:val="fr-CA"/>
        </w:rPr>
        <w:t>: «…</w:t>
      </w:r>
      <w:r w:rsidRPr="001A66ED">
        <w:rPr>
          <w:rFonts w:ascii="Times New Roman" w:hAnsi="Times New Roman" w:cs="Times New Roman"/>
          <w:sz w:val="24"/>
          <w:szCs w:val="24"/>
          <w:lang w:val="fr-CA"/>
        </w:rPr>
        <w:t>diffinio et evacuo et omnibus modis derelinquo</w:t>
      </w:r>
      <w:r w:rsidR="009B2BD8" w:rsidRPr="001A66ED">
        <w:rPr>
          <w:rFonts w:ascii="Times New Roman" w:hAnsi="Times New Roman" w:cs="Times New Roman"/>
          <w:sz w:val="24"/>
          <w:szCs w:val="24"/>
          <w:lang w:val="fr-CA"/>
        </w:rPr>
        <w:t xml:space="preserve">...». </w:t>
      </w:r>
      <w:r w:rsidR="009B2BD8" w:rsidRPr="00763B3E">
        <w:rPr>
          <w:rFonts w:ascii="Times New Roman" w:hAnsi="Times New Roman" w:cs="Times New Roman"/>
          <w:sz w:val="24"/>
          <w:szCs w:val="24"/>
          <w:lang w:val="en-US"/>
        </w:rPr>
        <w:t>P.</w:t>
      </w:r>
      <w:r w:rsidR="00891896" w:rsidRPr="00763B3E">
        <w:rPr>
          <w:rFonts w:ascii="Times New Roman" w:hAnsi="Times New Roman" w:cs="Times New Roman"/>
          <w:sz w:val="24"/>
          <w:szCs w:val="24"/>
          <w:lang w:val="en-US"/>
        </w:rPr>
        <w:t xml:space="preserve"> 374.</w:t>
      </w:r>
    </w:p>
  </w:footnote>
  <w:footnote w:id="134">
    <w:p w14:paraId="3F099444" w14:textId="1B752064" w:rsidR="009B2BD8" w:rsidRPr="00763B3E" w:rsidRDefault="009B2BD8"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n-US"/>
        </w:rPr>
        <w:t xml:space="preserve"> Ibid. </w:t>
      </w:r>
      <w:r w:rsidR="001043AE" w:rsidRPr="00763B3E">
        <w:rPr>
          <w:rFonts w:ascii="Times New Roman" w:hAnsi="Times New Roman" w:cs="Times New Roman"/>
          <w:sz w:val="24"/>
          <w:szCs w:val="24"/>
          <w:lang w:val="en-US"/>
        </w:rPr>
        <w:t>Doc. 327</w:t>
      </w:r>
      <w:r w:rsidRPr="00763B3E">
        <w:rPr>
          <w:rFonts w:ascii="Times New Roman" w:hAnsi="Times New Roman" w:cs="Times New Roman"/>
          <w:sz w:val="24"/>
          <w:szCs w:val="24"/>
          <w:lang w:val="en-US"/>
        </w:rPr>
        <w:t xml:space="preserve">:«...scriptura </w:t>
      </w:r>
      <w:proofErr w:type="spellStart"/>
      <w:r w:rsidRPr="00763B3E">
        <w:rPr>
          <w:rFonts w:ascii="Times New Roman" w:hAnsi="Times New Roman" w:cs="Times New Roman"/>
          <w:sz w:val="24"/>
          <w:szCs w:val="24"/>
          <w:lang w:val="en-US"/>
        </w:rPr>
        <w:t>diffinitionis</w:t>
      </w:r>
      <w:proofErr w:type="spellEnd"/>
      <w:r w:rsidRPr="00763B3E">
        <w:rPr>
          <w:rFonts w:ascii="Times New Roman" w:hAnsi="Times New Roman" w:cs="Times New Roman"/>
          <w:sz w:val="24"/>
          <w:szCs w:val="24"/>
          <w:lang w:val="en-US"/>
        </w:rPr>
        <w:t>...». P.</w:t>
      </w:r>
      <w:r w:rsidR="00891896" w:rsidRPr="00763B3E">
        <w:rPr>
          <w:rFonts w:ascii="Times New Roman" w:hAnsi="Times New Roman" w:cs="Times New Roman"/>
          <w:sz w:val="24"/>
          <w:szCs w:val="24"/>
          <w:lang w:val="en-US"/>
        </w:rPr>
        <w:t xml:space="preserve"> 375.</w:t>
      </w:r>
    </w:p>
  </w:footnote>
  <w:footnote w:id="135">
    <w:p w14:paraId="0749562F" w14:textId="0483836B" w:rsidR="009B2BD8" w:rsidRPr="00763B3E" w:rsidRDefault="009B2BD8"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001043AE" w:rsidRPr="001A66ED">
        <w:rPr>
          <w:rFonts w:ascii="Times New Roman" w:hAnsi="Times New Roman" w:cs="Times New Roman"/>
          <w:sz w:val="24"/>
          <w:szCs w:val="24"/>
          <w:lang w:val="en-US"/>
        </w:rPr>
        <w:t>Ibid</w:t>
      </w:r>
      <w:r w:rsidR="007266D1"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Doc. 17</w:t>
      </w:r>
      <w:r w:rsidR="007266D1" w:rsidRPr="001A66ED">
        <w:rPr>
          <w:rFonts w:ascii="Times New Roman" w:hAnsi="Times New Roman" w:cs="Times New Roman"/>
          <w:sz w:val="24"/>
          <w:szCs w:val="24"/>
          <w:lang w:val="en-US"/>
        </w:rPr>
        <w:t>: «</w:t>
      </w:r>
      <w:r w:rsidR="007266D1" w:rsidRPr="001A66ED">
        <w:rPr>
          <w:rFonts w:ascii="Times New Roman" w:hAnsi="Times New Roman" w:cs="Times New Roman"/>
          <w:kern w:val="2"/>
          <w:sz w:val="24"/>
          <w:szCs w:val="24"/>
          <w:lang w:val="en-US"/>
          <w14:ligatures w14:val="standardContextual"/>
        </w:rPr>
        <w:t>…</w:t>
      </w:r>
      <w:r w:rsidR="007266D1" w:rsidRPr="001A66ED">
        <w:rPr>
          <w:rFonts w:ascii="Times New Roman" w:hAnsi="Times New Roman" w:cs="Times New Roman"/>
          <w:sz w:val="24"/>
          <w:szCs w:val="24"/>
          <w:lang w:val="en-US"/>
        </w:rPr>
        <w:t xml:space="preserve">per pled et per </w:t>
      </w:r>
      <w:proofErr w:type="spellStart"/>
      <w:r w:rsidR="007266D1" w:rsidRPr="001A66ED">
        <w:rPr>
          <w:rFonts w:ascii="Times New Roman" w:hAnsi="Times New Roman" w:cs="Times New Roman"/>
          <w:sz w:val="24"/>
          <w:szCs w:val="24"/>
          <w:lang w:val="en-US"/>
        </w:rPr>
        <w:t>gera</w:t>
      </w:r>
      <w:proofErr w:type="spellEnd"/>
      <w:r w:rsidR="007266D1" w:rsidRPr="001A66ED">
        <w:rPr>
          <w:rFonts w:ascii="Times New Roman" w:hAnsi="Times New Roman" w:cs="Times New Roman"/>
          <w:sz w:val="24"/>
          <w:szCs w:val="24"/>
          <w:lang w:val="en-US"/>
        </w:rPr>
        <w:t xml:space="preserve"> </w:t>
      </w:r>
      <w:proofErr w:type="spellStart"/>
      <w:r w:rsidR="007266D1" w:rsidRPr="001A66ED">
        <w:rPr>
          <w:rFonts w:ascii="Times New Roman" w:hAnsi="Times New Roman" w:cs="Times New Roman"/>
          <w:sz w:val="24"/>
          <w:szCs w:val="24"/>
          <w:lang w:val="en-US"/>
        </w:rPr>
        <w:t>tro</w:t>
      </w:r>
      <w:proofErr w:type="spellEnd"/>
      <w:r w:rsidR="007266D1" w:rsidRPr="001A66ED">
        <w:rPr>
          <w:rFonts w:ascii="Times New Roman" w:hAnsi="Times New Roman" w:cs="Times New Roman"/>
          <w:sz w:val="24"/>
          <w:szCs w:val="24"/>
          <w:lang w:val="en-US"/>
        </w:rPr>
        <w:t xml:space="preserve"> lor </w:t>
      </w:r>
      <w:proofErr w:type="spellStart"/>
      <w:r w:rsidR="007266D1" w:rsidRPr="001A66ED">
        <w:rPr>
          <w:rFonts w:ascii="Times New Roman" w:hAnsi="Times New Roman" w:cs="Times New Roman"/>
          <w:sz w:val="24"/>
          <w:szCs w:val="24"/>
          <w:lang w:val="en-US"/>
        </w:rPr>
        <w:t>dret</w:t>
      </w:r>
      <w:proofErr w:type="spellEnd"/>
      <w:r w:rsidR="007266D1" w:rsidRPr="001A66ED">
        <w:rPr>
          <w:rFonts w:ascii="Times New Roman" w:hAnsi="Times New Roman" w:cs="Times New Roman"/>
          <w:sz w:val="24"/>
          <w:szCs w:val="24"/>
          <w:lang w:val="en-US"/>
        </w:rPr>
        <w:t xml:space="preserve"> los </w:t>
      </w:r>
      <w:proofErr w:type="spellStart"/>
      <w:r w:rsidR="007266D1" w:rsidRPr="001A66ED">
        <w:rPr>
          <w:rFonts w:ascii="Times New Roman" w:hAnsi="Times New Roman" w:cs="Times New Roman"/>
          <w:sz w:val="24"/>
          <w:szCs w:val="24"/>
          <w:lang w:val="en-US"/>
        </w:rPr>
        <w:t>en</w:t>
      </w:r>
      <w:proofErr w:type="spellEnd"/>
      <w:r w:rsidR="007266D1" w:rsidRPr="001A66ED">
        <w:rPr>
          <w:rFonts w:ascii="Times New Roman" w:hAnsi="Times New Roman" w:cs="Times New Roman"/>
          <w:sz w:val="24"/>
          <w:szCs w:val="24"/>
          <w:lang w:val="en-US"/>
        </w:rPr>
        <w:t xml:space="preserve"> </w:t>
      </w:r>
      <w:proofErr w:type="spellStart"/>
      <w:r w:rsidR="007266D1" w:rsidRPr="001A66ED">
        <w:rPr>
          <w:rFonts w:ascii="Times New Roman" w:hAnsi="Times New Roman" w:cs="Times New Roman"/>
          <w:sz w:val="24"/>
          <w:szCs w:val="24"/>
          <w:lang w:val="en-US"/>
        </w:rPr>
        <w:t>sia</w:t>
      </w:r>
      <w:proofErr w:type="spellEnd"/>
      <w:r w:rsidR="007266D1" w:rsidRPr="001A66ED">
        <w:rPr>
          <w:rFonts w:ascii="Times New Roman" w:hAnsi="Times New Roman" w:cs="Times New Roman"/>
          <w:sz w:val="24"/>
          <w:szCs w:val="24"/>
          <w:lang w:val="en-US"/>
        </w:rPr>
        <w:t xml:space="preserve"> </w:t>
      </w:r>
      <w:proofErr w:type="spellStart"/>
      <w:r w:rsidR="007266D1" w:rsidRPr="001A66ED">
        <w:rPr>
          <w:rFonts w:ascii="Times New Roman" w:hAnsi="Times New Roman" w:cs="Times New Roman"/>
          <w:sz w:val="24"/>
          <w:szCs w:val="24"/>
          <w:lang w:val="en-US"/>
        </w:rPr>
        <w:t>exid</w:t>
      </w:r>
      <w:proofErr w:type="spellEnd"/>
      <w:r w:rsidR="007266D1" w:rsidRPr="001A66ED">
        <w:rPr>
          <w:rFonts w:ascii="Times New Roman" w:hAnsi="Times New Roman" w:cs="Times New Roman"/>
          <w:sz w:val="24"/>
          <w:szCs w:val="24"/>
          <w:lang w:val="en-US"/>
        </w:rPr>
        <w:t>…».</w:t>
      </w:r>
      <w:r w:rsidRPr="001A66ED">
        <w:rPr>
          <w:rFonts w:ascii="Times New Roman" w:hAnsi="Times New Roman" w:cs="Times New Roman"/>
          <w:sz w:val="24"/>
          <w:szCs w:val="24"/>
          <w:lang w:val="en-US"/>
        </w:rPr>
        <w:t xml:space="preserve"> </w:t>
      </w:r>
      <w:r w:rsidRPr="00763B3E">
        <w:rPr>
          <w:rFonts w:ascii="Times New Roman" w:hAnsi="Times New Roman" w:cs="Times New Roman"/>
          <w:sz w:val="24"/>
          <w:szCs w:val="24"/>
          <w:lang w:val="fr-CA"/>
        </w:rPr>
        <w:t>P. 23.</w:t>
      </w:r>
    </w:p>
  </w:footnote>
  <w:footnote w:id="136">
    <w:p w14:paraId="5B7BE712" w14:textId="7072E4FA" w:rsidR="009B2BD8" w:rsidRPr="00763B3E" w:rsidRDefault="009B2BD8"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Ibid. Doc. 527. P. 643–644.</w:t>
      </w:r>
    </w:p>
  </w:footnote>
  <w:footnote w:id="137">
    <w:p w14:paraId="5681D7FF" w14:textId="6D5CADA4" w:rsidR="009B2BD8" w:rsidRPr="001A66ED" w:rsidRDefault="009B2BD8"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Ibid. Doc. 528</w:t>
      </w:r>
      <w:r w:rsidR="007266D1" w:rsidRPr="00763B3E">
        <w:rPr>
          <w:rFonts w:ascii="Times New Roman" w:hAnsi="Times New Roman" w:cs="Times New Roman"/>
          <w:sz w:val="24"/>
          <w:szCs w:val="24"/>
          <w:lang w:val="fr-CA"/>
        </w:rPr>
        <w:t>:</w:t>
      </w:r>
      <w:r w:rsidRPr="00763B3E">
        <w:rPr>
          <w:rFonts w:ascii="Times New Roman" w:hAnsi="Times New Roman" w:cs="Times New Roman"/>
          <w:sz w:val="24"/>
          <w:szCs w:val="24"/>
          <w:lang w:val="fr-CA"/>
        </w:rPr>
        <w:t xml:space="preserve"> </w:t>
      </w:r>
      <w:r w:rsidR="007266D1" w:rsidRPr="00763B3E">
        <w:rPr>
          <w:rFonts w:ascii="Times New Roman" w:hAnsi="Times New Roman" w:cs="Times New Roman"/>
          <w:sz w:val="24"/>
          <w:szCs w:val="24"/>
          <w:lang w:val="fr-CA"/>
        </w:rPr>
        <w:t>«</w:t>
      </w:r>
      <w:r w:rsidRPr="00763B3E">
        <w:rPr>
          <w:rFonts w:ascii="Times New Roman" w:hAnsi="Times New Roman" w:cs="Times New Roman"/>
          <w:sz w:val="24"/>
          <w:szCs w:val="24"/>
          <w:lang w:val="fr-CA"/>
        </w:rPr>
        <w:t>Hoc est iudicium de querimoniis que sunt inter comitem Paliarensem et Raimundum de Eril</w:t>
      </w:r>
      <w:r w:rsidR="007266D1" w:rsidRPr="00763B3E">
        <w:rPr>
          <w:rFonts w:ascii="Times New Roman" w:hAnsi="Times New Roman" w:cs="Times New Roman"/>
          <w:sz w:val="24"/>
          <w:szCs w:val="24"/>
          <w:lang w:val="fr-CA"/>
        </w:rPr>
        <w:t xml:space="preserve">». </w:t>
      </w:r>
      <w:r w:rsidR="007266D1" w:rsidRPr="001A66ED">
        <w:rPr>
          <w:rFonts w:ascii="Times New Roman" w:hAnsi="Times New Roman" w:cs="Times New Roman"/>
          <w:sz w:val="24"/>
          <w:szCs w:val="24"/>
          <w:lang w:val="es-ES"/>
        </w:rPr>
        <w:t>P. 645.</w:t>
      </w:r>
    </w:p>
  </w:footnote>
  <w:footnote w:id="138">
    <w:p w14:paraId="2653D6DE" w14:textId="0B5DB266" w:rsidR="00FF0E43" w:rsidRPr="001A66ED" w:rsidRDefault="00FF0E43" w:rsidP="001A66ED">
      <w:pPr>
        <w:pStyle w:val="ac"/>
        <w:jc w:val="both"/>
        <w:rPr>
          <w:rFonts w:ascii="Times New Roman" w:hAnsi="Times New Roman" w:cs="Times New Roman"/>
          <w:color w:val="00B050"/>
          <w:sz w:val="24"/>
          <w:szCs w:val="24"/>
          <w:lang w:val="es-ES"/>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s-ES"/>
        </w:rPr>
        <w:t xml:space="preserve"> </w:t>
      </w:r>
      <w:r w:rsidR="007266D1" w:rsidRPr="001A66ED">
        <w:rPr>
          <w:rFonts w:ascii="Times New Roman" w:hAnsi="Times New Roman" w:cs="Times New Roman"/>
          <w:color w:val="00B050"/>
          <w:sz w:val="24"/>
          <w:szCs w:val="24"/>
          <w:lang w:val="es-ES"/>
        </w:rPr>
        <w:t>Usatges de Barcelona. Us. 54(57): «…per testes uel per scripturas…». P. 90–91.</w:t>
      </w:r>
    </w:p>
  </w:footnote>
  <w:footnote w:id="139">
    <w:p w14:paraId="05C2E5DA" w14:textId="0731AAAE" w:rsidR="00F60F8F" w:rsidRPr="001A66ED" w:rsidRDefault="00F60F8F"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s-ES"/>
        </w:rPr>
        <w:t xml:space="preserve"> Costums de Tortosa. 4.11.8: «E totes coses a provar basten II testimonis o plus, ab que no sien de mala fama, o carta pública, o testament, o tota altra derrera volentat, en què aja II testimonis o plus». </w:t>
      </w:r>
      <w:r w:rsidRPr="001A66ED">
        <w:rPr>
          <w:rFonts w:ascii="Times New Roman" w:hAnsi="Times New Roman" w:cs="Times New Roman"/>
          <w:color w:val="00B050"/>
          <w:sz w:val="24"/>
          <w:szCs w:val="24"/>
          <w:lang w:val="fr-CA"/>
        </w:rPr>
        <w:t>P. 208.</w:t>
      </w:r>
    </w:p>
  </w:footnote>
  <w:footnote w:id="140">
    <w:p w14:paraId="555636F3" w14:textId="7403E046"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fr-CA"/>
        </w:rPr>
        <w:t xml:space="preserve"> </w:t>
      </w:r>
      <w:r w:rsidR="00F60F8F" w:rsidRPr="001A66ED">
        <w:rPr>
          <w:rFonts w:ascii="Times New Roman" w:hAnsi="Times New Roman" w:cs="Times New Roman"/>
          <w:color w:val="00B050"/>
          <w:sz w:val="24"/>
          <w:szCs w:val="24"/>
          <w:lang w:val="fr-CA"/>
        </w:rPr>
        <w:t>Costumbres de Lleida. [133]: «Non coguntur testes nisi se promiserint probaturos, vel nisi in cartis scripti inveniantur, vel nisi eligantur ut sint testes, et tunc coguntur vel iurabunt se nichil scire». P. 188.</w:t>
      </w:r>
    </w:p>
  </w:footnote>
  <w:footnote w:id="141">
    <w:p w14:paraId="710FFA64" w14:textId="64E3D34D"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fr-CA"/>
        </w:rPr>
        <w:t xml:space="preserve"> </w:t>
      </w:r>
      <w:r w:rsidR="008F1BC1" w:rsidRPr="001A66ED">
        <w:rPr>
          <w:rFonts w:ascii="Times New Roman" w:hAnsi="Times New Roman" w:cs="Times New Roman"/>
          <w:color w:val="00B050"/>
          <w:sz w:val="24"/>
          <w:szCs w:val="24"/>
          <w:lang w:val="fr-CA"/>
        </w:rPr>
        <w:t>Ibid. [134]:</w:t>
      </w:r>
      <w:r w:rsidRPr="001A66ED">
        <w:rPr>
          <w:rFonts w:ascii="Times New Roman" w:hAnsi="Times New Roman" w:cs="Times New Roman"/>
          <w:color w:val="00B050"/>
          <w:sz w:val="24"/>
          <w:szCs w:val="24"/>
          <w:lang w:val="fr-CA"/>
        </w:rPr>
        <w:t xml:space="preserve"> </w:t>
      </w:r>
      <w:r w:rsidR="008F1BC1" w:rsidRPr="001A66ED">
        <w:rPr>
          <w:rFonts w:ascii="Times New Roman" w:hAnsi="Times New Roman" w:cs="Times New Roman"/>
          <w:color w:val="00B050"/>
          <w:sz w:val="24"/>
          <w:szCs w:val="24"/>
          <w:lang w:val="fr-CA"/>
        </w:rPr>
        <w:t>«</w:t>
      </w:r>
      <w:r w:rsidRPr="001A66ED">
        <w:rPr>
          <w:rFonts w:ascii="Times New Roman" w:hAnsi="Times New Roman" w:cs="Times New Roman"/>
          <w:color w:val="00B050"/>
          <w:sz w:val="24"/>
          <w:szCs w:val="24"/>
          <w:lang w:val="fr-CA"/>
        </w:rPr>
        <w:t>In quolibet instrumento sufficiunt duo testes et in qualibet re vel causa</w:t>
      </w:r>
      <w:r w:rsidR="008F1BC1" w:rsidRPr="001A66ED">
        <w:rPr>
          <w:rFonts w:ascii="Times New Roman" w:hAnsi="Times New Roman" w:cs="Times New Roman"/>
          <w:color w:val="00B050"/>
          <w:sz w:val="24"/>
          <w:szCs w:val="24"/>
          <w:lang w:val="fr-CA"/>
        </w:rPr>
        <w:t>». P. 188.</w:t>
      </w:r>
    </w:p>
  </w:footnote>
  <w:footnote w:id="142">
    <w:p w14:paraId="68955CE8" w14:textId="18E0F2A6" w:rsidR="008F1BC1" w:rsidRPr="001A66ED" w:rsidRDefault="008F1BC1"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Constituciones baiulie Mirabeti. 107: «In quocumque instrumento sufficiunt duo testes vel in qualibet re». </w:t>
      </w:r>
      <w:r w:rsidRPr="001A66ED">
        <w:rPr>
          <w:rFonts w:ascii="Times New Roman" w:hAnsi="Times New Roman" w:cs="Times New Roman"/>
          <w:sz w:val="24"/>
          <w:szCs w:val="24"/>
          <w:lang w:val="es-ES"/>
        </w:rPr>
        <w:t>P. 28.</w:t>
      </w:r>
    </w:p>
  </w:footnote>
  <w:footnote w:id="143">
    <w:p w14:paraId="1506316E" w14:textId="32BC7B67"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B830D8" w:rsidRPr="001A66ED">
        <w:rPr>
          <w:rFonts w:ascii="Times New Roman" w:hAnsi="Times New Roman" w:cs="Times New Roman"/>
          <w:color w:val="00B050"/>
          <w:sz w:val="24"/>
          <w:szCs w:val="24"/>
          <w:lang w:val="es-ES"/>
        </w:rPr>
        <w:t>Costumbres de Lleida. [131]: «Probatur solucio crediti publici instrumenti per duos testes sufficientes». P. 187.</w:t>
      </w:r>
      <w:r w:rsidR="00B830D8" w:rsidRPr="001A66ED">
        <w:rPr>
          <w:rFonts w:ascii="Times New Roman" w:hAnsi="Times New Roman" w:cs="Times New Roman"/>
          <w:sz w:val="24"/>
          <w:szCs w:val="24"/>
          <w:lang w:val="es-ES"/>
        </w:rPr>
        <w:t xml:space="preserve"> </w:t>
      </w:r>
    </w:p>
  </w:footnote>
  <w:footnote w:id="144">
    <w:p w14:paraId="18934593" w14:textId="6E9A15D3"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B830D8" w:rsidRPr="001A66ED">
        <w:rPr>
          <w:rFonts w:ascii="Times New Roman" w:hAnsi="Times New Roman" w:cs="Times New Roman"/>
          <w:sz w:val="24"/>
          <w:szCs w:val="24"/>
          <w:lang w:val="es-ES"/>
        </w:rPr>
        <w:t>Ibid. [129]: «...unius testis presumpcio contra instrumentum non admittitur». P. 187.</w:t>
      </w:r>
    </w:p>
  </w:footnote>
  <w:footnote w:id="145">
    <w:p w14:paraId="527568E9" w14:textId="0742B50D"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s-ES"/>
        </w:rPr>
        <w:t xml:space="preserve"> </w:t>
      </w:r>
      <w:r w:rsidR="007762F6" w:rsidRPr="001A66ED">
        <w:rPr>
          <w:rFonts w:ascii="Times New Roman" w:hAnsi="Times New Roman" w:cs="Times New Roman"/>
          <w:color w:val="00B050"/>
          <w:sz w:val="24"/>
          <w:szCs w:val="24"/>
          <w:lang w:val="es-ES"/>
        </w:rPr>
        <w:t xml:space="preserve">Justícia i resolució… </w:t>
      </w:r>
      <w:r w:rsidR="007762F6" w:rsidRPr="00763B3E">
        <w:rPr>
          <w:rFonts w:ascii="Times New Roman" w:hAnsi="Times New Roman" w:cs="Times New Roman"/>
          <w:color w:val="00B050"/>
          <w:sz w:val="24"/>
          <w:szCs w:val="24"/>
          <w:lang w:val="fr-CA"/>
        </w:rPr>
        <w:t xml:space="preserve">2018. </w:t>
      </w:r>
      <w:r w:rsidR="007762F6" w:rsidRPr="001A66ED">
        <w:rPr>
          <w:rFonts w:ascii="Times New Roman" w:hAnsi="Times New Roman" w:cs="Times New Roman"/>
          <w:color w:val="00B050"/>
          <w:sz w:val="24"/>
          <w:szCs w:val="24"/>
          <w:lang w:val="fr-CA"/>
        </w:rPr>
        <w:t>Doc. 68: «Et ego Sesuldus presbiter eam legi et relegi plures vices &lt;…&gt;. Et omnem testum firmitatis ipsius scripture firmiter novi oculis meis videndo. Et nos alii predicti testes &lt;…&gt; eam audivimus legentem et relegentem et omnem testum firmitatis ipsius scripture firmiter novimus». P. 152.</w:t>
      </w:r>
    </w:p>
  </w:footnote>
  <w:footnote w:id="146">
    <w:p w14:paraId="52574A1D" w14:textId="42812388" w:rsidR="007A6239" w:rsidRPr="00763B3E" w:rsidRDefault="007A6239"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fr-CA"/>
        </w:rPr>
        <w:t xml:space="preserve"> LV. VII.5.2 : «Si testis, qui in eadem scriptura suscripsit, adhuc supprestis existit, per ipsum poterit coram iudice omnis ordo scripture perdite reparari. Quod si testem ipsum, qui in eadem scriptura suscriptor accessit, mortuum esse contigerit, tunc si legitimi et cognitiores repperti fuerint alii testes, qui eandem scripturam se dicant vidisse et omnem textum vel firmitatem eiusdem scripture plenissime nosse, similiter publica iudicum investigatione per eorum testimonium ille, qui scripturam perdidit, poterit suam reparare et percipere veritatem». P</w:t>
      </w:r>
      <w:r w:rsidRPr="001A66ED">
        <w:rPr>
          <w:rFonts w:ascii="Times New Roman" w:hAnsi="Times New Roman" w:cs="Times New Roman"/>
          <w:color w:val="00B050"/>
          <w:sz w:val="24"/>
          <w:szCs w:val="24"/>
        </w:rPr>
        <w:t xml:space="preserve">. 305. См. также: </w:t>
      </w:r>
      <w:r w:rsidRPr="001A66ED">
        <w:rPr>
          <w:rFonts w:ascii="Times New Roman" w:hAnsi="Times New Roman" w:cs="Times New Roman"/>
          <w:i/>
          <w:iCs/>
          <w:color w:val="00B050"/>
          <w:sz w:val="24"/>
          <w:szCs w:val="24"/>
        </w:rPr>
        <w:t>Сафронова Д.П.</w:t>
      </w:r>
      <w:r w:rsidRPr="001A66ED">
        <w:rPr>
          <w:rFonts w:ascii="Times New Roman" w:hAnsi="Times New Roman" w:cs="Times New Roman"/>
          <w:color w:val="00B050"/>
          <w:sz w:val="24"/>
          <w:szCs w:val="24"/>
        </w:rPr>
        <w:t xml:space="preserve"> Фальшивые грамоты в </w:t>
      </w:r>
      <w:proofErr w:type="spellStart"/>
      <w:r w:rsidRPr="001A66ED">
        <w:rPr>
          <w:rFonts w:ascii="Times New Roman" w:hAnsi="Times New Roman" w:cs="Times New Roman"/>
          <w:color w:val="00B050"/>
          <w:sz w:val="24"/>
          <w:szCs w:val="24"/>
        </w:rPr>
        <w:t>леонской</w:t>
      </w:r>
      <w:proofErr w:type="spellEnd"/>
      <w:r w:rsidRPr="001A66ED">
        <w:rPr>
          <w:rFonts w:ascii="Times New Roman" w:hAnsi="Times New Roman" w:cs="Times New Roman"/>
          <w:color w:val="00B050"/>
          <w:sz w:val="24"/>
          <w:szCs w:val="24"/>
        </w:rPr>
        <w:t xml:space="preserve"> правовой практике X–XI веков // История: переводить, понимать, оценивать: к юбилею М.А. </w:t>
      </w:r>
      <w:proofErr w:type="spellStart"/>
      <w:r w:rsidRPr="001A66ED">
        <w:rPr>
          <w:rFonts w:ascii="Times New Roman" w:hAnsi="Times New Roman" w:cs="Times New Roman"/>
          <w:color w:val="00B050"/>
          <w:sz w:val="24"/>
          <w:szCs w:val="24"/>
        </w:rPr>
        <w:t>Юсима</w:t>
      </w:r>
      <w:proofErr w:type="spellEnd"/>
      <w:r w:rsidRPr="001A66ED">
        <w:rPr>
          <w:rFonts w:ascii="Times New Roman" w:hAnsi="Times New Roman" w:cs="Times New Roman"/>
          <w:color w:val="00B050"/>
          <w:sz w:val="24"/>
          <w:szCs w:val="24"/>
        </w:rPr>
        <w:t>. М</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Институт</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всеобщей</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истории</w:t>
      </w:r>
      <w:r w:rsidRPr="00763B3E">
        <w:rPr>
          <w:rFonts w:ascii="Times New Roman" w:hAnsi="Times New Roman" w:cs="Times New Roman"/>
          <w:color w:val="00B050"/>
          <w:sz w:val="24"/>
          <w:szCs w:val="24"/>
          <w:lang w:val="es-ES"/>
        </w:rPr>
        <w:t xml:space="preserve"> </w:t>
      </w:r>
      <w:r w:rsidRPr="001A66ED">
        <w:rPr>
          <w:rFonts w:ascii="Times New Roman" w:hAnsi="Times New Roman" w:cs="Times New Roman"/>
          <w:color w:val="00B050"/>
          <w:sz w:val="24"/>
          <w:szCs w:val="24"/>
        </w:rPr>
        <w:t>РАН</w:t>
      </w:r>
      <w:r w:rsidRPr="00763B3E">
        <w:rPr>
          <w:rFonts w:ascii="Times New Roman" w:hAnsi="Times New Roman" w:cs="Times New Roman"/>
          <w:color w:val="00B050"/>
          <w:sz w:val="24"/>
          <w:szCs w:val="24"/>
          <w:lang w:val="es-ES"/>
        </w:rPr>
        <w:t xml:space="preserve">, 2021. </w:t>
      </w:r>
      <w:r w:rsidRPr="001A66ED">
        <w:rPr>
          <w:rFonts w:ascii="Times New Roman" w:hAnsi="Times New Roman" w:cs="Times New Roman"/>
          <w:color w:val="00B050"/>
          <w:sz w:val="24"/>
          <w:szCs w:val="24"/>
        </w:rPr>
        <w:t>С</w:t>
      </w:r>
      <w:r w:rsidRPr="00763B3E">
        <w:rPr>
          <w:rFonts w:ascii="Times New Roman" w:hAnsi="Times New Roman" w:cs="Times New Roman"/>
          <w:color w:val="00B050"/>
          <w:sz w:val="24"/>
          <w:szCs w:val="24"/>
          <w:lang w:val="es-ES"/>
        </w:rPr>
        <w:t>. 126.</w:t>
      </w:r>
    </w:p>
  </w:footnote>
  <w:footnote w:id="147">
    <w:p w14:paraId="1870EF95" w14:textId="68AAA4EC"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7F60F4" w:rsidRPr="001A66ED">
        <w:rPr>
          <w:rFonts w:ascii="Times New Roman" w:hAnsi="Times New Roman" w:cs="Times New Roman"/>
          <w:sz w:val="24"/>
          <w:szCs w:val="24"/>
          <w:lang w:val="es-ES"/>
        </w:rPr>
        <w:t>Costums de Tortosa. 4.10.1: «En la ciutat de Tortosa prova hom tots feyts e tots contrayts, per tres coses: per confessió de son adversari, o per testimonis, o per cartes publiques». P.</w:t>
      </w:r>
      <w:r w:rsidR="00D45540" w:rsidRPr="001A66ED">
        <w:rPr>
          <w:rFonts w:ascii="Times New Roman" w:hAnsi="Times New Roman" w:cs="Times New Roman"/>
          <w:sz w:val="24"/>
          <w:szCs w:val="24"/>
          <w:lang w:val="es-ES"/>
        </w:rPr>
        <w:t> </w:t>
      </w:r>
      <w:r w:rsidR="007F60F4" w:rsidRPr="001A66ED">
        <w:rPr>
          <w:rFonts w:ascii="Times New Roman" w:hAnsi="Times New Roman" w:cs="Times New Roman"/>
          <w:sz w:val="24"/>
          <w:szCs w:val="24"/>
          <w:lang w:val="es-ES"/>
        </w:rPr>
        <w:t>202.</w:t>
      </w:r>
      <w:r w:rsidRPr="001A66ED">
        <w:rPr>
          <w:rFonts w:ascii="Times New Roman" w:hAnsi="Times New Roman" w:cs="Times New Roman"/>
          <w:sz w:val="24"/>
          <w:szCs w:val="24"/>
          <w:lang w:val="es-ES"/>
        </w:rPr>
        <w:t xml:space="preserve"> </w:t>
      </w:r>
    </w:p>
  </w:footnote>
  <w:footnote w:id="148">
    <w:p w14:paraId="6F284FD0" w14:textId="2455886E"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D45540" w:rsidRPr="001A66ED">
        <w:rPr>
          <w:rFonts w:ascii="Times New Roman" w:hAnsi="Times New Roman" w:cs="Times New Roman"/>
          <w:sz w:val="24"/>
          <w:szCs w:val="24"/>
          <w:lang w:val="es-ES"/>
        </w:rPr>
        <w:t>Ibid. 4.10.1: «Per cartes: ço és a saber, publiques, o per testaments o codicils o altres derreres volentats en què aja dos o tres testimonis o plus e l’escrivà». P. 202.</w:t>
      </w:r>
    </w:p>
  </w:footnote>
  <w:footnote w:id="149">
    <w:p w14:paraId="056A1738" w14:textId="79E4C466"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00D45540" w:rsidRPr="001A66ED">
        <w:rPr>
          <w:rFonts w:ascii="Times New Roman" w:hAnsi="Times New Roman" w:cs="Times New Roman"/>
          <w:sz w:val="24"/>
          <w:szCs w:val="24"/>
          <w:lang w:val="es-ES"/>
        </w:rPr>
        <w:t xml:space="preserve"> Ibid. 4.9.4: «Ús e costuma general és que tot hom se pot obligar ab carta pública deutor a altre, jassia ço que·l creedor sia present o absent, per ço com l’escrivà en qui poder se fa la carta tota via té loc del creedor». P. 200.</w:t>
      </w:r>
    </w:p>
  </w:footnote>
  <w:footnote w:id="150">
    <w:p w14:paraId="2A9FB8DE" w14:textId="2E04B3F5"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D45540" w:rsidRPr="001A66ED">
        <w:rPr>
          <w:rFonts w:ascii="Times New Roman" w:hAnsi="Times New Roman" w:cs="Times New Roman"/>
          <w:sz w:val="24"/>
          <w:szCs w:val="24"/>
          <w:lang w:val="es-ES"/>
        </w:rPr>
        <w:t>Ibid. 6.4.26: «Ego talis rogatus a tali me subscribo pro teste et signum meum appono». P.</w:t>
      </w:r>
      <w:r w:rsidR="00D45540" w:rsidRPr="00763B3E">
        <w:rPr>
          <w:rFonts w:ascii="Times New Roman" w:hAnsi="Times New Roman" w:cs="Times New Roman"/>
          <w:sz w:val="24"/>
          <w:szCs w:val="24"/>
          <w:lang w:val="es-ES"/>
        </w:rPr>
        <w:t> </w:t>
      </w:r>
      <w:r w:rsidR="00D45540" w:rsidRPr="001A66ED">
        <w:rPr>
          <w:rFonts w:ascii="Times New Roman" w:hAnsi="Times New Roman" w:cs="Times New Roman"/>
          <w:sz w:val="24"/>
          <w:szCs w:val="24"/>
          <w:lang w:val="es-ES"/>
        </w:rPr>
        <w:t>314.</w:t>
      </w:r>
    </w:p>
  </w:footnote>
  <w:footnote w:id="151">
    <w:p w14:paraId="05E9C6DD" w14:textId="2C55FFCA" w:rsidR="00FF0E43" w:rsidRPr="001A66ED"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s-ES"/>
        </w:rPr>
        <w:t xml:space="preserve"> </w:t>
      </w:r>
      <w:r w:rsidR="00D45540" w:rsidRPr="001A66ED">
        <w:rPr>
          <w:rFonts w:ascii="Times New Roman" w:hAnsi="Times New Roman" w:cs="Times New Roman"/>
          <w:sz w:val="24"/>
          <w:szCs w:val="24"/>
          <w:lang w:val="es-ES"/>
        </w:rPr>
        <w:t xml:space="preserve">Recognoverunt proceres. [XXV]: «Item, quod notarius potest facere testamentum ipso solo existente cum testatore, et quod, ipso facto sive notato in papiro, vocet testes coram quibus dicat se fecisse testamentum ipsius testatoris, et quod valet ac si audivissent testamentum ipsi testes». </w:t>
      </w:r>
      <w:r w:rsidR="00D45540" w:rsidRPr="00763B3E">
        <w:rPr>
          <w:rFonts w:ascii="Times New Roman" w:hAnsi="Times New Roman" w:cs="Times New Roman"/>
          <w:sz w:val="24"/>
          <w:szCs w:val="24"/>
          <w:lang w:val="es-ES"/>
        </w:rPr>
        <w:t>P. 595.</w:t>
      </w:r>
    </w:p>
  </w:footnote>
  <w:footnote w:id="152">
    <w:p w14:paraId="56C13CC9" w14:textId="3761E0D4" w:rsidR="007F60F4" w:rsidRPr="001A66ED" w:rsidRDefault="007F60F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00D45540" w:rsidRPr="00763B3E">
        <w:rPr>
          <w:rFonts w:ascii="Times New Roman" w:hAnsi="Times New Roman" w:cs="Times New Roman"/>
          <w:sz w:val="24"/>
          <w:szCs w:val="24"/>
          <w:lang w:val="es-ES"/>
        </w:rPr>
        <w:t xml:space="preserve">Ibid. [XLVIII]: «Item, est consuetudo quod si aliquis fecerit testamentum presentibus testibus, in terra vel in mare ubicumque sit, in scriptis vel sine scriptis, seu suam voluntatem etiam aliquo notario non presente, in ipsa voluntate verbotenus dicta vel scripta, quod valeat ipsa ultima voluntas sive testamentum, dum testes qui interfuerint ipsi ultime voluntati vel testamento infra sex menses ex quo fuerint in Barchinona iurent in ecclesia sancti Iusti, super altare sancti Felicis martiris». </w:t>
      </w:r>
      <w:r w:rsidR="00D45540" w:rsidRPr="001A66ED">
        <w:rPr>
          <w:rFonts w:ascii="Times New Roman" w:hAnsi="Times New Roman" w:cs="Times New Roman"/>
          <w:sz w:val="24"/>
          <w:szCs w:val="24"/>
          <w:lang w:val="fr-CA"/>
        </w:rPr>
        <w:t>P. 599.</w:t>
      </w:r>
    </w:p>
  </w:footnote>
  <w:footnote w:id="153">
    <w:p w14:paraId="2C61D87F" w14:textId="78F27E13"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D45540" w:rsidRPr="001A66ED">
        <w:rPr>
          <w:rFonts w:ascii="Times New Roman" w:hAnsi="Times New Roman" w:cs="Times New Roman"/>
          <w:sz w:val="24"/>
          <w:szCs w:val="24"/>
          <w:lang w:val="fr-CA"/>
        </w:rPr>
        <w:t>Ibid. [LI]: «Creditur et statur relationi unius sagionis, dummodo reperiatur scriptura in capibrevio vel in actis iudicis». P. 600.</w:t>
      </w:r>
    </w:p>
  </w:footnote>
  <w:footnote w:id="154">
    <w:p w14:paraId="77A9BB5F" w14:textId="22756408" w:rsidR="00FF0E43" w:rsidRPr="00763B3E"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D45540" w:rsidRPr="00763B3E">
        <w:rPr>
          <w:rFonts w:ascii="Times New Roman" w:hAnsi="Times New Roman" w:cs="Times New Roman"/>
          <w:sz w:val="24"/>
          <w:szCs w:val="24"/>
          <w:lang w:val="fr-CA"/>
        </w:rPr>
        <w:t xml:space="preserve">Les Coutumes de Perpignan. </w:t>
      </w:r>
      <w:r w:rsidR="00D45540" w:rsidRPr="001A66ED">
        <w:rPr>
          <w:rFonts w:ascii="Times New Roman" w:hAnsi="Times New Roman" w:cs="Times New Roman"/>
          <w:sz w:val="24"/>
          <w:szCs w:val="24"/>
          <w:lang w:val="es-ES"/>
        </w:rPr>
        <w:t xml:space="preserve">[LXII]: «Nemo agens teneatur in tota causa exprimere causam seu peticionis, dum tamen eam de pecunia sibi solvenda faciat cum instrumento publico facto in scribania Perpinyani». </w:t>
      </w:r>
      <w:r w:rsidR="00D45540" w:rsidRPr="00763B3E">
        <w:rPr>
          <w:rFonts w:ascii="Times New Roman" w:hAnsi="Times New Roman" w:cs="Times New Roman"/>
          <w:sz w:val="24"/>
          <w:szCs w:val="24"/>
          <w:lang w:val="es-ES"/>
        </w:rPr>
        <w:t>P. 584–585.</w:t>
      </w:r>
    </w:p>
  </w:footnote>
  <w:footnote w:id="155">
    <w:p w14:paraId="317E3916" w14:textId="0C80CE8A" w:rsidR="00FF0E43" w:rsidRPr="00763B3E" w:rsidRDefault="00FF0E43" w:rsidP="001A66ED">
      <w:pPr>
        <w:pStyle w:val="ac"/>
        <w:jc w:val="both"/>
        <w:rPr>
          <w:rFonts w:ascii="Times New Roman" w:hAnsi="Times New Roman" w:cs="Times New Roman"/>
          <w:sz w:val="24"/>
          <w:szCs w:val="24"/>
          <w:lang w:val="es-E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00D45540" w:rsidRPr="00763B3E">
        <w:rPr>
          <w:rFonts w:ascii="Times New Roman" w:hAnsi="Times New Roman" w:cs="Times New Roman"/>
          <w:sz w:val="24"/>
          <w:szCs w:val="24"/>
          <w:lang w:val="es-ES"/>
        </w:rPr>
        <w:t>Ibid. [XI]: «Contra instrumenta scribanie Perpinyani non admittitur probatio, nisi per testes eorum instrumentorum, vel nisi per tabellionem et testes». P. 570.</w:t>
      </w:r>
    </w:p>
  </w:footnote>
  <w:footnote w:id="156">
    <w:p w14:paraId="310562B3" w14:textId="2ECB8DA0"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s-ES"/>
        </w:rPr>
        <w:t xml:space="preserve"> </w:t>
      </w:r>
      <w:r w:rsidR="0050666C" w:rsidRPr="00763B3E">
        <w:rPr>
          <w:rFonts w:ascii="Times New Roman" w:hAnsi="Times New Roman" w:cs="Times New Roman"/>
          <w:sz w:val="24"/>
          <w:szCs w:val="24"/>
          <w:lang w:val="es-ES"/>
        </w:rPr>
        <w:t xml:space="preserve">Usatges de Barcelona. Us. C3 (148): «Si quis testamentum uel cartam firmatam de aliqua contencione in placito ostenderit, de alia parte neque per testes neque per firmas scripturas conuincere potuerit, iudex dicat quod rectum ei uidetur, et seruet unicuique suum directum». </w:t>
      </w:r>
      <w:r w:rsidR="0050666C" w:rsidRPr="001A66ED">
        <w:rPr>
          <w:rFonts w:ascii="Times New Roman" w:hAnsi="Times New Roman" w:cs="Times New Roman"/>
          <w:sz w:val="24"/>
          <w:szCs w:val="24"/>
          <w:lang w:val="fr-CA"/>
        </w:rPr>
        <w:t>P. 171.</w:t>
      </w:r>
    </w:p>
  </w:footnote>
  <w:footnote w:id="157">
    <w:p w14:paraId="2E10D404" w14:textId="4DCD1D26"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666C" w:rsidRPr="001A66ED">
        <w:rPr>
          <w:rFonts w:ascii="Times New Roman" w:hAnsi="Times New Roman" w:cs="Times New Roman"/>
          <w:sz w:val="24"/>
          <w:szCs w:val="24"/>
          <w:lang w:val="fr-CA"/>
        </w:rPr>
        <w:t>Justícia i resolució…2024. Doc. 830: «Auditis racionibus et allegacionibus utriusque partis, visis instrumentis et cognitis, testibus etiam receptis et diligenter examinatis». P. 1023.</w:t>
      </w:r>
    </w:p>
  </w:footnote>
  <w:footnote w:id="158">
    <w:p w14:paraId="5513AB43" w14:textId="7B146796" w:rsidR="00FF0E43" w:rsidRPr="00763B3E"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666C" w:rsidRPr="001A66ED">
        <w:rPr>
          <w:rFonts w:ascii="Times New Roman" w:hAnsi="Times New Roman" w:cs="Times New Roman"/>
          <w:sz w:val="24"/>
          <w:szCs w:val="24"/>
          <w:lang w:val="fr-CA"/>
        </w:rPr>
        <w:t xml:space="preserve">Ibid. Doc. 830: «Sicut continetur in instrumentis a monachis Sancti Cucufatis prolatis atque utpote dicta testium a predictis monachis prolata asserunt». </w:t>
      </w:r>
      <w:r w:rsidR="0050666C" w:rsidRPr="00763B3E">
        <w:rPr>
          <w:rFonts w:ascii="Times New Roman" w:hAnsi="Times New Roman" w:cs="Times New Roman"/>
          <w:sz w:val="24"/>
          <w:szCs w:val="24"/>
          <w:lang w:val="fr-CA"/>
        </w:rPr>
        <w:t>P. 1024.</w:t>
      </w:r>
    </w:p>
  </w:footnote>
  <w:footnote w:id="159">
    <w:p w14:paraId="652BC3AB" w14:textId="1A4F23FA" w:rsidR="00FF0E43" w:rsidRPr="00763B3E"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Ibid. Doc. 830: «Per instrumenta vel testes seu per affrontaciones». P. 1024.</w:t>
      </w:r>
    </w:p>
  </w:footnote>
  <w:footnote w:id="160">
    <w:p w14:paraId="0A3F9D29" w14:textId="619CB8BF" w:rsidR="00FF0E43" w:rsidRPr="00763B3E"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Costumbres de Lérida. [134]: «Suspectum potest quis dicere quodlibet instrumentum etiam sine inscripcione non abolitum vel deletum». P. 188.</w:t>
      </w:r>
    </w:p>
  </w:footnote>
  <w:footnote w:id="161">
    <w:p w14:paraId="272E55EC" w14:textId="3F0FE199" w:rsidR="00FF0E43" w:rsidRPr="001A66ED" w:rsidRDefault="00FF0E43"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 xml:space="preserve">Ibid. </w:t>
      </w:r>
      <w:r w:rsidR="0050666C" w:rsidRPr="001A66ED">
        <w:rPr>
          <w:rFonts w:ascii="Times New Roman" w:hAnsi="Times New Roman" w:cs="Times New Roman"/>
          <w:sz w:val="24"/>
          <w:szCs w:val="24"/>
          <w:lang w:val="fr-CA"/>
        </w:rPr>
        <w:t>[134]: «Et est ei fides facienda». P. 188.</w:t>
      </w:r>
    </w:p>
  </w:footnote>
  <w:footnote w:id="162">
    <w:p w14:paraId="1F87DC2F" w14:textId="54831876" w:rsidR="00255B54" w:rsidRPr="001A66ED" w:rsidRDefault="00255B5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fr-CA"/>
        </w:rPr>
        <w:t xml:space="preserve"> </w:t>
      </w:r>
      <w:r w:rsidR="0050666C" w:rsidRPr="00763B3E">
        <w:rPr>
          <w:rFonts w:ascii="Times New Roman" w:hAnsi="Times New Roman" w:cs="Times New Roman"/>
          <w:sz w:val="24"/>
          <w:szCs w:val="24"/>
          <w:lang w:val="fr-CA"/>
        </w:rPr>
        <w:t>Ibid. [129]: «Unius testis presumpcio contra instrumentum non admittitur». P. 187.</w:t>
      </w:r>
    </w:p>
  </w:footnote>
  <w:footnote w:id="163">
    <w:p w14:paraId="31728762" w14:textId="1D334634" w:rsidR="00255B54" w:rsidRPr="001A66ED" w:rsidRDefault="00255B5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50666C" w:rsidRPr="001A66ED">
        <w:rPr>
          <w:rFonts w:ascii="Times New Roman" w:hAnsi="Times New Roman" w:cs="Times New Roman"/>
          <w:sz w:val="24"/>
          <w:szCs w:val="24"/>
          <w:lang w:val="fr-CA"/>
        </w:rPr>
        <w:t>Ibid. [136]: «Illum talionem non facit iudex solvi». P. 188.</w:t>
      </w:r>
    </w:p>
  </w:footnote>
  <w:footnote w:id="164">
    <w:p w14:paraId="4DD46F51" w14:textId="56A2A02A" w:rsidR="00255B54" w:rsidRPr="00763B3E" w:rsidRDefault="00255B54" w:rsidP="001A66ED">
      <w:pPr>
        <w:pStyle w:val="ac"/>
        <w:jc w:val="both"/>
        <w:rPr>
          <w:rFonts w:ascii="Times New Roman" w:hAnsi="Times New Roman" w:cs="Times New Roman"/>
          <w:sz w:val="24"/>
          <w:szCs w:val="24"/>
          <w:lang w:val="fr-CA"/>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fr-CA"/>
        </w:rPr>
        <w:t xml:space="preserve"> </w:t>
      </w:r>
      <w:r w:rsidR="003216B5" w:rsidRPr="001A66ED">
        <w:rPr>
          <w:rFonts w:ascii="Times New Roman" w:hAnsi="Times New Roman" w:cs="Times New Roman"/>
          <w:sz w:val="24"/>
          <w:szCs w:val="24"/>
          <w:lang w:val="fr-CA"/>
        </w:rPr>
        <w:t xml:space="preserve">Les Coutumes de Perpignan. [XI]: «Contra instrumenta scribanie Perpinyani non admittitur probatio, nisi per testes eorum instrumentorum, vel nisi per tabellionem et testes». </w:t>
      </w:r>
      <w:r w:rsidR="003216B5" w:rsidRPr="00763B3E">
        <w:rPr>
          <w:rFonts w:ascii="Times New Roman" w:hAnsi="Times New Roman" w:cs="Times New Roman"/>
          <w:sz w:val="24"/>
          <w:szCs w:val="24"/>
          <w:lang w:val="fr-CA"/>
        </w:rPr>
        <w:t>P. 570.</w:t>
      </w:r>
    </w:p>
  </w:footnote>
  <w:footnote w:id="165">
    <w:p w14:paraId="237FFF8E" w14:textId="308B7FEF" w:rsidR="00F772EA" w:rsidRPr="001A66ED" w:rsidRDefault="00F772EA" w:rsidP="001A66ED">
      <w:pPr>
        <w:pStyle w:val="ac"/>
        <w:jc w:val="both"/>
        <w:rPr>
          <w:rFonts w:ascii="Times New Roman" w:hAnsi="Times New Roman" w:cs="Times New Roman"/>
          <w:color w:val="00B050"/>
          <w:sz w:val="24"/>
          <w:szCs w:val="24"/>
          <w:lang w:val="en-US"/>
        </w:rPr>
      </w:pPr>
      <w:r w:rsidRPr="001A66ED">
        <w:rPr>
          <w:rStyle w:val="ae"/>
          <w:rFonts w:ascii="Times New Roman" w:hAnsi="Times New Roman" w:cs="Times New Roman"/>
          <w:color w:val="00B050"/>
          <w:sz w:val="24"/>
          <w:szCs w:val="24"/>
        </w:rPr>
        <w:footnoteRef/>
      </w:r>
      <w:r w:rsidRPr="001A66ED">
        <w:rPr>
          <w:rFonts w:ascii="Times New Roman" w:hAnsi="Times New Roman" w:cs="Times New Roman"/>
          <w:color w:val="00B050"/>
          <w:sz w:val="24"/>
          <w:szCs w:val="24"/>
          <w:lang w:val="en-US"/>
        </w:rPr>
        <w:t xml:space="preserve"> </w:t>
      </w:r>
      <w:r w:rsidR="004A4F31" w:rsidRPr="001A66ED">
        <w:rPr>
          <w:rFonts w:ascii="Times New Roman" w:hAnsi="Times New Roman" w:cs="Times New Roman"/>
          <w:color w:val="00B050"/>
          <w:sz w:val="24"/>
          <w:szCs w:val="24"/>
          <w:lang w:val="en-US"/>
        </w:rPr>
        <w:t>Bowman J.A. Shifting Landmarks: Property, Proof, and Dispute in Catalonia around the Year 1000. Ithaca; London: Cornell University Press, 2004. P. 152–156.</w:t>
      </w:r>
    </w:p>
  </w:footnote>
  <w:footnote w:id="166">
    <w:p w14:paraId="01962D11" w14:textId="2BEEA429" w:rsidR="00255B54" w:rsidRPr="001A66ED" w:rsidRDefault="00255B54"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Justícia</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i</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resolució</w:t>
      </w:r>
      <w:proofErr w:type="spellEnd"/>
      <w:r w:rsidR="004A4F31" w:rsidRPr="001A66ED">
        <w:rPr>
          <w:rFonts w:ascii="Times New Roman" w:hAnsi="Times New Roman" w:cs="Times New Roman"/>
          <w:sz w:val="24"/>
          <w:szCs w:val="24"/>
          <w:lang w:val="en-US"/>
        </w:rPr>
        <w:t>... 2018. Doc. 25: «…</w:t>
      </w:r>
      <w:proofErr w:type="spellStart"/>
      <w:r w:rsidR="004A4F31" w:rsidRPr="001A66ED">
        <w:rPr>
          <w:rFonts w:ascii="Times New Roman" w:hAnsi="Times New Roman" w:cs="Times New Roman"/>
          <w:sz w:val="24"/>
          <w:szCs w:val="24"/>
          <w:lang w:val="en-US"/>
        </w:rPr>
        <w:t>scripturae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emptionis</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donationis</w:t>
      </w:r>
      <w:proofErr w:type="spellEnd"/>
      <w:r w:rsidR="004A4F31" w:rsidRPr="001A66ED">
        <w:rPr>
          <w:rFonts w:ascii="Times New Roman" w:hAnsi="Times New Roman" w:cs="Times New Roman"/>
          <w:sz w:val="24"/>
          <w:szCs w:val="24"/>
          <w:lang w:val="en-US"/>
        </w:rPr>
        <w:t xml:space="preserve"> et </w:t>
      </w:r>
      <w:proofErr w:type="spellStart"/>
      <w:r w:rsidR="004A4F31" w:rsidRPr="001A66ED">
        <w:rPr>
          <w:rFonts w:ascii="Times New Roman" w:hAnsi="Times New Roman" w:cs="Times New Roman"/>
          <w:sz w:val="24"/>
          <w:szCs w:val="24"/>
          <w:lang w:val="en-US"/>
        </w:rPr>
        <w:t>commutationis</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quae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perditae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fuerunt</w:t>
      </w:r>
      <w:proofErr w:type="spellEnd"/>
      <w:r w:rsidR="004A4F31" w:rsidRPr="001A66ED">
        <w:rPr>
          <w:rFonts w:ascii="Times New Roman" w:hAnsi="Times New Roman" w:cs="Times New Roman"/>
          <w:sz w:val="24"/>
          <w:szCs w:val="24"/>
          <w:lang w:val="en-US"/>
        </w:rPr>
        <w:t xml:space="preserve"> in </w:t>
      </w:r>
      <w:proofErr w:type="spellStart"/>
      <w:r w:rsidR="004A4F31" w:rsidRPr="001A66ED">
        <w:rPr>
          <w:rFonts w:ascii="Times New Roman" w:hAnsi="Times New Roman" w:cs="Times New Roman"/>
          <w:sz w:val="24"/>
          <w:szCs w:val="24"/>
          <w:lang w:val="en-US"/>
        </w:rPr>
        <w:t>Exalata</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ad</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delavatione</w:t>
      </w:r>
      <w:proofErr w:type="spellEnd"/>
      <w:r w:rsidR="004A4F31" w:rsidRPr="001A66ED">
        <w:rPr>
          <w:rFonts w:ascii="Times New Roman" w:hAnsi="Times New Roman" w:cs="Times New Roman"/>
          <w:sz w:val="24"/>
          <w:szCs w:val="24"/>
          <w:lang w:val="en-US"/>
        </w:rPr>
        <w:t xml:space="preserve"> </w:t>
      </w:r>
      <w:proofErr w:type="spellStart"/>
      <w:r w:rsidR="004A4F31" w:rsidRPr="001A66ED">
        <w:rPr>
          <w:rFonts w:ascii="Times New Roman" w:hAnsi="Times New Roman" w:cs="Times New Roman"/>
          <w:sz w:val="24"/>
          <w:szCs w:val="24"/>
          <w:lang w:val="en-US"/>
        </w:rPr>
        <w:t>fluvii</w:t>
      </w:r>
      <w:proofErr w:type="spellEnd"/>
      <w:r w:rsidR="004A4F31" w:rsidRPr="001A66ED">
        <w:rPr>
          <w:rFonts w:ascii="Times New Roman" w:hAnsi="Times New Roman" w:cs="Times New Roman"/>
          <w:sz w:val="24"/>
          <w:szCs w:val="24"/>
          <w:lang w:val="en-US"/>
        </w:rPr>
        <w:t xml:space="preserve"> Tete». P. 73.</w:t>
      </w:r>
    </w:p>
  </w:footnote>
  <w:footnote w:id="167">
    <w:p w14:paraId="06B13142" w14:textId="0168858F" w:rsidR="00255B54" w:rsidRPr="001A66ED" w:rsidRDefault="00255B54"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lang w:val="en-US"/>
        </w:rPr>
        <w:t xml:space="preserve"> </w:t>
      </w:r>
      <w:r w:rsidR="004A4F31" w:rsidRPr="001A66ED">
        <w:rPr>
          <w:rFonts w:ascii="Times New Roman" w:hAnsi="Times New Roman" w:cs="Times New Roman"/>
          <w:sz w:val="24"/>
          <w:szCs w:val="24"/>
          <w:lang w:val="en-US"/>
        </w:rPr>
        <w:t>Ibid. Doc. 25. P. 73.</w:t>
      </w:r>
    </w:p>
  </w:footnote>
  <w:footnote w:id="168">
    <w:p w14:paraId="105F8AF5" w14:textId="19A63378" w:rsidR="00B965E9" w:rsidRPr="001A66ED" w:rsidRDefault="00B965E9" w:rsidP="001A66ED">
      <w:pPr>
        <w:pStyle w:val="ac"/>
        <w:jc w:val="both"/>
        <w:rPr>
          <w:rFonts w:ascii="Times New Roman" w:hAnsi="Times New Roman" w:cs="Times New Roman"/>
          <w:sz w:val="24"/>
          <w:szCs w:val="24"/>
          <w:lang w:val="en-US"/>
        </w:rPr>
      </w:pPr>
      <w:r w:rsidRPr="001A66ED">
        <w:rPr>
          <w:rStyle w:val="ae"/>
          <w:rFonts w:ascii="Times New Roman" w:hAnsi="Times New Roman" w:cs="Times New Roman"/>
          <w:sz w:val="24"/>
          <w:szCs w:val="24"/>
        </w:rPr>
        <w:footnoteRef/>
      </w:r>
      <w:r w:rsidRPr="00763B3E">
        <w:rPr>
          <w:rFonts w:ascii="Times New Roman" w:hAnsi="Times New Roman" w:cs="Times New Roman"/>
          <w:sz w:val="24"/>
          <w:szCs w:val="24"/>
          <w:lang w:val="en-US"/>
        </w:rPr>
        <w:t xml:space="preserve"> LV. VII.5.2. P. 304–305.</w:t>
      </w:r>
    </w:p>
  </w:footnote>
  <w:footnote w:id="169">
    <w:p w14:paraId="60F72564" w14:textId="18C6CF95" w:rsidR="00B965E9" w:rsidRPr="001766D9" w:rsidRDefault="00B965E9" w:rsidP="00ED0213">
      <w:pPr>
        <w:pStyle w:val="ac"/>
        <w:jc w:val="both"/>
        <w:rPr>
          <w:rFonts w:ascii="Times New Roman" w:hAnsi="Times New Roman" w:cs="Times New Roman"/>
          <w:color w:val="00B050"/>
          <w:sz w:val="24"/>
          <w:szCs w:val="24"/>
          <w:lang w:val="es-ES"/>
        </w:rPr>
      </w:pPr>
      <w:r w:rsidRPr="00090F23">
        <w:rPr>
          <w:rStyle w:val="ae"/>
          <w:rFonts w:ascii="Times New Roman" w:hAnsi="Times New Roman" w:cs="Times New Roman"/>
          <w:color w:val="00B050"/>
          <w:sz w:val="24"/>
          <w:szCs w:val="24"/>
        </w:rPr>
        <w:footnoteRef/>
      </w:r>
      <w:r w:rsidRPr="00090F23">
        <w:rPr>
          <w:rFonts w:ascii="Times New Roman" w:hAnsi="Times New Roman" w:cs="Times New Roman"/>
          <w:color w:val="00B050"/>
          <w:sz w:val="24"/>
          <w:szCs w:val="24"/>
          <w:lang w:val="en-US"/>
        </w:rPr>
        <w:t xml:space="preserve"> </w:t>
      </w:r>
      <w:r w:rsidRPr="00090F23">
        <w:rPr>
          <w:rFonts w:ascii="Times New Roman" w:hAnsi="Times New Roman" w:cs="Times New Roman"/>
          <w:i/>
          <w:iCs/>
          <w:color w:val="00B050"/>
          <w:sz w:val="24"/>
          <w:szCs w:val="24"/>
          <w:lang w:val="en-US"/>
        </w:rPr>
        <w:t xml:space="preserve">Bowman J.A. </w:t>
      </w:r>
      <w:r w:rsidRPr="00090F23">
        <w:rPr>
          <w:rFonts w:ascii="Times New Roman" w:hAnsi="Times New Roman" w:cs="Times New Roman"/>
          <w:color w:val="00B050"/>
          <w:sz w:val="24"/>
          <w:szCs w:val="24"/>
          <w:lang w:val="en-US"/>
        </w:rPr>
        <w:t xml:space="preserve">Shifting Landmarks: Property, Proof, and Dispute in Catalonia around the Year 1000. </w:t>
      </w:r>
      <w:r w:rsidRPr="001766D9">
        <w:rPr>
          <w:rFonts w:ascii="Times New Roman" w:hAnsi="Times New Roman" w:cs="Times New Roman"/>
          <w:color w:val="00B050"/>
          <w:sz w:val="24"/>
          <w:szCs w:val="24"/>
          <w:lang w:val="es-ES"/>
        </w:rPr>
        <w:t>Ithaca; London: Cornell University Press, 2004. P. 152–156.</w:t>
      </w:r>
    </w:p>
  </w:footnote>
  <w:footnote w:id="170">
    <w:p w14:paraId="798A207B" w14:textId="68A9F371" w:rsidR="00763B3E" w:rsidRPr="00090F23" w:rsidRDefault="00763B3E" w:rsidP="00ED0213">
      <w:pPr>
        <w:pStyle w:val="ac"/>
        <w:jc w:val="both"/>
        <w:rPr>
          <w:rFonts w:ascii="Times New Roman" w:hAnsi="Times New Roman" w:cs="Times New Roman"/>
          <w:color w:val="00B050"/>
          <w:sz w:val="24"/>
          <w:szCs w:val="24"/>
          <w:lang w:val="es-ES"/>
        </w:rPr>
      </w:pPr>
      <w:r w:rsidRPr="00090F23">
        <w:rPr>
          <w:rStyle w:val="ae"/>
          <w:rFonts w:ascii="Times New Roman" w:hAnsi="Times New Roman" w:cs="Times New Roman"/>
          <w:color w:val="00B050"/>
          <w:sz w:val="24"/>
          <w:szCs w:val="24"/>
        </w:rPr>
        <w:footnoteRef/>
      </w:r>
      <w:r w:rsidRPr="00090F23">
        <w:rPr>
          <w:rFonts w:ascii="Times New Roman" w:hAnsi="Times New Roman" w:cs="Times New Roman"/>
          <w:color w:val="00B050"/>
          <w:sz w:val="24"/>
          <w:szCs w:val="24"/>
          <w:lang w:val="es-ES"/>
        </w:rPr>
        <w:t xml:space="preserve"> </w:t>
      </w:r>
      <w:r w:rsidR="00ED0213" w:rsidRPr="00090F23">
        <w:rPr>
          <w:rFonts w:ascii="Times New Roman" w:hAnsi="Times New Roman" w:cs="Times New Roman"/>
          <w:i/>
          <w:iCs/>
          <w:color w:val="00B050"/>
          <w:sz w:val="24"/>
          <w:szCs w:val="24"/>
          <w:lang w:val="es-ES"/>
        </w:rPr>
        <w:t xml:space="preserve">Iglesias </w:t>
      </w:r>
      <w:r w:rsidR="00ED0213" w:rsidRPr="00090F23">
        <w:rPr>
          <w:rFonts w:ascii="Times New Roman" w:hAnsi="Times New Roman" w:cs="Times New Roman"/>
          <w:i/>
          <w:iCs/>
          <w:color w:val="00B050"/>
          <w:sz w:val="24"/>
          <w:szCs w:val="24"/>
          <w:lang w:val="es-ES"/>
        </w:rPr>
        <w:t>Rábade L.</w:t>
      </w:r>
      <w:r w:rsidR="00ED0213" w:rsidRPr="00090F23">
        <w:rPr>
          <w:rFonts w:ascii="Times New Roman" w:hAnsi="Times New Roman" w:cs="Times New Roman"/>
          <w:color w:val="00B050"/>
          <w:sz w:val="24"/>
          <w:szCs w:val="24"/>
          <w:lang w:val="es-ES"/>
        </w:rPr>
        <w:t xml:space="preserve"> Estudio comparado del régimen jurídico del delito de falsedad documental en el Derecho hispánico e inglés en el Medievo // Estudios de Deusto. 2016. Vol. 64, № 2. P. 76. DOI: 10.18543/ed-64(2)-2016pp67-100.</w:t>
      </w:r>
    </w:p>
  </w:footnote>
  <w:footnote w:id="171">
    <w:p w14:paraId="5C2AAAED" w14:textId="3C7FB526" w:rsidR="006C5EDE" w:rsidRPr="00ED0213" w:rsidRDefault="006C5EDE" w:rsidP="00ED0213">
      <w:pPr>
        <w:pStyle w:val="ac"/>
        <w:jc w:val="both"/>
      </w:pPr>
      <w:r w:rsidRPr="00090F23">
        <w:rPr>
          <w:rStyle w:val="ae"/>
          <w:rFonts w:ascii="Times New Roman" w:hAnsi="Times New Roman" w:cs="Times New Roman"/>
          <w:color w:val="00B050"/>
          <w:sz w:val="24"/>
          <w:szCs w:val="24"/>
        </w:rPr>
        <w:footnoteRef/>
      </w:r>
      <w:r w:rsidRPr="00090F23">
        <w:rPr>
          <w:rFonts w:ascii="Times New Roman" w:hAnsi="Times New Roman" w:cs="Times New Roman"/>
          <w:color w:val="00B050"/>
          <w:sz w:val="24"/>
          <w:szCs w:val="24"/>
          <w:lang w:val="es-ES"/>
        </w:rPr>
        <w:t xml:space="preserve"> </w:t>
      </w:r>
      <w:r w:rsidR="00ED0213" w:rsidRPr="00090F23">
        <w:rPr>
          <w:rFonts w:ascii="Times New Roman" w:hAnsi="Times New Roman" w:cs="Times New Roman"/>
          <w:i/>
          <w:iCs/>
          <w:color w:val="00B050"/>
          <w:sz w:val="24"/>
          <w:szCs w:val="24"/>
          <w:lang w:val="es-ES"/>
        </w:rPr>
        <w:t>Idem.</w:t>
      </w:r>
      <w:r w:rsidR="00ED0213" w:rsidRPr="00090F23">
        <w:rPr>
          <w:rFonts w:ascii="Times New Roman" w:hAnsi="Times New Roman" w:cs="Times New Roman"/>
          <w:color w:val="00B050"/>
          <w:sz w:val="24"/>
          <w:szCs w:val="24"/>
          <w:lang w:val="es-ES"/>
        </w:rPr>
        <w:t xml:space="preserve"> Op. cit. P. 76; </w:t>
      </w:r>
      <w:r w:rsidR="00ED0213" w:rsidRPr="00090F23">
        <w:rPr>
          <w:rFonts w:ascii="Times New Roman" w:hAnsi="Times New Roman" w:cs="Times New Roman"/>
          <w:i/>
          <w:iCs/>
          <w:color w:val="00B050"/>
          <w:sz w:val="24"/>
          <w:szCs w:val="24"/>
          <w:lang w:val="es-ES"/>
        </w:rPr>
        <w:t xml:space="preserve">Alejandre García J.A. Estudio histórico del delito de falsedad documental // Anuario de Historia del Derecho Español. 1972. T. 42. P. 117–188. Здесь: P. 153–156; </w:t>
      </w:r>
      <w:r w:rsidR="00ED0213" w:rsidRPr="00090F23">
        <w:rPr>
          <w:rFonts w:ascii="Times New Roman" w:hAnsi="Times New Roman" w:cs="Times New Roman"/>
          <w:color w:val="00B050"/>
          <w:sz w:val="24"/>
          <w:szCs w:val="24"/>
          <w:lang w:val="es-ES"/>
        </w:rPr>
        <w:t/>
      </w:r>
      <w:r w:rsidR="00ED0213" w:rsidRPr="00090F23">
        <w:rPr>
          <w:rFonts w:ascii="Times New Roman" w:hAnsi="Times New Roman" w:cs="Times New Roman"/>
          <w:color w:val="00B050"/>
          <w:sz w:val="24"/>
          <w:szCs w:val="24"/>
        </w:rPr>
        <w:t xml:space="preserve"/>
      </w:r>
      <w:r w:rsidR="00ED0213" w:rsidRPr="00090F23">
        <w:rPr>
          <w:rFonts w:ascii="Times New Roman" w:hAnsi="Times New Roman" w:cs="Times New Roman"/>
          <w:i/>
          <w:iCs/>
          <w:color w:val="00B050"/>
          <w:sz w:val="24"/>
          <w:szCs w:val="24"/>
        </w:rPr>
        <w:t>Филиппов И.С.</w:t>
      </w:r>
      <w:r w:rsidR="00ED0213" w:rsidRPr="00090F23">
        <w:rPr>
          <w:rFonts w:ascii="Times New Roman" w:hAnsi="Times New Roman" w:cs="Times New Roman"/>
          <w:color w:val="00B050"/>
          <w:sz w:val="24"/>
          <w:szCs w:val="24"/>
        </w:rPr>
        <w:t xml:space="preserve"> Рукописи не горят: проблема реконструкции погибших архивов и возможности расширения базы источников по истории Средневековья // Как мы пишем историю? / отв. ред. Г. Гаррета, Г. </w:t>
      </w:r>
      <w:proofErr w:type="spellStart"/>
      <w:r w:rsidR="00ED0213" w:rsidRPr="00090F23">
        <w:rPr>
          <w:rFonts w:ascii="Times New Roman" w:hAnsi="Times New Roman" w:cs="Times New Roman"/>
          <w:color w:val="00B050"/>
          <w:sz w:val="24"/>
          <w:szCs w:val="24"/>
        </w:rPr>
        <w:t>Дюфо</w:t>
      </w:r>
      <w:proofErr w:type="spellEnd"/>
      <w:r w:rsidR="00ED0213" w:rsidRPr="00090F23">
        <w:rPr>
          <w:rFonts w:ascii="Times New Roman" w:hAnsi="Times New Roman" w:cs="Times New Roman"/>
          <w:color w:val="00B050"/>
          <w:sz w:val="24"/>
          <w:szCs w:val="24"/>
        </w:rPr>
        <w:t xml:space="preserve">, Л. А. Пименова. М.: РОССПЭН, 2013. С. 213–214; </w:t>
      </w:r>
      <w:r w:rsidR="00ED0213" w:rsidRPr="00090F23">
        <w:rPr>
          <w:rFonts w:ascii="Times New Roman" w:hAnsi="Times New Roman" w:cs="Times New Roman"/>
          <w:i/>
          <w:iCs/>
          <w:color w:val="00B050"/>
          <w:sz w:val="24"/>
          <w:szCs w:val="24"/>
        </w:rPr>
        <w:t xml:space="preserve">Сафронова Д.П. </w:t>
      </w:r>
      <w:r w:rsidR="00ED0213" w:rsidRPr="00090F23">
        <w:rPr>
          <w:rFonts w:ascii="Times New Roman" w:hAnsi="Times New Roman" w:cs="Times New Roman"/>
          <w:color w:val="00B050"/>
          <w:sz w:val="24"/>
          <w:szCs w:val="24"/>
        </w:rPr>
        <w:t xml:space="preserve">Фальшивые грамоты в </w:t>
      </w:r>
      <w:proofErr w:type="spellStart"/>
      <w:r w:rsidR="00ED0213" w:rsidRPr="00090F23">
        <w:rPr>
          <w:rFonts w:ascii="Times New Roman" w:hAnsi="Times New Roman" w:cs="Times New Roman"/>
          <w:color w:val="00B050"/>
          <w:sz w:val="24"/>
          <w:szCs w:val="24"/>
        </w:rPr>
        <w:t>леонской</w:t>
      </w:r>
      <w:proofErr w:type="spellEnd"/>
      <w:r w:rsidR="00ED0213" w:rsidRPr="00090F23">
        <w:rPr>
          <w:rFonts w:ascii="Times New Roman" w:hAnsi="Times New Roman" w:cs="Times New Roman"/>
          <w:color w:val="00B050"/>
          <w:sz w:val="24"/>
          <w:szCs w:val="24"/>
        </w:rPr>
        <w:t xml:space="preserve"> правовой практике X–XI веков // История: переводить, понимать, оценивать (к юбилею М. А. </w:t>
      </w:r>
      <w:proofErr w:type="spellStart"/>
      <w:r w:rsidR="00ED0213" w:rsidRPr="00090F23">
        <w:rPr>
          <w:rFonts w:ascii="Times New Roman" w:hAnsi="Times New Roman" w:cs="Times New Roman"/>
          <w:color w:val="00B050"/>
          <w:sz w:val="24"/>
          <w:szCs w:val="24"/>
        </w:rPr>
        <w:t>Юсима</w:t>
      </w:r>
      <w:proofErr w:type="spellEnd"/>
      <w:r w:rsidR="00ED0213" w:rsidRPr="00090F23">
        <w:rPr>
          <w:rFonts w:ascii="Times New Roman" w:hAnsi="Times New Roman" w:cs="Times New Roman"/>
          <w:color w:val="00B050"/>
          <w:sz w:val="24"/>
          <w:szCs w:val="24"/>
        </w:rPr>
        <w:t>) / отв. ред. П. Ю. Уваров. М.: Институт всеобщей истории РАН, 2021. С. 12</w:t>
      </w:r>
      <w:r w:rsidR="00ED0213" w:rsidRPr="001766D9">
        <w:rPr>
          <w:rFonts w:ascii="Times New Roman" w:hAnsi="Times New Roman" w:cs="Times New Roman"/>
          <w:color w:val="00B050"/>
          <w:sz w:val="24"/>
          <w:szCs w:val="24"/>
        </w:rPr>
        <w:t>3</w:t>
      </w:r>
      <w:r w:rsidR="00ED0213" w:rsidRPr="00090F23">
        <w:rPr>
          <w:rFonts w:ascii="Times New Roman" w:hAnsi="Times New Roman" w:cs="Times New Roman"/>
          <w:color w:val="00B050"/>
          <w:sz w:val="24"/>
          <w:szCs w:val="24"/>
        </w:rPr>
        <w:t>–124.</w:t>
      </w:r>
    </w:p>
  </w:footnote>
  <w:footnote w:id="172">
    <w:p w14:paraId="2624B822" w14:textId="732C8FE5" w:rsidR="001A66ED" w:rsidRPr="00763B3E" w:rsidRDefault="001A66ED" w:rsidP="001A66ED">
      <w:pPr>
        <w:pStyle w:val="ac"/>
        <w:jc w:val="both"/>
        <w:rPr>
          <w:rFonts w:ascii="Times New Roman" w:hAnsi="Times New Roman" w:cs="Times New Roman"/>
          <w:sz w:val="24"/>
          <w:szCs w:val="24"/>
        </w:rPr>
      </w:pPr>
      <w:r w:rsidRPr="001A66ED">
        <w:rPr>
          <w:rStyle w:val="ae"/>
          <w:rFonts w:ascii="Times New Roman" w:hAnsi="Times New Roman" w:cs="Times New Roman"/>
          <w:sz w:val="24"/>
          <w:szCs w:val="24"/>
        </w:rPr>
        <w:footnoteRef/>
      </w:r>
      <w:r w:rsidRPr="00ED0213">
        <w:rPr>
          <w:rFonts w:ascii="Times New Roman" w:hAnsi="Times New Roman" w:cs="Times New Roman"/>
          <w:sz w:val="24"/>
          <w:szCs w:val="24"/>
        </w:rPr>
        <w:t xml:space="preserve"> </w:t>
      </w:r>
      <w:r w:rsidRPr="00ED0213">
        <w:rPr>
          <w:rFonts w:ascii="Times New Roman" w:hAnsi="Times New Roman" w:cs="Times New Roman"/>
          <w:sz w:val="24"/>
          <w:szCs w:val="24"/>
          <w:lang w:val="es-ES"/>
        </w:rPr>
        <w:t>Just</w:t>
      </w:r>
      <w:r w:rsidRPr="00ED0213">
        <w:rPr>
          <w:rFonts w:ascii="Times New Roman" w:hAnsi="Times New Roman" w:cs="Times New Roman"/>
          <w:sz w:val="24"/>
          <w:szCs w:val="24"/>
        </w:rPr>
        <w:t>í</w:t>
      </w:r>
      <w:r w:rsidRPr="00ED0213">
        <w:rPr>
          <w:rFonts w:ascii="Times New Roman" w:hAnsi="Times New Roman" w:cs="Times New Roman"/>
          <w:sz w:val="24"/>
          <w:szCs w:val="24"/>
          <w:lang w:val="es-ES"/>
        </w:rPr>
        <w:t>cia</w:t>
      </w:r>
      <w:r w:rsidRPr="00ED0213">
        <w:rPr>
          <w:rFonts w:ascii="Times New Roman" w:hAnsi="Times New Roman" w:cs="Times New Roman"/>
          <w:sz w:val="24"/>
          <w:szCs w:val="24"/>
        </w:rPr>
        <w:t xml:space="preserve"> </w:t>
      </w:r>
      <w:r w:rsidRPr="00ED0213">
        <w:rPr>
          <w:rFonts w:ascii="Times New Roman" w:hAnsi="Times New Roman" w:cs="Times New Roman"/>
          <w:sz w:val="24"/>
          <w:szCs w:val="24"/>
          <w:lang w:val="es-ES"/>
        </w:rPr>
        <w:t>i</w:t>
      </w:r>
      <w:r w:rsidRPr="00ED0213">
        <w:rPr>
          <w:rFonts w:ascii="Times New Roman" w:hAnsi="Times New Roman" w:cs="Times New Roman"/>
          <w:sz w:val="24"/>
          <w:szCs w:val="24"/>
        </w:rPr>
        <w:t xml:space="preserve"> </w:t>
      </w:r>
      <w:r w:rsidRPr="00ED0213">
        <w:rPr>
          <w:rFonts w:ascii="Times New Roman" w:hAnsi="Times New Roman" w:cs="Times New Roman"/>
          <w:sz w:val="24"/>
          <w:szCs w:val="24"/>
          <w:lang w:val="es-ES"/>
        </w:rPr>
        <w:t>resoluci</w:t>
      </w:r>
      <w:r w:rsidRPr="00ED0213">
        <w:rPr>
          <w:rFonts w:ascii="Times New Roman" w:hAnsi="Times New Roman" w:cs="Times New Roman"/>
          <w:sz w:val="24"/>
          <w:szCs w:val="24"/>
        </w:rPr>
        <w:t xml:space="preserve">ó… </w:t>
      </w:r>
      <w:r w:rsidRPr="001766D9">
        <w:rPr>
          <w:rFonts w:ascii="Times New Roman" w:hAnsi="Times New Roman" w:cs="Times New Roman"/>
          <w:sz w:val="24"/>
          <w:szCs w:val="24"/>
        </w:rPr>
        <w:t xml:space="preserve">2024. </w:t>
      </w:r>
      <w:r w:rsidRPr="001A66ED">
        <w:rPr>
          <w:rFonts w:ascii="Times New Roman" w:hAnsi="Times New Roman" w:cs="Times New Roman"/>
          <w:sz w:val="24"/>
          <w:szCs w:val="24"/>
          <w:lang w:val="en-US"/>
        </w:rPr>
        <w:t>Doc</w:t>
      </w:r>
      <w:r w:rsidRPr="001766D9">
        <w:rPr>
          <w:rFonts w:ascii="Times New Roman" w:hAnsi="Times New Roman" w:cs="Times New Roman"/>
          <w:sz w:val="24"/>
          <w:szCs w:val="24"/>
        </w:rPr>
        <w:t>. 89: «…</w:t>
      </w:r>
      <w:r w:rsidRPr="001A66ED">
        <w:rPr>
          <w:rFonts w:ascii="Times New Roman" w:hAnsi="Times New Roman" w:cs="Times New Roman"/>
          <w:sz w:val="24"/>
          <w:szCs w:val="24"/>
          <w:lang w:val="en-US"/>
        </w:rPr>
        <w:t>qui</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scripturam</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falsissimam</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in</w:t>
      </w:r>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eius</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iuditio</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protulerunt</w:t>
      </w:r>
      <w:proofErr w:type="spellEnd"/>
      <w:r w:rsidRPr="001766D9">
        <w:rPr>
          <w:rFonts w:ascii="Times New Roman" w:hAnsi="Times New Roman" w:cs="Times New Roman"/>
          <w:sz w:val="24"/>
          <w:szCs w:val="24"/>
        </w:rPr>
        <w:t xml:space="preserve"> &lt;…&gt; </w:t>
      </w:r>
      <w:proofErr w:type="spellStart"/>
      <w:r w:rsidRPr="001A66ED">
        <w:rPr>
          <w:rFonts w:ascii="Times New Roman" w:hAnsi="Times New Roman" w:cs="Times New Roman"/>
          <w:sz w:val="24"/>
          <w:szCs w:val="24"/>
          <w:lang w:val="en-US"/>
        </w:rPr>
        <w:t>nostreque</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legis</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censura</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qua</w:t>
      </w:r>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merebamini</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eis</w:t>
      </w:r>
      <w:proofErr w:type="spellEnd"/>
      <w:r w:rsidRPr="001766D9">
        <w:rPr>
          <w:rFonts w:ascii="Times New Roman" w:hAnsi="Times New Roman" w:cs="Times New Roman"/>
          <w:sz w:val="24"/>
          <w:szCs w:val="24"/>
        </w:rPr>
        <w:t xml:space="preserve"> </w:t>
      </w:r>
      <w:proofErr w:type="spellStart"/>
      <w:r w:rsidRPr="001A66ED">
        <w:rPr>
          <w:rFonts w:ascii="Times New Roman" w:hAnsi="Times New Roman" w:cs="Times New Roman"/>
          <w:sz w:val="24"/>
          <w:szCs w:val="24"/>
          <w:lang w:val="en-US"/>
        </w:rPr>
        <w:t>indulgemus</w:t>
      </w:r>
      <w:proofErr w:type="spellEnd"/>
      <w:r w:rsidRPr="001766D9">
        <w:rPr>
          <w:rFonts w:ascii="Times New Roman" w:hAnsi="Times New Roman" w:cs="Times New Roman"/>
          <w:sz w:val="24"/>
          <w:szCs w:val="24"/>
        </w:rPr>
        <w:t xml:space="preserve">». </w:t>
      </w:r>
      <w:r w:rsidRPr="001A66ED">
        <w:rPr>
          <w:rFonts w:ascii="Times New Roman" w:hAnsi="Times New Roman" w:cs="Times New Roman"/>
          <w:sz w:val="24"/>
          <w:szCs w:val="24"/>
          <w:lang w:val="en-US"/>
        </w:rPr>
        <w:t>P</w:t>
      </w:r>
      <w:r w:rsidRPr="00763B3E">
        <w:rPr>
          <w:rFonts w:ascii="Times New Roman" w:hAnsi="Times New Roman" w:cs="Times New Roman"/>
          <w:sz w:val="24"/>
          <w:szCs w:val="24"/>
        </w:rPr>
        <w:t>. 195.</w:t>
      </w:r>
    </w:p>
  </w:footnote>
  <w:footnote w:id="173">
    <w:p w14:paraId="31601E73" w14:textId="5DF99A06" w:rsidR="001A66ED" w:rsidRPr="001A66ED" w:rsidRDefault="001A66ED">
      <w:pPr>
        <w:pStyle w:val="ac"/>
      </w:pPr>
      <w:r w:rsidRPr="001A66ED">
        <w:rPr>
          <w:rStyle w:val="ae"/>
          <w:rFonts w:ascii="Times New Roman" w:hAnsi="Times New Roman" w:cs="Times New Roman"/>
          <w:sz w:val="24"/>
          <w:szCs w:val="24"/>
        </w:rPr>
        <w:footnoteRef/>
      </w:r>
      <w:r w:rsidRPr="001A66ED">
        <w:rPr>
          <w:rFonts w:ascii="Times New Roman" w:hAnsi="Times New Roman" w:cs="Times New Roman"/>
          <w:sz w:val="24"/>
          <w:szCs w:val="24"/>
        </w:rPr>
        <w:t xml:space="preserve"> </w:t>
      </w:r>
      <w:r w:rsidRPr="001A66ED">
        <w:rPr>
          <w:rFonts w:ascii="Times New Roman" w:hAnsi="Times New Roman" w:cs="Times New Roman"/>
          <w:i/>
          <w:iCs/>
          <w:sz w:val="24"/>
          <w:szCs w:val="24"/>
        </w:rPr>
        <w:t>Сафронова Д.П.</w:t>
      </w:r>
      <w:r w:rsidRPr="001A66ED">
        <w:rPr>
          <w:rFonts w:ascii="Times New Roman" w:hAnsi="Times New Roman" w:cs="Times New Roman"/>
          <w:sz w:val="24"/>
          <w:szCs w:val="24"/>
        </w:rPr>
        <w:t xml:space="preserve"> Фальшивые грамоты в </w:t>
      </w:r>
      <w:proofErr w:type="spellStart"/>
      <w:r w:rsidRPr="001A66ED">
        <w:rPr>
          <w:rFonts w:ascii="Times New Roman" w:hAnsi="Times New Roman" w:cs="Times New Roman"/>
          <w:sz w:val="24"/>
          <w:szCs w:val="24"/>
        </w:rPr>
        <w:t>леонской</w:t>
      </w:r>
      <w:proofErr w:type="spellEnd"/>
      <w:r w:rsidRPr="001A66ED">
        <w:rPr>
          <w:rFonts w:ascii="Times New Roman" w:hAnsi="Times New Roman" w:cs="Times New Roman"/>
          <w:sz w:val="24"/>
          <w:szCs w:val="24"/>
        </w:rPr>
        <w:t xml:space="preserve"> правовой практике X–XI веков // История: переводить, понимать, оценивать (к юбилею М. А. </w:t>
      </w:r>
      <w:proofErr w:type="spellStart"/>
      <w:r w:rsidRPr="001A66ED">
        <w:rPr>
          <w:rFonts w:ascii="Times New Roman" w:hAnsi="Times New Roman" w:cs="Times New Roman"/>
          <w:sz w:val="24"/>
          <w:szCs w:val="24"/>
        </w:rPr>
        <w:t>Юсима</w:t>
      </w:r>
      <w:proofErr w:type="spellEnd"/>
      <w:r w:rsidRPr="001A66ED">
        <w:rPr>
          <w:rFonts w:ascii="Times New Roman" w:hAnsi="Times New Roman" w:cs="Times New Roman"/>
          <w:sz w:val="24"/>
          <w:szCs w:val="24"/>
        </w:rPr>
        <w:t>) / отв. ред. П. Ю. Уваров. М.: Институт всеобщей истории РАН, 2021. С. 139–140.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CE"/>
    <w:rsid w:val="00090F23"/>
    <w:rsid w:val="000C6BAC"/>
    <w:rsid w:val="000C6BEC"/>
    <w:rsid w:val="001043AE"/>
    <w:rsid w:val="00105100"/>
    <w:rsid w:val="001077EA"/>
    <w:rsid w:val="00153B3F"/>
    <w:rsid w:val="001700B6"/>
    <w:rsid w:val="001766D9"/>
    <w:rsid w:val="001828B9"/>
    <w:rsid w:val="001925B7"/>
    <w:rsid w:val="001A66ED"/>
    <w:rsid w:val="001B236C"/>
    <w:rsid w:val="00215866"/>
    <w:rsid w:val="00235081"/>
    <w:rsid w:val="00255B54"/>
    <w:rsid w:val="002969B9"/>
    <w:rsid w:val="002D5337"/>
    <w:rsid w:val="00311F67"/>
    <w:rsid w:val="003216B5"/>
    <w:rsid w:val="00353B92"/>
    <w:rsid w:val="003D06FE"/>
    <w:rsid w:val="003E6E62"/>
    <w:rsid w:val="00430AB5"/>
    <w:rsid w:val="004645E4"/>
    <w:rsid w:val="004666A0"/>
    <w:rsid w:val="004A4F31"/>
    <w:rsid w:val="004B0AD1"/>
    <w:rsid w:val="004C3F4A"/>
    <w:rsid w:val="0050666C"/>
    <w:rsid w:val="00507733"/>
    <w:rsid w:val="005440E6"/>
    <w:rsid w:val="00581F9C"/>
    <w:rsid w:val="005834E6"/>
    <w:rsid w:val="005A4B21"/>
    <w:rsid w:val="005A5608"/>
    <w:rsid w:val="005B7085"/>
    <w:rsid w:val="005C06F0"/>
    <w:rsid w:val="0061675A"/>
    <w:rsid w:val="00626B28"/>
    <w:rsid w:val="00632DCE"/>
    <w:rsid w:val="0065583A"/>
    <w:rsid w:val="006C5EDE"/>
    <w:rsid w:val="006D28FC"/>
    <w:rsid w:val="006F408D"/>
    <w:rsid w:val="007266D1"/>
    <w:rsid w:val="00763B3E"/>
    <w:rsid w:val="00770400"/>
    <w:rsid w:val="007762F6"/>
    <w:rsid w:val="0077777A"/>
    <w:rsid w:val="007A6239"/>
    <w:rsid w:val="007E2BED"/>
    <w:rsid w:val="007F60F4"/>
    <w:rsid w:val="008045D4"/>
    <w:rsid w:val="00840F15"/>
    <w:rsid w:val="00842349"/>
    <w:rsid w:val="00842A34"/>
    <w:rsid w:val="00891896"/>
    <w:rsid w:val="008C2778"/>
    <w:rsid w:val="008F1BC1"/>
    <w:rsid w:val="00955DA9"/>
    <w:rsid w:val="00974F33"/>
    <w:rsid w:val="00993041"/>
    <w:rsid w:val="009B2BD8"/>
    <w:rsid w:val="00A01F3F"/>
    <w:rsid w:val="00AA3474"/>
    <w:rsid w:val="00AA78FD"/>
    <w:rsid w:val="00AD275D"/>
    <w:rsid w:val="00AE520C"/>
    <w:rsid w:val="00AE60C0"/>
    <w:rsid w:val="00B045E2"/>
    <w:rsid w:val="00B76BB6"/>
    <w:rsid w:val="00B830D8"/>
    <w:rsid w:val="00B965E9"/>
    <w:rsid w:val="00BD07A7"/>
    <w:rsid w:val="00BE5A7C"/>
    <w:rsid w:val="00C2567B"/>
    <w:rsid w:val="00C27189"/>
    <w:rsid w:val="00CA6A8C"/>
    <w:rsid w:val="00D002AA"/>
    <w:rsid w:val="00D45540"/>
    <w:rsid w:val="00D568AA"/>
    <w:rsid w:val="00E33E2D"/>
    <w:rsid w:val="00E352AE"/>
    <w:rsid w:val="00E622FC"/>
    <w:rsid w:val="00EA0899"/>
    <w:rsid w:val="00EB1604"/>
    <w:rsid w:val="00ED0213"/>
    <w:rsid w:val="00F428BE"/>
    <w:rsid w:val="00F60F8F"/>
    <w:rsid w:val="00F772EA"/>
    <w:rsid w:val="00F82328"/>
    <w:rsid w:val="00F935F5"/>
    <w:rsid w:val="00FA7DDC"/>
    <w:rsid w:val="00FB111B"/>
    <w:rsid w:val="00FC3AD6"/>
    <w:rsid w:val="00FD23E9"/>
    <w:rsid w:val="00FD2E46"/>
    <w:rsid w:val="00FF0E43"/>
    <w:rsid w:val="00FF5B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49EE"/>
  <w15:chartTrackingRefBased/>
  <w15:docId w15:val="{A6ED723D-BE55-45E6-80E8-4C8BF8CB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236C"/>
  </w:style>
  <w:style w:type="paragraph" w:styleId="1">
    <w:name w:val="heading 1"/>
    <w:basedOn w:val="a"/>
    <w:next w:val="a"/>
    <w:link w:val="10"/>
    <w:uiPriority w:val="9"/>
    <w:qFormat/>
    <w:rsid w:val="00632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32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632DC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32DC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2DC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2D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2D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2D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2D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2DC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32DC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632DC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32DC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32DC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32D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2DCE"/>
    <w:rPr>
      <w:rFonts w:eastAsiaTheme="majorEastAsia" w:cstheme="majorBidi"/>
      <w:color w:val="595959" w:themeColor="text1" w:themeTint="A6"/>
    </w:rPr>
  </w:style>
  <w:style w:type="character" w:customStyle="1" w:styleId="80">
    <w:name w:val="Заголовок 8 Знак"/>
    <w:basedOn w:val="a0"/>
    <w:link w:val="8"/>
    <w:uiPriority w:val="9"/>
    <w:semiHidden/>
    <w:rsid w:val="00632D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2DCE"/>
    <w:rPr>
      <w:rFonts w:eastAsiaTheme="majorEastAsia" w:cstheme="majorBidi"/>
      <w:color w:val="272727" w:themeColor="text1" w:themeTint="D8"/>
    </w:rPr>
  </w:style>
  <w:style w:type="paragraph" w:styleId="a3">
    <w:name w:val="Title"/>
    <w:basedOn w:val="a"/>
    <w:next w:val="a"/>
    <w:link w:val="a4"/>
    <w:uiPriority w:val="10"/>
    <w:qFormat/>
    <w:rsid w:val="0063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2D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D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2D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2DCE"/>
    <w:pPr>
      <w:spacing w:before="160"/>
      <w:jc w:val="center"/>
    </w:pPr>
    <w:rPr>
      <w:i/>
      <w:iCs/>
      <w:color w:val="404040" w:themeColor="text1" w:themeTint="BF"/>
    </w:rPr>
  </w:style>
  <w:style w:type="character" w:customStyle="1" w:styleId="22">
    <w:name w:val="Цитата 2 Знак"/>
    <w:basedOn w:val="a0"/>
    <w:link w:val="21"/>
    <w:uiPriority w:val="29"/>
    <w:rsid w:val="00632DCE"/>
    <w:rPr>
      <w:i/>
      <w:iCs/>
      <w:color w:val="404040" w:themeColor="text1" w:themeTint="BF"/>
    </w:rPr>
  </w:style>
  <w:style w:type="paragraph" w:styleId="a7">
    <w:name w:val="List Paragraph"/>
    <w:basedOn w:val="a"/>
    <w:uiPriority w:val="34"/>
    <w:qFormat/>
    <w:rsid w:val="00632DCE"/>
    <w:pPr>
      <w:ind w:left="720"/>
      <w:contextualSpacing/>
    </w:pPr>
  </w:style>
  <w:style w:type="character" w:styleId="a8">
    <w:name w:val="Intense Emphasis"/>
    <w:basedOn w:val="a0"/>
    <w:uiPriority w:val="21"/>
    <w:qFormat/>
    <w:rsid w:val="00632DCE"/>
    <w:rPr>
      <w:i/>
      <w:iCs/>
      <w:color w:val="2F5496" w:themeColor="accent1" w:themeShade="BF"/>
    </w:rPr>
  </w:style>
  <w:style w:type="paragraph" w:styleId="a9">
    <w:name w:val="Intense Quote"/>
    <w:basedOn w:val="a"/>
    <w:next w:val="a"/>
    <w:link w:val="aa"/>
    <w:uiPriority w:val="30"/>
    <w:qFormat/>
    <w:rsid w:val="00632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32DCE"/>
    <w:rPr>
      <w:i/>
      <w:iCs/>
      <w:color w:val="2F5496" w:themeColor="accent1" w:themeShade="BF"/>
    </w:rPr>
  </w:style>
  <w:style w:type="character" w:styleId="ab">
    <w:name w:val="Intense Reference"/>
    <w:basedOn w:val="a0"/>
    <w:uiPriority w:val="32"/>
    <w:qFormat/>
    <w:rsid w:val="00632DCE"/>
    <w:rPr>
      <w:b/>
      <w:bCs/>
      <w:smallCaps/>
      <w:color w:val="2F5496" w:themeColor="accent1" w:themeShade="BF"/>
      <w:spacing w:val="5"/>
    </w:rPr>
  </w:style>
  <w:style w:type="paragraph" w:styleId="ac">
    <w:name w:val="footnote text"/>
    <w:basedOn w:val="a"/>
    <w:link w:val="ad"/>
    <w:uiPriority w:val="99"/>
    <w:unhideWhenUsed/>
    <w:rsid w:val="00AA78FD"/>
    <w:pPr>
      <w:spacing w:after="0" w:line="240" w:lineRule="auto"/>
    </w:pPr>
    <w:rPr>
      <w:kern w:val="0"/>
      <w:sz w:val="20"/>
      <w:szCs w:val="20"/>
      <w14:ligatures w14:val="none"/>
    </w:rPr>
  </w:style>
  <w:style w:type="character" w:customStyle="1" w:styleId="ad">
    <w:name w:val="Текст сноски Знак"/>
    <w:basedOn w:val="a0"/>
    <w:link w:val="ac"/>
    <w:uiPriority w:val="99"/>
    <w:rsid w:val="00AA78FD"/>
    <w:rPr>
      <w:kern w:val="0"/>
      <w:sz w:val="20"/>
      <w:szCs w:val="20"/>
      <w14:ligatures w14:val="none"/>
    </w:rPr>
  </w:style>
  <w:style w:type="character" w:styleId="ae">
    <w:name w:val="footnote reference"/>
    <w:basedOn w:val="a0"/>
    <w:uiPriority w:val="99"/>
    <w:semiHidden/>
    <w:unhideWhenUsed/>
    <w:rsid w:val="00AA78FD"/>
    <w:rPr>
      <w:vertAlign w:val="superscript"/>
    </w:rPr>
  </w:style>
  <w:style w:type="character" w:styleId="af">
    <w:name w:val="Hyperlink"/>
    <w:basedOn w:val="a0"/>
    <w:uiPriority w:val="99"/>
    <w:unhideWhenUsed/>
    <w:rsid w:val="00AA78FD"/>
    <w:rPr>
      <w:color w:val="0563C1" w:themeColor="hyperlink"/>
      <w:u w:val="single"/>
    </w:rPr>
  </w:style>
  <w:style w:type="paragraph" w:styleId="af0">
    <w:name w:val="header"/>
    <w:basedOn w:val="a"/>
    <w:link w:val="af1"/>
    <w:uiPriority w:val="99"/>
    <w:unhideWhenUsed/>
    <w:rsid w:val="009B2BD8"/>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9B2BD8"/>
  </w:style>
  <w:style w:type="paragraph" w:styleId="af2">
    <w:name w:val="footer"/>
    <w:basedOn w:val="a"/>
    <w:link w:val="af3"/>
    <w:uiPriority w:val="99"/>
    <w:unhideWhenUsed/>
    <w:rsid w:val="009B2BD8"/>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9B2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diccionari.cat/GDLC/bastai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653B9-3D03-4CBD-9D14-2170C4DD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3266</TotalTime>
  <Pages>1</Pages>
  <Words>23154</Words>
  <Characters>131982</Characters>
  <Application>Microsoft Office Word</Application>
  <DocSecurity>0</DocSecurity>
  <Lines>1099</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19</cp:revision>
  <dcterms:created xsi:type="dcterms:W3CDTF">2026-07-30T11:03:00Z</dcterms:created>
  <dcterms:modified xsi:type="dcterms:W3CDTF">2026-08-16T10:20:00Z</dcterms:modified>
</cp:coreProperties>
</file>