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</w:p>
    <w:p w:rsidR="00941437" w:rsidRPr="0021684D" w:rsidRDefault="00941437" w:rsidP="00941437">
      <w:pPr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</w:t>
      </w:r>
      <w:r w:rsidR="00A476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ab/>
      </w:r>
      <w:r w:rsidRPr="0021684D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1. Описание продукта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Лига Ставок </w:t>
      </w:r>
      <w:r w:rsidR="00A4768E" w:rsidRPr="00A476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- 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легальная букмекерская контора в России, работающая как цифровая платформа для ставок на спорт с поддержкой веб</w:t>
      </w:r>
      <w:r w:rsidRPr="00210DD3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интерфейса, мобильных приложений и офлайн</w:t>
      </w:r>
      <w:r w:rsidRPr="00210DD3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клубов. Платформа позволяет пользователям делать ставки на спортивные события, киберспорт и быстрые игры, пополнять счёт и выводить средства, смотреть трансляции и пользоваться бонусными программами.</w:t>
      </w:r>
    </w:p>
    <w:p w:rsidR="00941437" w:rsidRPr="00210DD3" w:rsidRDefault="00941437" w:rsidP="00A4768E">
      <w:pPr>
        <w:ind w:firstLine="708"/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Продукт включает несколько основных компонент:</w:t>
      </w:r>
    </w:p>
    <w:p w:rsidR="00941437" w:rsidRPr="0087458E" w:rsidRDefault="00941437" w:rsidP="0087458E">
      <w:pPr>
        <w:pStyle w:val="a5"/>
        <w:numPr>
          <w:ilvl w:val="0"/>
          <w:numId w:val="14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Каналы доступа: веб</w:t>
      </w:r>
      <w:r w:rsidRPr="0087458E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сайт, мобильные приложения </w:t>
      </w:r>
      <w:proofErr w:type="spellStart"/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iOS</w:t>
      </w:r>
      <w:proofErr w:type="spellEnd"/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/</w:t>
      </w:r>
      <w:proofErr w:type="spellStart"/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Android</w:t>
      </w:r>
      <w:proofErr w:type="spellEnd"/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, сеть офлайн</w:t>
      </w:r>
      <w:r w:rsidRPr="0087458E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клубов.</w:t>
      </w:r>
    </w:p>
    <w:p w:rsidR="00941437" w:rsidRPr="0087458E" w:rsidRDefault="00941437" w:rsidP="0087458E">
      <w:pPr>
        <w:pStyle w:val="a5"/>
        <w:numPr>
          <w:ilvl w:val="0"/>
          <w:numId w:val="14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Линейка продуктов: </w:t>
      </w:r>
      <w:proofErr w:type="spellStart"/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прематч</w:t>
      </w:r>
      <w:proofErr w:type="spellEnd"/>
      <w:r w:rsidRPr="0087458E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ставки, </w:t>
      </w:r>
      <w:proofErr w:type="spellStart"/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live</w:t>
      </w:r>
      <w:proofErr w:type="spellEnd"/>
      <w:r w:rsidRPr="0087458E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ставки, киберспорт, быстрые игры, ординары, экспрессы и системы.</w:t>
      </w:r>
    </w:p>
    <w:p w:rsidR="00941437" w:rsidRPr="0087458E" w:rsidRDefault="00941437" w:rsidP="0087458E">
      <w:pPr>
        <w:pStyle w:val="a5"/>
        <w:numPr>
          <w:ilvl w:val="0"/>
          <w:numId w:val="14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Основной функционал: регистрация и идентификация через ЕЦУПИС, пополнение и вывод средств, центр истории ставок, трансляции матчей, социальные функции (копирование ставок/сигналы), бонусы и VIP</w:t>
      </w:r>
      <w:r w:rsidRPr="0087458E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программа, круглосуточная поддержка.</w:t>
      </w:r>
    </w:p>
    <w:p w:rsidR="00941437" w:rsidRPr="0087458E" w:rsidRDefault="00941437" w:rsidP="0087458E">
      <w:pPr>
        <w:pStyle w:val="a5"/>
        <w:numPr>
          <w:ilvl w:val="0"/>
          <w:numId w:val="14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Технические особенности: наличие лицензии ФНС РФ, интеграция с ЕЦУПИС, удержание налогов с выигрышей, соответствие требованиям к обработке персональных данных и работе онлайн</w:t>
      </w:r>
      <w:r w:rsidRPr="0087458E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87458E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букмекеров.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</w:p>
    <w:p w:rsidR="00941437" w:rsidRPr="0021684D" w:rsidRDefault="00A4768E" w:rsidP="0021684D">
      <w:pPr>
        <w:ind w:firstLine="708"/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2.</w:t>
      </w:r>
      <w:r w:rsidR="00941437" w:rsidRPr="0021684D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 Ценностное предложение (1</w:t>
      </w:r>
      <w:r w:rsidRPr="0021684D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-</w:t>
      </w:r>
      <w:r w:rsidR="00941437" w:rsidRPr="0021684D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2 предложения)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Лига Ставок предоставляет совершеннолетним пользователям в России легальную, безопасную и удобную платформу для ставок на спорт и киберспорт с широкой линией событий, конкурентными коэффициентами и быстрыми выплатами. Уникальность продукта в сочетании официального статуса и регуляторного комплаенса с дополнительной ценностью в виде трансляций, социальных ставок, развитой бонусной программы и гарантии выплат.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</w:p>
    <w:p w:rsidR="00941437" w:rsidRPr="0021684D" w:rsidRDefault="00941437" w:rsidP="0021684D">
      <w:pPr>
        <w:ind w:firstLine="708"/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 </w:t>
      </w:r>
      <w:r w:rsidR="00A4768E" w:rsidRPr="0021684D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3</w:t>
      </w:r>
      <w:r w:rsidRPr="0021684D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. </w:t>
      </w:r>
      <w:proofErr w:type="spellStart"/>
      <w:r w:rsidRPr="0021684D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Верхнеуровневая</w:t>
      </w:r>
      <w:proofErr w:type="spellEnd"/>
      <w:r w:rsidRPr="0021684D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 карта CJM (5 этапов)</w:t>
      </w:r>
    </w:p>
    <w:p w:rsidR="00941437" w:rsidRPr="0021684D" w:rsidRDefault="00941437" w:rsidP="0021684D">
      <w:pPr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</w:t>
      </w:r>
      <w:r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Этап 1. Регистрация и идентификация</w:t>
      </w:r>
      <w:r w:rsidR="0021684D"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 xml:space="preserve">. 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Пользователь создаёт аккаунт, подтверждает контактные данные и проходит идентификацию личности для соответствия требованиям российского регулирования азартных игр. На этом этапе он заполняет анкету, подтверждает телефон/</w:t>
      </w:r>
      <w:proofErr w:type="spell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email</w:t>
      </w:r>
      <w:proofErr w:type="spellEnd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, привязывает профиль к ЕЦУПИС и загружает необходимые документы, после чего система проверяет данные и создаёт полноценный игровой аккаунт.</w:t>
      </w:r>
    </w:p>
    <w:p w:rsidR="00941437" w:rsidRPr="0021684D" w:rsidRDefault="00941437" w:rsidP="0021684D">
      <w:pPr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Этап 2. Пополнение счёта</w:t>
      </w:r>
      <w:r w:rsidR="0021684D"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 xml:space="preserve">. 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После успешной регистрации пользователь выбирает способ пополнения (банковская карта, электронные кошельки, СБП и т.п.), вводит сумму и подтверждает платёж. Платформа взаимодействует с платёжными шлюзами, проводит базовую </w:t>
      </w:r>
      <w:proofErr w:type="spell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антифрод</w:t>
      </w:r>
      <w:proofErr w:type="spellEnd"/>
      <w:r w:rsidRPr="00210DD3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проверку транзакции и зачисляет средства на игровой счёт, отображая новый баланс.</w:t>
      </w:r>
    </w:p>
    <w:p w:rsidR="00941437" w:rsidRPr="0021684D" w:rsidRDefault="00941437" w:rsidP="0021684D">
      <w:pPr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 xml:space="preserve">Этап 3. Выбор события и размещение </w:t>
      </w:r>
      <w:proofErr w:type="spellStart"/>
      <w:r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ставки</w:t>
      </w:r>
      <w:r w:rsid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ю</w:t>
      </w:r>
      <w:proofErr w:type="spellEnd"/>
      <w:r w:rsidR="0021684D"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 xml:space="preserve">. 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Пользователь просматривает линию и </w:t>
      </w:r>
      <w:proofErr w:type="spell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live</w:t>
      </w:r>
      <w:proofErr w:type="spellEnd"/>
      <w:r w:rsidRPr="00210DD3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события, фильтрует турниры и матчи, изучает роспись и коэффициенты, добавляет исходы в купон. Затем он указывает сумму, подтверждает ставку, а система проверяет баланс, лимиты, применяет риск</w:t>
      </w:r>
      <w:r w:rsidRPr="00210DD3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правила и фиксирует ставку в базе с текущими коэффициентами.</w:t>
      </w:r>
    </w:p>
    <w:p w:rsidR="00941437" w:rsidRPr="00210DD3" w:rsidRDefault="00941437" w:rsidP="0021684D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Этап 4. Расчёт ставки и вывод средств</w:t>
      </w:r>
      <w:r w:rsidR="0021684D"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.</w:t>
      </w:r>
      <w:r w:rsidR="0021684D"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После завершения события платформа получает результаты от провайдера данных, рассчитывает исходы купонов, начисляет выигрыш с учётом налогов и обновляет баланс пользователя. При необходимости пользователь создаёт запрос на вывод средств, указывает реквизиты, а система проводит проверки (AML/</w:t>
      </w:r>
      <w:proofErr w:type="spell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антифрод</w:t>
      </w:r>
      <w:proofErr w:type="spellEnd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) и инициирует выплату через подключённые платёжные каналы.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Этап 5. Поддержка и разрешение споров</w:t>
      </w:r>
      <w:r w:rsidR="0021684D"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.</w:t>
      </w:r>
      <w:r w:rsidR="0021684D"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Если возникают технические проблемы, спорные расчёты или вопросы по ставкам и выплатам, пользователь обращается в службу поддержки через чат, </w:t>
      </w:r>
      <w:proofErr w:type="spell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email</w:t>
      </w:r>
      <w:proofErr w:type="spellEnd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или телефон. Поддержка анализирует историю операций, регламенты и результаты событий, при необходимости эскалирует кейс в профильные команды (трейдинг, юристы, безопасность) и принимает решение: пересчёт, компенсация, отказ с аргументацией.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</w:p>
    <w:p w:rsidR="00941437" w:rsidRPr="00420C7F" w:rsidRDefault="00941437" w:rsidP="00941437">
      <w:pPr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420C7F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 3. Риски по ключевым этапам CJM </w:t>
      </w:r>
    </w:p>
    <w:p w:rsidR="00941437" w:rsidRDefault="00F54210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Ссылка на полную таблицу - </w:t>
      </w:r>
      <w:hyperlink r:id="rId5" w:history="1">
        <w:r w:rsidRPr="001919D6">
          <w:rPr>
            <w:rStyle w:val="a6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https://docs.google.com/spreadsheets/d/1J_Qqo1uJKiIlDqEwJAJ2sUwcVmsYMFQe4tpKHvrwB0A/edit?usp=sharing</w:t>
        </w:r>
      </w:hyperlink>
      <w: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</w:t>
      </w:r>
    </w:p>
    <w:p w:rsidR="00A4768E" w:rsidRPr="00F54210" w:rsidRDefault="00A4768E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</w:p>
    <w:p w:rsidR="00941437" w:rsidRPr="00420C7F" w:rsidRDefault="00941437" w:rsidP="00420C7F">
      <w:pPr>
        <w:ind w:firstLine="708"/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</w:pPr>
      <w:r w:rsidRPr="00420C7F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 xml:space="preserve"> Этап 1. Регистрация и идентификация</w:t>
      </w:r>
    </w:p>
    <w:p w:rsidR="00941437" w:rsidRPr="00420C7F" w:rsidRDefault="00420C7F" w:rsidP="00420C7F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1</w:t>
      </w:r>
      <w:r>
        <w:rPr>
          <w:rFonts w:ascii="Arial" w:eastAsia="Times New Roman" w:hAnsi="Arial" w:cs="Arial"/>
          <w:color w:val="222222"/>
          <w:kern w:val="0"/>
          <w:sz w:val="22"/>
          <w:szCs w:val="22"/>
          <w:lang w:val="en-US" w:eastAsia="ru-RU"/>
          <w14:ligatures w14:val="none"/>
        </w:rPr>
        <w:t>.</w:t>
      </w:r>
      <w:r w:rsidR="00941437"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Сбой интеграции с ЕЦУПИС</w:t>
      </w:r>
      <w:r w:rsidRPr="00420C7F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. </w:t>
      </w:r>
      <w: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С</w:t>
      </w:r>
      <w:r w:rsidR="00941437"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ервис ЕЦУПИС недоступен или возвращает ошибки, из</w:t>
      </w:r>
      <w:r w:rsidR="00941437" w:rsidRPr="00210DD3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="00941437"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за чего пользователи не могут пройти идентификацию и завершить регистрацию. Тип риска</w:t>
      </w:r>
      <w:r w:rsidR="00941437" w:rsidRPr="00F54210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: технологический / информационный.  </w:t>
      </w:r>
    </w:p>
    <w:p w:rsidR="00941437" w:rsidRDefault="00941437" w:rsidP="00420C7F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2. Регистрация несовершеннолетних или </w:t>
      </w:r>
      <w:proofErr w:type="spell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самоисключённых</w:t>
      </w:r>
      <w:proofErr w:type="spellEnd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игроков</w:t>
      </w:r>
      <w:r w:rsidR="00420C7F" w:rsidRPr="00420C7F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. </w:t>
      </w:r>
      <w:r w:rsidR="00420C7F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И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з</w:t>
      </w:r>
      <w:r w:rsidRPr="00210DD3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proofErr w:type="gram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за ошибок</w:t>
      </w:r>
      <w:proofErr w:type="gramEnd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проверки документов или интеграции через систему проходят пользователи, которым запрещено играть (несовершеннолетние, </w:t>
      </w:r>
      <w:proofErr w:type="spell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самоисключённые</w:t>
      </w:r>
      <w:proofErr w:type="spellEnd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). Тип риска: </w:t>
      </w:r>
      <w:r w:rsidRPr="00F54210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юридический / регуляторный + репутационный. 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</w:t>
      </w:r>
    </w:p>
    <w:p w:rsidR="00941437" w:rsidRPr="00420C7F" w:rsidRDefault="00941437" w:rsidP="00420C7F">
      <w:pPr>
        <w:ind w:firstLine="708"/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</w:pPr>
      <w:r w:rsidRPr="00420C7F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Этап 2. Пополнение счёта</w:t>
      </w:r>
    </w:p>
    <w:p w:rsidR="00941437" w:rsidRPr="00210DD3" w:rsidRDefault="00420C7F" w:rsidP="00420C7F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420C7F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3</w:t>
      </w:r>
      <w:r w:rsidR="00941437"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. Недоступность платёжных шлюзов или массовые ошибки транзакций</w:t>
      </w:r>
      <w:r w:rsidRPr="00420C7F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. </w:t>
      </w:r>
      <w: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С</w:t>
      </w:r>
      <w:r w:rsidR="00941437"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бои у платёжных провайдеров или на стороне платформы приводят к невозможности пополнить счёт или к задержкам зачисления. Тип риска: </w:t>
      </w:r>
      <w:r w:rsidR="00941437" w:rsidRPr="00F54210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технологический / операционный</w:t>
      </w:r>
      <w:r w:rsidR="00941437"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.  </w:t>
      </w:r>
    </w:p>
    <w:p w:rsidR="00941437" w:rsidRPr="00210DD3" w:rsidRDefault="00941437" w:rsidP="00420C7F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4. Мошенничество с банковскими картами и кошельками</w:t>
      </w:r>
      <w:r w:rsidR="00420C7F" w:rsidRPr="00420C7F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. </w:t>
      </w:r>
      <w:r w:rsidR="00420C7F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П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ополнения с украденных карт/кошельков, схемы отмывания денег через пополнение и быстрый вывод, </w:t>
      </w:r>
      <w:proofErr w:type="spell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чарджбеки</w:t>
      </w:r>
      <w:proofErr w:type="spellEnd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. Тип риска: </w:t>
      </w:r>
      <w:r w:rsidRPr="00F54210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финансовый + юридический / регуляторный.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 </w:t>
      </w:r>
    </w:p>
    <w:p w:rsidR="00941437" w:rsidRPr="00420C7F" w:rsidRDefault="00941437" w:rsidP="00420C7F">
      <w:pPr>
        <w:ind w:firstLine="708"/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</w:pPr>
      <w:r w:rsidRPr="00420C7F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Этап 3. Выбор события и размещение ставки</w:t>
      </w:r>
    </w:p>
    <w:p w:rsidR="00941437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5. Технический сбой при приёме ставок в важные моменты </w:t>
      </w:r>
      <w:proofErr w:type="spell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live</w:t>
      </w:r>
      <w:proofErr w:type="spellEnd"/>
      <w:r w:rsidR="00420C7F" w:rsidRPr="00420C7F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. </w:t>
      </w:r>
      <w:r w:rsidR="00420C7F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В 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момент гола, удаления или других ключевых событий система зависает, купоны не принимаются или принимаются с ошибкой. Тип риска: </w:t>
      </w:r>
      <w:r w:rsidRPr="00F54210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технологический / информационный.  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6. Ошибки в коэффициентах (человеческие или алгоритмические)</w:t>
      </w:r>
      <w:r w:rsidR="00420C7F" w:rsidRPr="00420C7F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. </w:t>
      </w:r>
      <w:r w:rsidR="00420C7F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В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линии или </w:t>
      </w:r>
      <w:proofErr w:type="spell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live</w:t>
      </w:r>
      <w:proofErr w:type="spellEnd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появляются завышенные или перепутанные коэффициенты на очевидные исходы, что ведёт к арбитражу и крупным убыткам. Тип риска: </w:t>
      </w:r>
      <w:r w:rsidRPr="00F54210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человеческий + финансовый + репутационный.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 </w:t>
      </w:r>
    </w:p>
    <w:p w:rsidR="00941437" w:rsidRPr="00420C7F" w:rsidRDefault="00941437" w:rsidP="00420C7F">
      <w:pPr>
        <w:ind w:firstLine="708"/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</w:pPr>
      <w:r w:rsidRPr="00420C7F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Этап 4. Расчёт ставки и вывод средств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7. Некорректный или задержанный расчёт ставок  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  Описание: задержки получения результатов, ошибки провайдера данных или алгоритмов приводят к неправильным расчётам или долгому ожиданию начислений.  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  Тип риска: </w:t>
      </w:r>
      <w:r w:rsidRPr="00F54210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операционный + технологический.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 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8. </w:t>
      </w:r>
      <w:proofErr w:type="spell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DDoS</w:t>
      </w:r>
      <w:proofErr w:type="spellEnd"/>
      <w:r w:rsidRPr="00210DD3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атака во время пиков и массовых выводов  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  Описание: целевые </w:t>
      </w:r>
      <w:proofErr w:type="spellStart"/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DDoS</w:t>
      </w:r>
      <w:proofErr w:type="spellEnd"/>
      <w:r w:rsidRPr="00210DD3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атаки в момент крупных спортивных событий или массовых запросов на вывод средств делают сервис недоступным, блокируя ставки и выплаты.  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  Тип риска: </w:t>
      </w:r>
      <w:r w:rsidRPr="00F54210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технологический / информационный + репутационный.  </w:t>
      </w:r>
    </w:p>
    <w:p w:rsidR="00941437" w:rsidRPr="0087458E" w:rsidRDefault="00941437" w:rsidP="0087458E">
      <w:pPr>
        <w:ind w:firstLine="708"/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</w:pPr>
      <w:r w:rsidRPr="0087458E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Этап 5. Поддержка и разрешение споров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9. Перегрузка службы поддержки при инцидентах  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  Описание: при массовых сбоях или спорных расчётах поток обращений резко растёт, SLA срываются, пользователи долго ждут ответа.  </w:t>
      </w:r>
    </w:p>
    <w:p w:rsidR="00941437" w:rsidRPr="0087458E" w:rsidRDefault="00941437" w:rsidP="00941437">
      <w:pPr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  Тип риска: </w:t>
      </w:r>
      <w:r w:rsidRPr="00F54210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операционный + человеческий.  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10. Неправильное решение спора оператором  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  Описание: из</w:t>
      </w:r>
      <w:r w:rsidRPr="00210DD3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за недостаточной экспертизы или отсутствия регламентов спор решается неверно </w:t>
      </w:r>
      <w:r w:rsidR="00F54210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-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либо в ущерб игроку, либо в ущерб компании.  </w:t>
      </w:r>
    </w:p>
    <w:p w:rsidR="00941437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  Тип риска: </w:t>
      </w:r>
      <w:r w:rsidRPr="00F54210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человеческий + операционный + репутационный.</w:t>
      </w:r>
      <w:r w:rsidRPr="00210DD3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 </w:t>
      </w:r>
    </w:p>
    <w:p w:rsidR="00F54210" w:rsidRPr="00210DD3" w:rsidRDefault="00F54210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</w:p>
    <w:p w:rsidR="00941437" w:rsidRPr="0087458E" w:rsidRDefault="00941437" w:rsidP="00941437">
      <w:pPr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87458E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 4. </w:t>
      </w:r>
      <w:proofErr w:type="spellStart"/>
      <w:r w:rsidRPr="0087458E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Приоритизация</w:t>
      </w:r>
      <w:proofErr w:type="spellEnd"/>
      <w:r w:rsidRPr="0087458E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 трёх критичных рисков 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</w:p>
    <w:p w:rsidR="00941437" w:rsidRPr="0021684D" w:rsidRDefault="00941437" w:rsidP="00941437">
      <w:pPr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</w:pPr>
      <w:bookmarkStart w:id="0" w:name="OLE_LINK3"/>
      <w:bookmarkStart w:id="1" w:name="OLE_LINK4"/>
      <w:r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 xml:space="preserve">Риск 1: </w:t>
      </w:r>
      <w:proofErr w:type="spellStart"/>
      <w:r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DDoS</w:t>
      </w:r>
      <w:proofErr w:type="spellEnd"/>
      <w:r w:rsidRPr="0021684D">
        <w:rPr>
          <w:rFonts w:ascii="Cambria Math" w:eastAsia="Times New Roman" w:hAnsi="Cambria Math" w:cs="Cambria Math"/>
          <w:i/>
          <w:iCs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атака</w:t>
      </w:r>
    </w:p>
    <w:p w:rsidR="00941437" w:rsidRPr="0021684D" w:rsidRDefault="00941437" w:rsidP="0021684D">
      <w:pPr>
        <w:pStyle w:val="a5"/>
        <w:numPr>
          <w:ilvl w:val="0"/>
          <w:numId w:val="11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Вероятность: средняя </w:t>
      </w:r>
      <w:r w:rsidR="00F54210"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-</w:t>
      </w: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отраслевые отчёты показывают, что онлайн</w:t>
      </w:r>
      <w:r w:rsidRPr="0021684D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букмекеры регулярно становятся целью атак, особенно вокруг крупных турниров.</w:t>
      </w:r>
    </w:p>
    <w:p w:rsidR="00941437" w:rsidRPr="0021684D" w:rsidRDefault="00941437" w:rsidP="0021684D">
      <w:pPr>
        <w:pStyle w:val="a5"/>
        <w:numPr>
          <w:ilvl w:val="0"/>
          <w:numId w:val="11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Влияние: критическое </w:t>
      </w:r>
      <w:r w:rsidR="00F54210"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-</w:t>
      </w: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полная недоступность сервиса, потеря выручки в пиковые часы, отток клиентов, репутационный урон.  </w:t>
      </w:r>
    </w:p>
    <w:p w:rsidR="00941437" w:rsidRPr="0021684D" w:rsidRDefault="00941437" w:rsidP="0021684D">
      <w:pPr>
        <w:pStyle w:val="a5"/>
        <w:numPr>
          <w:ilvl w:val="0"/>
          <w:numId w:val="11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lastRenderedPageBreak/>
        <w:t xml:space="preserve">Сложность </w:t>
      </w:r>
      <w:proofErr w:type="spellStart"/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митигации</w:t>
      </w:r>
      <w:proofErr w:type="spellEnd"/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: высокая </w:t>
      </w:r>
      <w:r w:rsidR="00F54210"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-</w:t>
      </w: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требует серьёзных инвестиций в инфраструктуру, Anti</w:t>
      </w:r>
      <w:r w:rsidRPr="0021684D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proofErr w:type="spellStart"/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DDoS</w:t>
      </w:r>
      <w:proofErr w:type="spellEnd"/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, WAF, мониторинг и постоянную поддержку</w:t>
      </w:r>
      <w:bookmarkEnd w:id="0"/>
      <w:bookmarkEnd w:id="1"/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.</w:t>
      </w:r>
    </w:p>
    <w:p w:rsidR="003D1D1A" w:rsidRPr="003D1D1A" w:rsidRDefault="003D1D1A" w:rsidP="003D1D1A">
      <w:pPr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</w:pPr>
      <w:r w:rsidRPr="003D1D1A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Риск</w:t>
      </w:r>
      <w:r w:rsidR="00992FCA" w:rsidRPr="00992FCA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 xml:space="preserve"> 2</w:t>
      </w:r>
      <w:r w:rsidRPr="003D1D1A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: Мошеннические транзакции и отмывание денег</w:t>
      </w:r>
      <w:r w:rsidRPr="003D1D1A">
        <w:rPr>
          <w:noProof/>
        </w:rPr>
        <w:t xml:space="preserve"> </w:t>
      </w:r>
    </w:p>
    <w:p w:rsidR="003D1D1A" w:rsidRPr="003D1D1A" w:rsidRDefault="00466192" w:rsidP="003D1D1A">
      <w:pPr>
        <w:pStyle w:val="a5"/>
        <w:numPr>
          <w:ilvl w:val="0"/>
          <w:numId w:val="12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3D1D1A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drawing>
          <wp:anchor distT="0" distB="0" distL="114300" distR="114300" simplePos="0" relativeHeight="251658240" behindDoc="0" locked="0" layoutInCell="1" allowOverlap="1" wp14:anchorId="2AF04460">
            <wp:simplePos x="0" y="0"/>
            <wp:positionH relativeFrom="column">
              <wp:posOffset>2678137</wp:posOffset>
            </wp:positionH>
            <wp:positionV relativeFrom="paragraph">
              <wp:posOffset>115814</wp:posOffset>
            </wp:positionV>
            <wp:extent cx="3422015" cy="2219325"/>
            <wp:effectExtent l="0" t="0" r="0" b="3175"/>
            <wp:wrapSquare wrapText="bothSides"/>
            <wp:docPr id="61128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863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01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1D1A"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Вероятность: средняя </w:t>
      </w:r>
      <w:r w:rsid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-</w:t>
      </w:r>
      <w:r w:rsidR="003D1D1A"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платформа относится к </w:t>
      </w:r>
      <w:proofErr w:type="spellStart"/>
      <w:r w:rsidR="003D1D1A"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высокорисковому</w:t>
      </w:r>
      <w:proofErr w:type="spellEnd"/>
      <w:r w:rsidR="003D1D1A"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сегменту, и попытки </w:t>
      </w:r>
      <w:proofErr w:type="spellStart"/>
      <w:r w:rsidR="003D1D1A"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фрода</w:t>
      </w:r>
      <w:proofErr w:type="spellEnd"/>
      <w:r w:rsidR="003D1D1A"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с картами и отмыванием средств возникают регулярно, но не доминируют над нормальным потоком операций.</w:t>
      </w:r>
    </w:p>
    <w:p w:rsidR="003D1D1A" w:rsidRPr="003D1D1A" w:rsidRDefault="003D1D1A" w:rsidP="003D1D1A">
      <w:pPr>
        <w:pStyle w:val="a5"/>
        <w:numPr>
          <w:ilvl w:val="0"/>
          <w:numId w:val="12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Влияние: высокое</w:t>
      </w:r>
      <w: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- </w:t>
      </w:r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совокупный ущерб включает прямые потери от </w:t>
      </w:r>
      <w:proofErr w:type="spellStart"/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чарджбеков</w:t>
      </w:r>
      <w:proofErr w:type="spellEnd"/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, блокировки платёжных методов и штрафы по AML, а также репутационный риск и ужесточение контроля со стороны регуляторов.</w:t>
      </w:r>
    </w:p>
    <w:p w:rsidR="00941437" w:rsidRPr="003D1D1A" w:rsidRDefault="003D1D1A" w:rsidP="003D1D1A">
      <w:pPr>
        <w:pStyle w:val="a5"/>
        <w:numPr>
          <w:ilvl w:val="0"/>
          <w:numId w:val="12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Сложность </w:t>
      </w:r>
      <w:proofErr w:type="spellStart"/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митигации</w:t>
      </w:r>
      <w:proofErr w:type="spellEnd"/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: средняя </w:t>
      </w:r>
      <w:r w:rsidR="00466192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- </w:t>
      </w:r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доступны зрелые практики (</w:t>
      </w:r>
      <w:proofErr w:type="spellStart"/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антифрод</w:t>
      </w:r>
      <w:proofErr w:type="spellEnd"/>
      <w:r w:rsidRPr="003D1D1A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скоринг, лимиты, KYC/AML</w:t>
      </w:r>
      <w:r w:rsidRPr="003D1D1A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мониторинг), но они требуют постоянной настройки правил, </w:t>
      </w:r>
      <w:proofErr w:type="spellStart"/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дообучения</w:t>
      </w:r>
      <w:proofErr w:type="spellEnd"/>
      <w:r w:rsidRPr="003D1D1A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моделей и согласования с комплаенсом и платёжными партнёрами.</w:t>
      </w:r>
    </w:p>
    <w:p w:rsidR="00941437" w:rsidRPr="0021684D" w:rsidRDefault="00941437" w:rsidP="00941437">
      <w:pPr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Риск 3: Регистрация несовершеннолетних/</w:t>
      </w:r>
      <w:proofErr w:type="spellStart"/>
      <w:r w:rsidRPr="0021684D">
        <w:rPr>
          <w:rFonts w:ascii="Arial" w:eastAsia="Times New Roman" w:hAnsi="Arial" w:cs="Arial"/>
          <w:i/>
          <w:iCs/>
          <w:color w:val="222222"/>
          <w:kern w:val="0"/>
          <w:sz w:val="22"/>
          <w:szCs w:val="22"/>
          <w:lang w:eastAsia="ru-RU"/>
          <w14:ligatures w14:val="none"/>
        </w:rPr>
        <w:t>самоисключённых</w:t>
      </w:r>
      <w:proofErr w:type="spellEnd"/>
    </w:p>
    <w:p w:rsidR="00941437" w:rsidRPr="0021684D" w:rsidRDefault="00941437" w:rsidP="0021684D">
      <w:pPr>
        <w:pStyle w:val="a5"/>
        <w:numPr>
          <w:ilvl w:val="0"/>
          <w:numId w:val="9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Вероятность: низкая </w:t>
      </w:r>
      <w:r w:rsidR="00F54210"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-</w:t>
      </w: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при корректной интеграции с ЕЦУПИС и строгих KYC</w:t>
      </w:r>
      <w:r w:rsidRPr="0021684D">
        <w:rPr>
          <w:rFonts w:ascii="Cambria Math" w:eastAsia="Times New Roman" w:hAnsi="Cambria Math" w:cs="Cambria Math"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процессах риск снижается, но не исчезает полностью.</w:t>
      </w:r>
    </w:p>
    <w:p w:rsidR="00941437" w:rsidRPr="0021684D" w:rsidRDefault="00941437" w:rsidP="0021684D">
      <w:pPr>
        <w:pStyle w:val="a5"/>
        <w:numPr>
          <w:ilvl w:val="0"/>
          <w:numId w:val="9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Влияние: критическое </w:t>
      </w:r>
      <w:r w:rsidR="00F54210"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-</w:t>
      </w: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возможны крупные штрафы, приостановка лицензии, резонансные медийные кейсы и политическое давление на отрасль.</w:t>
      </w:r>
    </w:p>
    <w:p w:rsidR="00941437" w:rsidRPr="0021684D" w:rsidRDefault="00941437" w:rsidP="0021684D">
      <w:pPr>
        <w:pStyle w:val="a5"/>
        <w:numPr>
          <w:ilvl w:val="0"/>
          <w:numId w:val="9"/>
        </w:num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Сложность </w:t>
      </w:r>
      <w:proofErr w:type="spellStart"/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митигации</w:t>
      </w:r>
      <w:proofErr w:type="spellEnd"/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: низкая</w:t>
      </w:r>
      <w:r w:rsidR="00A4768E"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-</w:t>
      </w: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средняя </w:t>
      </w:r>
      <w:r w:rsidR="00F54210"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>-</w:t>
      </w:r>
      <w:r w:rsidRPr="0021684D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усиленный комплаенс, дублирующие проверки, регулярные аудиты и доработка процессов относительно недороги по сравнению с масштабом потенциального ущерба.</w:t>
      </w:r>
    </w:p>
    <w:p w:rsidR="00941437" w:rsidRPr="00210DD3" w:rsidRDefault="00941437" w:rsidP="00941437">
      <w:pPr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</w:pPr>
    </w:p>
    <w:p w:rsidR="00941437" w:rsidRPr="00992FCA" w:rsidRDefault="00941437" w:rsidP="00941437">
      <w:pPr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992FCA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 5. ROI </w:t>
      </w:r>
      <w:proofErr w:type="spellStart"/>
      <w:r w:rsidRPr="00992FCA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митигации</w:t>
      </w:r>
      <w:proofErr w:type="spellEnd"/>
      <w:r w:rsidRPr="00992FCA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 xml:space="preserve"> (</w:t>
      </w:r>
      <w:r w:rsidRPr="00992FCA">
        <w:rPr>
          <w:rFonts w:ascii="Arial" w:eastAsia="Times New Roman" w:hAnsi="Arial" w:cs="Arial"/>
          <w:b/>
          <w:bCs/>
          <w:i/>
          <w:iCs/>
          <w:color w:val="222222"/>
          <w:kern w:val="0"/>
          <w:sz w:val="22"/>
          <w:szCs w:val="22"/>
          <w:lang w:eastAsia="ru-RU"/>
          <w14:ligatures w14:val="none"/>
        </w:rPr>
        <w:t xml:space="preserve">для </w:t>
      </w:r>
      <w:proofErr w:type="spellStart"/>
      <w:r w:rsidRPr="00992FCA">
        <w:rPr>
          <w:rFonts w:ascii="Arial" w:eastAsia="Times New Roman" w:hAnsi="Arial" w:cs="Arial"/>
          <w:b/>
          <w:bCs/>
          <w:i/>
          <w:iCs/>
          <w:color w:val="222222"/>
          <w:kern w:val="0"/>
          <w:sz w:val="22"/>
          <w:szCs w:val="22"/>
          <w:lang w:eastAsia="ru-RU"/>
          <w14:ligatures w14:val="none"/>
        </w:rPr>
        <w:t>DDoS</w:t>
      </w:r>
      <w:proofErr w:type="spellEnd"/>
      <w:r w:rsidRPr="00992FCA">
        <w:rPr>
          <w:rFonts w:ascii="Cambria Math" w:eastAsia="Times New Roman" w:hAnsi="Cambria Math" w:cs="Cambria Math"/>
          <w:b/>
          <w:bCs/>
          <w:i/>
          <w:iCs/>
          <w:color w:val="222222"/>
          <w:kern w:val="0"/>
          <w:sz w:val="22"/>
          <w:szCs w:val="22"/>
          <w:lang w:eastAsia="ru-RU"/>
          <w14:ligatures w14:val="none"/>
        </w:rPr>
        <w:t>‑</w:t>
      </w:r>
      <w:r w:rsidRPr="00992FCA">
        <w:rPr>
          <w:rFonts w:ascii="Arial" w:eastAsia="Times New Roman" w:hAnsi="Arial" w:cs="Arial"/>
          <w:b/>
          <w:bCs/>
          <w:i/>
          <w:iCs/>
          <w:color w:val="222222"/>
          <w:kern w:val="0"/>
          <w:sz w:val="22"/>
          <w:szCs w:val="22"/>
          <w:lang w:eastAsia="ru-RU"/>
          <w14:ligatures w14:val="none"/>
        </w:rPr>
        <w:t>риска</w:t>
      </w:r>
      <w:r w:rsidRPr="00992FCA">
        <w:rPr>
          <w:rFonts w:ascii="Arial" w:eastAsia="Times New Roman" w:hAnsi="Arial" w:cs="Arial"/>
          <w:b/>
          <w:bCs/>
          <w:color w:val="222222"/>
          <w:kern w:val="0"/>
          <w:sz w:val="22"/>
          <w:szCs w:val="22"/>
          <w:lang w:eastAsia="ru-RU"/>
          <w14:ligatures w14:val="none"/>
        </w:rPr>
        <w:t>)</w:t>
      </w:r>
    </w:p>
    <w:p w:rsidR="00992FCA" w:rsidRPr="00992FCA" w:rsidRDefault="00992FCA" w:rsidP="00992FCA">
      <w:pPr>
        <w:ind w:firstLine="708"/>
        <w:rPr>
          <w:rFonts w:ascii="Arial" w:hAnsi="Arial" w:cs="Arial"/>
          <w:i/>
          <w:iCs/>
          <w:sz w:val="22"/>
          <w:szCs w:val="22"/>
        </w:rPr>
      </w:pPr>
      <w:r w:rsidRPr="00992FCA">
        <w:rPr>
          <w:rFonts w:ascii="Arial" w:hAnsi="Arial" w:cs="Arial"/>
          <w:i/>
          <w:iCs/>
          <w:sz w:val="22"/>
          <w:szCs w:val="22"/>
        </w:rPr>
        <w:t>Исходные данные</w:t>
      </w:r>
      <w:r>
        <w:rPr>
          <w:rFonts w:ascii="Arial" w:hAnsi="Arial" w:cs="Arial"/>
          <w:i/>
          <w:iCs/>
          <w:sz w:val="22"/>
          <w:szCs w:val="22"/>
        </w:rPr>
        <w:t>.</w:t>
      </w:r>
      <w:r w:rsidRPr="00992FCA">
        <w:rPr>
          <w:rFonts w:ascii="Arial" w:hAnsi="Arial" w:cs="Arial"/>
          <w:i/>
          <w:iCs/>
          <w:sz w:val="22"/>
          <w:szCs w:val="22"/>
        </w:rPr>
        <w:t xml:space="preserve"> </w:t>
      </w:r>
      <w:r w:rsidRPr="00992FCA">
        <w:rPr>
          <w:rFonts w:ascii="Arial" w:hAnsi="Arial" w:cs="Arial"/>
          <w:sz w:val="22"/>
          <w:szCs w:val="22"/>
        </w:rPr>
        <w:t>Финансовые показатели взяты из публичной отчётности Лиги Ставок за 2024 год: GGR ~22,3 млрд руб., объём депозитов 117,7 млрд руб., чистая прибыль 2,3 млрд руб. Пиковая выручка в час рассчитана как кратное увеличение средней часовой выручки в дни крупных турниров (финалы ЛЧ, Евро, ЧМ).[</w:t>
      </w:r>
      <w:hyperlink r:id="rId7" w:history="1">
        <w:r w:rsidRPr="00992FCA">
          <w:rPr>
            <w:rStyle w:val="a6"/>
            <w:rFonts w:ascii="Arial" w:hAnsi="Arial" w:cs="Arial"/>
            <w:sz w:val="22"/>
            <w:szCs w:val="22"/>
          </w:rPr>
          <w:t>1</w:t>
        </w:r>
      </w:hyperlink>
      <w:r w:rsidRPr="00992FCA">
        <w:rPr>
          <w:rFonts w:ascii="Arial" w:hAnsi="Arial" w:cs="Arial"/>
          <w:sz w:val="22"/>
          <w:szCs w:val="22"/>
        </w:rPr>
        <w:t>]</w:t>
      </w:r>
    </w:p>
    <w:p w:rsidR="00992FCA" w:rsidRPr="00992FCA" w:rsidRDefault="00992FCA" w:rsidP="00992FCA">
      <w:pPr>
        <w:ind w:firstLine="708"/>
        <w:rPr>
          <w:rFonts w:ascii="Arial" w:hAnsi="Arial" w:cs="Arial"/>
          <w:i/>
          <w:iCs/>
          <w:sz w:val="22"/>
          <w:szCs w:val="22"/>
        </w:rPr>
      </w:pPr>
      <w:r w:rsidRPr="00992FCA">
        <w:rPr>
          <w:rFonts w:ascii="Arial" w:hAnsi="Arial" w:cs="Arial"/>
          <w:i/>
          <w:iCs/>
          <w:sz w:val="22"/>
          <w:szCs w:val="22"/>
        </w:rPr>
        <w:t>Оценка угрозы</w:t>
      </w:r>
      <w:r w:rsidRPr="00992FCA">
        <w:rPr>
          <w:rFonts w:ascii="Arial" w:hAnsi="Arial" w:cs="Arial"/>
          <w:i/>
          <w:iCs/>
          <w:sz w:val="22"/>
          <w:szCs w:val="22"/>
        </w:rPr>
        <w:t xml:space="preserve">. </w:t>
      </w:r>
      <w:r w:rsidRPr="00992FCA">
        <w:rPr>
          <w:rFonts w:ascii="Arial" w:hAnsi="Arial" w:cs="Arial"/>
          <w:sz w:val="22"/>
          <w:szCs w:val="22"/>
        </w:rPr>
        <w:t xml:space="preserve">Вероятность и длительность атаки опираются на аналитику CURATOR: во 2 кв. 2024 букмекеры заняли первое место по числу </w:t>
      </w:r>
      <w:proofErr w:type="spellStart"/>
      <w:r w:rsidRPr="00992FCA">
        <w:rPr>
          <w:rFonts w:ascii="Arial" w:hAnsi="Arial" w:cs="Arial"/>
          <w:sz w:val="22"/>
          <w:szCs w:val="22"/>
        </w:rPr>
        <w:t>DDoS</w:t>
      </w:r>
      <w:proofErr w:type="spellEnd"/>
      <w:r w:rsidRPr="00992FCA">
        <w:rPr>
          <w:rFonts w:ascii="Cambria Math" w:hAnsi="Cambria Math" w:cs="Cambria Math"/>
          <w:sz w:val="22"/>
          <w:szCs w:val="22"/>
        </w:rPr>
        <w:t>‑</w:t>
      </w:r>
      <w:r w:rsidRPr="00992FCA">
        <w:rPr>
          <w:rFonts w:ascii="Arial" w:hAnsi="Arial" w:cs="Arial"/>
          <w:sz w:val="22"/>
          <w:szCs w:val="22"/>
        </w:rPr>
        <w:t>атак (&gt;12% всех атак в РФ), а в 2025 году самая мощная атака года (1,57 Тбит/с) пришлась на букмекерский сегмент. Атаки системно приурочены к крупным спортивным событиям</w:t>
      </w:r>
      <w:r w:rsidRPr="00992FCA">
        <w:rPr>
          <w:rFonts w:ascii="Arial" w:hAnsi="Arial" w:cs="Arial"/>
          <w:sz w:val="22"/>
          <w:szCs w:val="22"/>
        </w:rPr>
        <w:t xml:space="preserve"> - </w:t>
      </w:r>
      <w:r w:rsidRPr="00992FCA">
        <w:rPr>
          <w:rFonts w:ascii="Arial" w:hAnsi="Arial" w:cs="Arial"/>
          <w:sz w:val="22"/>
          <w:szCs w:val="22"/>
        </w:rPr>
        <w:t>бьют в момент максимальной выручки.[</w:t>
      </w:r>
      <w:hyperlink r:id="rId8" w:history="1">
        <w:r w:rsidRPr="00992FCA">
          <w:rPr>
            <w:rStyle w:val="a6"/>
            <w:rFonts w:ascii="Arial" w:hAnsi="Arial" w:cs="Arial"/>
            <w:sz w:val="22"/>
            <w:szCs w:val="22"/>
            <w:lang w:val="en-US"/>
          </w:rPr>
          <w:t>2</w:t>
        </w:r>
      </w:hyperlink>
      <w:r w:rsidRPr="00992FCA">
        <w:rPr>
          <w:rFonts w:ascii="Arial" w:hAnsi="Arial" w:cs="Arial"/>
          <w:sz w:val="22"/>
          <w:szCs w:val="22"/>
        </w:rPr>
        <w:t>]</w:t>
      </w:r>
    </w:p>
    <w:p w:rsidR="00992FCA" w:rsidRPr="00992FCA" w:rsidRDefault="00992FCA" w:rsidP="00992FCA">
      <w:pPr>
        <w:ind w:firstLine="708"/>
        <w:rPr>
          <w:rFonts w:ascii="Arial" w:hAnsi="Arial" w:cs="Arial"/>
          <w:sz w:val="22"/>
          <w:szCs w:val="22"/>
        </w:rPr>
      </w:pPr>
      <w:r w:rsidRPr="00992FCA">
        <w:rPr>
          <w:rFonts w:ascii="Arial" w:hAnsi="Arial" w:cs="Arial"/>
          <w:i/>
          <w:iCs/>
          <w:sz w:val="22"/>
          <w:szCs w:val="22"/>
        </w:rPr>
        <w:t xml:space="preserve">Стоимость </w:t>
      </w:r>
      <w:proofErr w:type="spellStart"/>
      <w:r w:rsidRPr="00992FCA">
        <w:rPr>
          <w:rFonts w:ascii="Arial" w:hAnsi="Arial" w:cs="Arial"/>
          <w:i/>
          <w:iCs/>
          <w:sz w:val="22"/>
          <w:szCs w:val="22"/>
        </w:rPr>
        <w:t>митигации</w:t>
      </w:r>
      <w:proofErr w:type="spellEnd"/>
      <w:r w:rsidRPr="00992FCA">
        <w:rPr>
          <w:rFonts w:ascii="Arial" w:hAnsi="Arial" w:cs="Arial"/>
          <w:i/>
          <w:iCs/>
          <w:sz w:val="22"/>
          <w:szCs w:val="22"/>
        </w:rPr>
        <w:t>.</w:t>
      </w:r>
      <w:r w:rsidRPr="00992FCA">
        <w:rPr>
          <w:rFonts w:ascii="Arial" w:hAnsi="Arial" w:cs="Arial"/>
          <w:sz w:val="22"/>
          <w:szCs w:val="22"/>
        </w:rPr>
        <w:t xml:space="preserve"> </w:t>
      </w:r>
      <w:r w:rsidRPr="00992FCA">
        <w:rPr>
          <w:rFonts w:ascii="Arial" w:hAnsi="Arial" w:cs="Arial"/>
          <w:sz w:val="22"/>
          <w:szCs w:val="22"/>
        </w:rPr>
        <w:t>Затраты на Anti</w:t>
      </w:r>
      <w:r w:rsidRPr="00992FCA">
        <w:rPr>
          <w:rFonts w:ascii="Cambria Math" w:hAnsi="Cambria Math" w:cs="Cambria Math"/>
          <w:sz w:val="22"/>
          <w:szCs w:val="22"/>
        </w:rPr>
        <w:t>‑</w:t>
      </w:r>
      <w:proofErr w:type="spellStart"/>
      <w:r w:rsidRPr="00992FCA">
        <w:rPr>
          <w:rFonts w:ascii="Arial" w:hAnsi="Arial" w:cs="Arial"/>
          <w:sz w:val="22"/>
          <w:szCs w:val="22"/>
        </w:rPr>
        <w:t>DDoS</w:t>
      </w:r>
      <w:proofErr w:type="spellEnd"/>
      <w:r w:rsidRPr="00992FCA">
        <w:rPr>
          <w:rFonts w:ascii="Arial" w:hAnsi="Arial" w:cs="Arial"/>
          <w:sz w:val="22"/>
          <w:szCs w:val="22"/>
        </w:rPr>
        <w:t>, WAF и CDN оценены по рыночным ценам провайдеров (</w:t>
      </w:r>
      <w:proofErr w:type="spellStart"/>
      <w:r w:rsidRPr="00992FCA">
        <w:rPr>
          <w:rFonts w:ascii="Arial" w:hAnsi="Arial" w:cs="Arial"/>
          <w:sz w:val="22"/>
          <w:szCs w:val="22"/>
        </w:rPr>
        <w:t>Qrator</w:t>
      </w:r>
      <w:proofErr w:type="spellEnd"/>
      <w:r w:rsidRPr="00992FCA">
        <w:rPr>
          <w:rFonts w:ascii="Arial" w:hAnsi="Arial" w:cs="Arial"/>
          <w:sz w:val="22"/>
          <w:szCs w:val="22"/>
        </w:rPr>
        <w:t xml:space="preserve">, CURATOR, </w:t>
      </w:r>
      <w:proofErr w:type="spellStart"/>
      <w:r w:rsidRPr="00992FCA">
        <w:rPr>
          <w:rFonts w:ascii="Arial" w:hAnsi="Arial" w:cs="Arial"/>
          <w:sz w:val="22"/>
          <w:szCs w:val="22"/>
        </w:rPr>
        <w:t>Cloudflare</w:t>
      </w:r>
      <w:proofErr w:type="spellEnd"/>
      <w:r w:rsidRPr="00992FCA">
        <w:rPr>
          <w:rFonts w:ascii="Arial" w:hAnsi="Arial" w:cs="Arial"/>
          <w:sz w:val="22"/>
          <w:szCs w:val="22"/>
        </w:rPr>
        <w:t xml:space="preserve">) для </w:t>
      </w:r>
      <w:proofErr w:type="spellStart"/>
      <w:r w:rsidRPr="00992FCA">
        <w:rPr>
          <w:rFonts w:ascii="Arial" w:hAnsi="Arial" w:cs="Arial"/>
          <w:sz w:val="22"/>
          <w:szCs w:val="22"/>
        </w:rPr>
        <w:t>high</w:t>
      </w:r>
      <w:r w:rsidRPr="00992FCA">
        <w:rPr>
          <w:rFonts w:ascii="Cambria Math" w:hAnsi="Cambria Math" w:cs="Cambria Math"/>
          <w:sz w:val="22"/>
          <w:szCs w:val="22"/>
        </w:rPr>
        <w:t>‑</w:t>
      </w:r>
      <w:r w:rsidRPr="00992FCA">
        <w:rPr>
          <w:rFonts w:ascii="Arial" w:hAnsi="Arial" w:cs="Arial"/>
          <w:sz w:val="22"/>
          <w:szCs w:val="22"/>
        </w:rPr>
        <w:t>risk</w:t>
      </w:r>
      <w:proofErr w:type="spellEnd"/>
      <w:r w:rsidRPr="00992FCA">
        <w:rPr>
          <w:rFonts w:ascii="Arial" w:hAnsi="Arial" w:cs="Arial"/>
          <w:sz w:val="22"/>
          <w:szCs w:val="22"/>
        </w:rPr>
        <w:t xml:space="preserve"> онлайн</w:t>
      </w:r>
      <w:r w:rsidRPr="00992FCA">
        <w:rPr>
          <w:rFonts w:ascii="Cambria Math" w:hAnsi="Cambria Math" w:cs="Cambria Math"/>
          <w:sz w:val="22"/>
          <w:szCs w:val="22"/>
        </w:rPr>
        <w:t>‑</w:t>
      </w:r>
      <w:r w:rsidRPr="00992FCA">
        <w:rPr>
          <w:rFonts w:ascii="Arial" w:hAnsi="Arial" w:cs="Arial"/>
          <w:sz w:val="22"/>
          <w:szCs w:val="22"/>
        </w:rPr>
        <w:t xml:space="preserve">бизнесов. ФОТ инженеров мониторинга </w:t>
      </w:r>
      <w:r w:rsidRPr="00992FCA">
        <w:rPr>
          <w:rFonts w:ascii="Arial" w:hAnsi="Arial" w:cs="Arial"/>
          <w:sz w:val="22"/>
          <w:szCs w:val="22"/>
        </w:rPr>
        <w:t>-</w:t>
      </w:r>
      <w:r w:rsidRPr="00992FCA">
        <w:rPr>
          <w:rFonts w:ascii="Arial" w:hAnsi="Arial" w:cs="Arial"/>
          <w:sz w:val="22"/>
          <w:szCs w:val="22"/>
        </w:rPr>
        <w:t xml:space="preserve"> по медианным зарплатам </w:t>
      </w:r>
      <w:proofErr w:type="spellStart"/>
      <w:r w:rsidRPr="00992FCA">
        <w:rPr>
          <w:rFonts w:ascii="Arial" w:hAnsi="Arial" w:cs="Arial"/>
          <w:sz w:val="22"/>
          <w:szCs w:val="22"/>
        </w:rPr>
        <w:t>DevOps</w:t>
      </w:r>
      <w:proofErr w:type="spellEnd"/>
      <w:r w:rsidRPr="00992FCA">
        <w:rPr>
          <w:rFonts w:ascii="Arial" w:hAnsi="Arial" w:cs="Arial"/>
          <w:sz w:val="22"/>
          <w:szCs w:val="22"/>
        </w:rPr>
        <w:t>/</w:t>
      </w:r>
      <w:proofErr w:type="spellStart"/>
      <w:r w:rsidRPr="00992FCA">
        <w:rPr>
          <w:rFonts w:ascii="Arial" w:hAnsi="Arial" w:cs="Arial"/>
          <w:sz w:val="22"/>
          <w:szCs w:val="22"/>
        </w:rPr>
        <w:t>Se</w:t>
      </w:r>
      <w:proofErr w:type="spellEnd"/>
      <w:r w:rsidRPr="00992FCA">
        <w:rPr>
          <w:rFonts w:ascii="Arial" w:hAnsi="Arial" w:cs="Arial"/>
          <w:sz w:val="22"/>
          <w:szCs w:val="22"/>
        </w:rPr>
        <w:t>c</w:t>
      </w:r>
      <w:proofErr w:type="spellStart"/>
      <w:r w:rsidRPr="00992FCA">
        <w:rPr>
          <w:rFonts w:ascii="Arial" w:hAnsi="Arial" w:cs="Arial"/>
          <w:sz w:val="22"/>
          <w:szCs w:val="22"/>
        </w:rPr>
        <w:t xml:space="preserve">Ops в </w:t>
      </w:r>
      <w:proofErr w:type="spellEnd"/>
      <w:r w:rsidRPr="00992FCA">
        <w:rPr>
          <w:rFonts w:ascii="Arial" w:hAnsi="Arial" w:cs="Arial"/>
          <w:sz w:val="22"/>
          <w:szCs w:val="22"/>
        </w:rPr>
        <w:t>Москве.</w:t>
      </w:r>
    </w:p>
    <w:p w:rsidR="00992FCA" w:rsidRPr="005A66E7" w:rsidRDefault="00992FCA" w:rsidP="00992FCA">
      <w:pPr>
        <w:ind w:firstLine="708"/>
        <w:rPr>
          <w:rFonts w:ascii="Arial" w:hAnsi="Arial" w:cs="Arial"/>
          <w:sz w:val="22"/>
          <w:szCs w:val="22"/>
          <w:lang w:val="en-US"/>
        </w:rPr>
      </w:pPr>
      <w:r w:rsidRPr="00992FCA">
        <w:rPr>
          <w:rFonts w:ascii="Arial" w:hAnsi="Arial" w:cs="Arial"/>
          <w:i/>
          <w:iCs/>
          <w:sz w:val="22"/>
          <w:szCs w:val="22"/>
        </w:rPr>
        <w:t>Эффективность защиты</w:t>
      </w:r>
      <w:r w:rsidRPr="00992FCA">
        <w:rPr>
          <w:rFonts w:ascii="Arial" w:hAnsi="Arial" w:cs="Arial"/>
          <w:i/>
          <w:iCs/>
          <w:sz w:val="22"/>
          <w:szCs w:val="22"/>
        </w:rPr>
        <w:t>.</w:t>
      </w:r>
      <w:r w:rsidRPr="00992FCA">
        <w:rPr>
          <w:rFonts w:ascii="Arial" w:hAnsi="Arial" w:cs="Arial"/>
          <w:sz w:val="22"/>
          <w:szCs w:val="22"/>
        </w:rPr>
        <w:t xml:space="preserve"> </w:t>
      </w:r>
      <w:r w:rsidRPr="00992FCA">
        <w:rPr>
          <w:rFonts w:ascii="Arial" w:hAnsi="Arial" w:cs="Arial"/>
          <w:sz w:val="22"/>
          <w:szCs w:val="22"/>
        </w:rPr>
        <w:t>Коэффициенты снижения вероятности и длительности простоя взяты из описаний и кейсов Anti</w:t>
      </w:r>
      <w:r w:rsidRPr="00992FCA">
        <w:rPr>
          <w:rFonts w:ascii="Cambria Math" w:hAnsi="Cambria Math" w:cs="Cambria Math"/>
          <w:sz w:val="22"/>
          <w:szCs w:val="22"/>
        </w:rPr>
        <w:t>‑</w:t>
      </w:r>
      <w:proofErr w:type="spellStart"/>
      <w:r w:rsidRPr="00992FCA">
        <w:rPr>
          <w:rFonts w:ascii="Arial" w:hAnsi="Arial" w:cs="Arial"/>
          <w:sz w:val="22"/>
          <w:szCs w:val="22"/>
        </w:rPr>
        <w:t>DDoS</w:t>
      </w:r>
      <w:proofErr w:type="spellEnd"/>
      <w:r w:rsidRPr="00992FCA">
        <w:rPr>
          <w:rFonts w:ascii="Cambria Math" w:hAnsi="Cambria Math" w:cs="Cambria Math"/>
          <w:sz w:val="22"/>
          <w:szCs w:val="22"/>
        </w:rPr>
        <w:t>‑</w:t>
      </w:r>
      <w:r w:rsidRPr="00992FCA">
        <w:rPr>
          <w:rFonts w:ascii="Arial" w:hAnsi="Arial" w:cs="Arial"/>
          <w:sz w:val="22"/>
          <w:szCs w:val="22"/>
        </w:rPr>
        <w:t>провайдеров, которые заявляют нейтрализацию до 95% атак на сетевом уровне. В расчёте использована консервативная оценка (85%).</w:t>
      </w:r>
    </w:p>
    <w:p w:rsidR="00992FCA" w:rsidRPr="00992FCA" w:rsidRDefault="00992FCA" w:rsidP="00992FCA">
      <w:pPr>
        <w:ind w:firstLine="708"/>
        <w:rPr>
          <w:rFonts w:ascii="Arial" w:hAnsi="Arial" w:cs="Arial"/>
          <w:sz w:val="22"/>
          <w:szCs w:val="22"/>
        </w:rPr>
      </w:pPr>
      <w:r w:rsidRPr="00992FCA">
        <w:rPr>
          <w:rFonts w:ascii="Arial" w:hAnsi="Arial" w:cs="Arial"/>
          <w:sz w:val="22"/>
          <w:szCs w:val="22"/>
        </w:rPr>
        <w:t>Формула ROI</w:t>
      </w:r>
    </w:p>
    <w:p w:rsidR="00992FCA" w:rsidRPr="00992FCA" w:rsidRDefault="00992FCA" w:rsidP="00992FCA">
      <w:pPr>
        <w:rPr>
          <w:rFonts w:ascii="Arial" w:hAnsi="Arial" w:cs="Arial"/>
          <w:sz w:val="22"/>
          <w:szCs w:val="22"/>
        </w:rPr>
      </w:pPr>
    </w:p>
    <w:p w:rsidR="00992FCA" w:rsidRPr="00992FCA" w:rsidRDefault="00992FCA" w:rsidP="00992FCA">
      <w:pPr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ROI=</m:t>
          </m:r>
          <m:f>
            <m:f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Arial"/>
                  <w:sz w:val="22"/>
                  <w:szCs w:val="22"/>
                </w:rPr>
                <m:t>Предотвращённые потери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="Cambria Math" w:hAnsi="Cambria Math" w:cs="Arial"/>
                  <w:sz w:val="22"/>
                  <w:szCs w:val="22"/>
                </w:rPr>
                <m:t>Затраты на митигацию</m:t>
              </m: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 w:cs="Arial"/>
                  <w:sz w:val="22"/>
                  <w:szCs w:val="22"/>
                </w:rPr>
                <m:t xml:space="preserve">Затраты на </m:t>
              </m:r>
              <w:proofErr w:type="spellStart"/>
              <m:r>
                <m:rPr>
                  <m:nor/>
                </m:rPr>
                <w:rPr>
                  <w:rFonts w:ascii="Cambria Math" w:hAnsi="Cambria Math" w:cs="Arial"/>
                  <w:sz w:val="22"/>
                  <w:szCs w:val="22"/>
                </w:rPr>
                <m:t>митигацию</m:t>
              </m:r>
              <w:proofErr w:type="spellEnd"/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en>
          </m:f>
          <m:r>
            <m:rPr>
              <m:sty m:val="p"/>
            </m:rPr>
            <w:rPr>
              <w:rFonts w:ascii="Cambria Math" w:hAnsi="Cambria Math" w:cs="Arial"/>
              <w:sz w:val="22"/>
              <w:szCs w:val="22"/>
            </w:rPr>
            <m:t>×</m:t>
          </m:r>
          <m:r>
            <w:rPr>
              <w:rFonts w:ascii="Cambria Math" w:hAnsi="Cambria Math" w:cs="Arial"/>
              <w:sz w:val="22"/>
              <w:szCs w:val="22"/>
            </w:rPr>
            <m:t>100%</m:t>
          </m:r>
        </m:oMath>
      </m:oMathPara>
    </w:p>
    <w:p w:rsidR="00992FCA" w:rsidRPr="00992FCA" w:rsidRDefault="00992FCA" w:rsidP="00992FCA">
      <w:pPr>
        <w:rPr>
          <w:rFonts w:ascii="Arial" w:hAnsi="Arial" w:cs="Arial"/>
          <w:sz w:val="22"/>
          <w:szCs w:val="22"/>
        </w:rPr>
      </w:pPr>
    </w:p>
    <w:p w:rsidR="0001183D" w:rsidRDefault="0001183D" w:rsidP="00941437">
      <w:pPr>
        <w:rPr>
          <w:rFonts w:ascii="Arial" w:hAnsi="Arial" w:cs="Arial"/>
          <w:sz w:val="22"/>
          <w:szCs w:val="22"/>
        </w:rPr>
      </w:pPr>
    </w:p>
    <w:p w:rsidR="00F0125B" w:rsidRPr="00F0125B" w:rsidRDefault="0001183D" w:rsidP="0094143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Расчеты</w:t>
      </w:r>
      <w:r w:rsidR="00F0125B">
        <w:rPr>
          <w:rFonts w:ascii="Arial" w:hAnsi="Arial" w:cs="Arial"/>
          <w:sz w:val="22"/>
          <w:szCs w:val="22"/>
        </w:rPr>
        <w:t xml:space="preserve"> на второй вкладке</w:t>
      </w:r>
      <w:r w:rsidR="00F0125B" w:rsidRPr="00F0125B">
        <w:rPr>
          <w:rFonts w:ascii="Arial" w:hAnsi="Arial" w:cs="Arial"/>
          <w:sz w:val="22"/>
          <w:szCs w:val="22"/>
        </w:rPr>
        <w:t xml:space="preserve">: </w:t>
      </w:r>
      <w:hyperlink r:id="rId9" w:history="1">
        <w:r w:rsidR="00F0125B" w:rsidRPr="001919D6">
          <w:rPr>
            <w:rStyle w:val="a6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https://docs.google.com/spreadsheets/d/1J_Qqo1uJKiIlDqEwJAJ2sUwcVmsYMFQe4tpKHvrwB0A/edit?usp</w:t>
        </w:r>
        <w:r w:rsidR="00F0125B" w:rsidRPr="001919D6">
          <w:rPr>
            <w:rStyle w:val="a6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=</w:t>
        </w:r>
        <w:r w:rsidR="00F0125B" w:rsidRPr="001919D6">
          <w:rPr>
            <w:rStyle w:val="a6"/>
            <w:rFonts w:ascii="Arial" w:eastAsia="Times New Roman" w:hAnsi="Arial" w:cs="Arial"/>
            <w:kern w:val="0"/>
            <w:sz w:val="22"/>
            <w:szCs w:val="22"/>
            <w:lang w:eastAsia="ru-RU"/>
            <w14:ligatures w14:val="none"/>
          </w:rPr>
          <w:t>sharing</w:t>
        </w:r>
      </w:hyperlink>
      <w:r w:rsidR="00F0125B" w:rsidRPr="00F0125B">
        <w:rPr>
          <w:rFonts w:ascii="Arial" w:eastAsia="Times New Roman" w:hAnsi="Arial" w:cs="Arial"/>
          <w:color w:val="222222"/>
          <w:kern w:val="0"/>
          <w:sz w:val="22"/>
          <w:szCs w:val="22"/>
          <w:lang w:eastAsia="ru-RU"/>
          <w14:ligatures w14:val="none"/>
        </w:rPr>
        <w:t xml:space="preserve"> </w:t>
      </w:r>
    </w:p>
    <w:sectPr w:rsidR="00F0125B" w:rsidRPr="00F01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B2D96"/>
    <w:multiLevelType w:val="multilevel"/>
    <w:tmpl w:val="1CF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53FC7"/>
    <w:multiLevelType w:val="multilevel"/>
    <w:tmpl w:val="CB84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401F8"/>
    <w:multiLevelType w:val="hybridMultilevel"/>
    <w:tmpl w:val="4D96C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A3DBF"/>
    <w:multiLevelType w:val="hybridMultilevel"/>
    <w:tmpl w:val="F91C6D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E15A6"/>
    <w:multiLevelType w:val="hybridMultilevel"/>
    <w:tmpl w:val="83C80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E3DAE"/>
    <w:multiLevelType w:val="hybridMultilevel"/>
    <w:tmpl w:val="0BB80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17EF5"/>
    <w:multiLevelType w:val="hybridMultilevel"/>
    <w:tmpl w:val="C0725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65894"/>
    <w:multiLevelType w:val="multilevel"/>
    <w:tmpl w:val="BFAA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E3C5C"/>
    <w:multiLevelType w:val="hybridMultilevel"/>
    <w:tmpl w:val="431842C0"/>
    <w:lvl w:ilvl="0" w:tplc="DEAAAC72">
      <w:numFmt w:val="bullet"/>
      <w:lvlText w:val="•"/>
      <w:lvlJc w:val="left"/>
      <w:pPr>
        <w:ind w:left="1060" w:hanging="700"/>
      </w:pPr>
      <w:rPr>
        <w:rFonts w:ascii="Roboto" w:eastAsia="Times New Roman" w:hAnsi="Roboto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5207B"/>
    <w:multiLevelType w:val="hybridMultilevel"/>
    <w:tmpl w:val="9E105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923804"/>
    <w:multiLevelType w:val="hybridMultilevel"/>
    <w:tmpl w:val="87428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56EBC"/>
    <w:multiLevelType w:val="hybridMultilevel"/>
    <w:tmpl w:val="E9D0697E"/>
    <w:lvl w:ilvl="0" w:tplc="DEAAAC72">
      <w:numFmt w:val="bullet"/>
      <w:lvlText w:val="•"/>
      <w:lvlJc w:val="left"/>
      <w:pPr>
        <w:ind w:left="1420" w:hanging="700"/>
      </w:pPr>
      <w:rPr>
        <w:rFonts w:ascii="Roboto" w:eastAsia="Times New Roman" w:hAnsi="Roboto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FB2020"/>
    <w:multiLevelType w:val="hybridMultilevel"/>
    <w:tmpl w:val="5D90F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E6423D"/>
    <w:multiLevelType w:val="multilevel"/>
    <w:tmpl w:val="BE5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249996">
    <w:abstractNumId w:val="0"/>
  </w:num>
  <w:num w:numId="2" w16cid:durableId="797643214">
    <w:abstractNumId w:val="13"/>
  </w:num>
  <w:num w:numId="3" w16cid:durableId="237442669">
    <w:abstractNumId w:val="7"/>
  </w:num>
  <w:num w:numId="4" w16cid:durableId="148138923">
    <w:abstractNumId w:val="1"/>
  </w:num>
  <w:num w:numId="5" w16cid:durableId="132993714">
    <w:abstractNumId w:val="12"/>
  </w:num>
  <w:num w:numId="6" w16cid:durableId="941498977">
    <w:abstractNumId w:val="4"/>
  </w:num>
  <w:num w:numId="7" w16cid:durableId="1365860871">
    <w:abstractNumId w:val="8"/>
  </w:num>
  <w:num w:numId="8" w16cid:durableId="753749169">
    <w:abstractNumId w:val="11"/>
  </w:num>
  <w:num w:numId="9" w16cid:durableId="1226063964">
    <w:abstractNumId w:val="5"/>
  </w:num>
  <w:num w:numId="10" w16cid:durableId="29234835">
    <w:abstractNumId w:val="6"/>
  </w:num>
  <w:num w:numId="11" w16cid:durableId="170993284">
    <w:abstractNumId w:val="9"/>
  </w:num>
  <w:num w:numId="12" w16cid:durableId="75130510">
    <w:abstractNumId w:val="3"/>
  </w:num>
  <w:num w:numId="13" w16cid:durableId="20204469">
    <w:abstractNumId w:val="2"/>
  </w:num>
  <w:num w:numId="14" w16cid:durableId="3880692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C5"/>
    <w:rsid w:val="0001183D"/>
    <w:rsid w:val="001D37AD"/>
    <w:rsid w:val="00210DD3"/>
    <w:rsid w:val="0021684D"/>
    <w:rsid w:val="00267C91"/>
    <w:rsid w:val="003C4CC6"/>
    <w:rsid w:val="003D1D1A"/>
    <w:rsid w:val="00420C7F"/>
    <w:rsid w:val="0044066F"/>
    <w:rsid w:val="00466192"/>
    <w:rsid w:val="00524759"/>
    <w:rsid w:val="005A66E7"/>
    <w:rsid w:val="005A7596"/>
    <w:rsid w:val="006352C5"/>
    <w:rsid w:val="0087458E"/>
    <w:rsid w:val="00941437"/>
    <w:rsid w:val="00945E87"/>
    <w:rsid w:val="00992FCA"/>
    <w:rsid w:val="009B66A2"/>
    <w:rsid w:val="00A4768E"/>
    <w:rsid w:val="00B908A0"/>
    <w:rsid w:val="00BB6CD9"/>
    <w:rsid w:val="00C521EA"/>
    <w:rsid w:val="00F0125B"/>
    <w:rsid w:val="00F16E9C"/>
    <w:rsid w:val="00F5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75793"/>
  <w15:chartTrackingRefBased/>
  <w15:docId w15:val="{7D6EAA62-E1E6-6F49-8C54-A460D57D1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52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6352C5"/>
    <w:rPr>
      <w:b/>
      <w:bCs/>
    </w:rPr>
  </w:style>
  <w:style w:type="paragraph" w:styleId="a5">
    <w:name w:val="List Paragraph"/>
    <w:basedOn w:val="a"/>
    <w:uiPriority w:val="34"/>
    <w:qFormat/>
    <w:rsid w:val="0052475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5421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54210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745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1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ator.pro/company/news/analitika-ddos-atak-za-2-kvartal-2024-goda:-onlain-bukmekery-stali-pervymi-po-kolichestvu-atak-iz-za-chempionata-evropy-po-futbol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ortclan.ru/blog/vice-prezident-ligi-stavok-vyruchka-bk-vyrosla-na-22-v-2024-go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ocs.google.com/spreadsheets/d/1J_Qqo1uJKiIlDqEwJAJ2sUwcVmsYMFQe4tpKHvrwB0A/edit?usp=shar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J_Qqo1uJKiIlDqEwJAJ2sUwcVmsYMFQe4tpKHvrwB0A/edit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1448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Целищева Ульяна</dc:creator>
  <cp:keywords/>
  <dc:description/>
  <cp:lastModifiedBy>Целищева Ульяна</cp:lastModifiedBy>
  <cp:revision>4</cp:revision>
  <dcterms:created xsi:type="dcterms:W3CDTF">2026-02-08T19:31:00Z</dcterms:created>
  <dcterms:modified xsi:type="dcterms:W3CDTF">2026-02-09T20:54:00Z</dcterms:modified>
</cp:coreProperties>
</file>