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3F" w:rsidRDefault="00AD1D2D">
      <w:pPr>
        <w:spacing w:after="49" w:line="259" w:lineRule="auto"/>
        <w:ind w:left="0" w:right="10" w:firstLine="0"/>
        <w:jc w:val="center"/>
      </w:pPr>
      <w:r>
        <w:rPr>
          <w:b/>
          <w:sz w:val="16"/>
        </w:rPr>
        <w:t>ВВЕДЕНИЕ</w:t>
      </w:r>
      <w:r>
        <w:rPr>
          <w:b/>
        </w:rPr>
        <w:t xml:space="preserve"> </w:t>
      </w:r>
    </w:p>
    <w:p w:rsidR="001B3F3F" w:rsidRDefault="00AD1D2D">
      <w:pPr>
        <w:spacing w:after="13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ind w:left="-15" w:right="3" w:firstLine="283"/>
      </w:pPr>
      <w:r>
        <w:t>Целью изучения данной д</w:t>
      </w:r>
      <w:r>
        <w:t>исциплины является ознакомление с ролью и местом стандартов в организации жизненного цикла информационных систем и программной продукции. Организовать коллективную работу, спроектировать систему и ее интерфейс, подготовить программную документацию, реализо</w:t>
      </w:r>
      <w:r>
        <w:t>вать и протестировать, оценить качество программной продукции и процесса ее разработки – использование стандартов позволяет внести упорядоченность и согласованность в эти процессы. Выполнение студентами лабораторных работ базируется на адаптации действующи</w:t>
      </w:r>
      <w:r>
        <w:t xml:space="preserve">х стандартов к их программным продуктам, разработанным в рамках курсового проектирования. В методических целях приводятся шаблоны выполнения и оформления лабораторной работы, а также контрольные вопросы для ее защиты. Издание также содержит индивидуальное </w:t>
      </w:r>
      <w:r>
        <w:t xml:space="preserve">домашнее задание, которое предполагает использование стандартов документирования программной продукции. </w:t>
      </w:r>
    </w:p>
    <w:p w:rsidR="001B3F3F" w:rsidRDefault="00AD1D2D">
      <w:pPr>
        <w:ind w:left="-15" w:right="3" w:firstLine="283"/>
      </w:pPr>
      <w:r>
        <w:t>Задачи по внедрению стандартов в деятельность ИТ-компании возникают тогда, когда руководство осознает потребность в повышении зрелости компании с точки</w:t>
      </w:r>
      <w:r>
        <w:t xml:space="preserve"> зрения способности производить качественную программную продукцию. В этом случае использование стандартов вносит упорядоченность и согласованность на множестве процессов жизненного цикла информационных систем и программных продуктов. Без стандартов, устан</w:t>
      </w:r>
      <w:r>
        <w:t xml:space="preserve">авливающих характеристики и метрики качества программной продукции, невозможно перейти к точному планированию проекта и контролю качества его результатов. Грамотное внедрение стандартов в деятельность ИТ-компании может обеспечить: </w:t>
      </w:r>
    </w:p>
    <w:p w:rsidR="001B3F3F" w:rsidRDefault="00AD1D2D">
      <w:pPr>
        <w:numPr>
          <w:ilvl w:val="0"/>
          <w:numId w:val="1"/>
        </w:numPr>
        <w:ind w:right="3" w:hanging="283"/>
      </w:pPr>
      <w:r>
        <w:t>повышение конкурентоспос</w:t>
      </w:r>
      <w:r>
        <w:t xml:space="preserve">обности ИТ-продукции (работ, услуг); </w:t>
      </w:r>
    </w:p>
    <w:p w:rsidR="001B3F3F" w:rsidRDefault="00AD1D2D">
      <w:pPr>
        <w:numPr>
          <w:ilvl w:val="0"/>
          <w:numId w:val="1"/>
        </w:numPr>
        <w:ind w:right="3" w:hanging="283"/>
      </w:pPr>
      <w:r>
        <w:t xml:space="preserve">улучшение технико-экономических показателей проектов программных средств; </w:t>
      </w:r>
    </w:p>
    <w:p w:rsidR="001B3F3F" w:rsidRDefault="00AD1D2D">
      <w:pPr>
        <w:numPr>
          <w:ilvl w:val="0"/>
          <w:numId w:val="1"/>
        </w:numPr>
        <w:ind w:right="3" w:hanging="283"/>
      </w:pPr>
      <w:r>
        <w:lastRenderedPageBreak/>
        <w:t xml:space="preserve">получение дополнительных экономических преимуществ (увеличение тиражей продукции и длительности жизненного цикла); </w:t>
      </w:r>
    </w:p>
    <w:p w:rsidR="001B3F3F" w:rsidRDefault="00AD1D2D">
      <w:pPr>
        <w:numPr>
          <w:ilvl w:val="0"/>
          <w:numId w:val="1"/>
        </w:numPr>
        <w:ind w:right="3" w:hanging="283"/>
      </w:pPr>
      <w:r>
        <w:t>обеспечение переносимости и</w:t>
      </w:r>
      <w:r>
        <w:t xml:space="preserve"> масштабируемости прикладных программ. </w:t>
      </w:r>
    </w:p>
    <w:p w:rsidR="001B3F3F" w:rsidRDefault="00AD1D2D">
      <w:pPr>
        <w:spacing w:after="0" w:line="259" w:lineRule="auto"/>
        <w:ind w:left="108" w:right="0" w:firstLine="0"/>
        <w:jc w:val="center"/>
      </w:pPr>
      <w:r>
        <w:rPr>
          <w:rFonts w:ascii="Courier New" w:eastAsia="Courier New" w:hAnsi="Courier New" w:cs="Courier New"/>
        </w:rPr>
        <w:t xml:space="preserve"> </w:t>
      </w:r>
    </w:p>
    <w:p w:rsidR="001B3F3F" w:rsidRDefault="00AD1D2D">
      <w:pPr>
        <w:spacing w:after="20" w:line="259" w:lineRule="auto"/>
        <w:ind w:left="38" w:right="0" w:firstLine="0"/>
        <w:jc w:val="center"/>
      </w:pPr>
      <w:r>
        <w:t xml:space="preserve"> </w:t>
      </w:r>
    </w:p>
    <w:p w:rsidR="001B3F3F" w:rsidRDefault="00AD1D2D">
      <w:pPr>
        <w:ind w:left="-15" w:right="3" w:firstLine="283"/>
      </w:pPr>
      <w:r>
        <w:t xml:space="preserve">Все лабораторные работы имеют относительно самостоятельный сюжет и располагаются в последовательности, соответствующей основным процессам жизненного цикла ИТ-продукции. Итогом лабораторных работ должен стать </w:t>
      </w:r>
      <w:r>
        <w:t xml:space="preserve">пакет отчетов, разработанных на основе стандартов в области ИТ и ИКТ и описывающих разные стадии разработки: общая структура жизненного цикла, оценка качества и тестирование программной продукции, управление программными активами. </w:t>
      </w:r>
    </w:p>
    <w:p w:rsidR="001B3F3F" w:rsidRDefault="00AD1D2D">
      <w:pPr>
        <w:ind w:left="-15" w:right="3" w:firstLine="283"/>
      </w:pPr>
      <w:r>
        <w:t xml:space="preserve">Индивидуальное домашнее </w:t>
      </w:r>
      <w:r>
        <w:t xml:space="preserve">задание дополняет комплекс лабораторных работ и позволяет приобрести навыки документирования программной продукции и процесса ее разработки. </w:t>
      </w:r>
    </w:p>
    <w:p w:rsidR="001B3F3F" w:rsidRDefault="00AD1D2D">
      <w:pPr>
        <w:ind w:left="-15" w:right="3" w:firstLine="283"/>
      </w:pPr>
      <w:r>
        <w:t xml:space="preserve">Все </w:t>
      </w:r>
      <w:proofErr w:type="spellStart"/>
      <w:r>
        <w:t>отчѐты</w:t>
      </w:r>
      <w:proofErr w:type="spellEnd"/>
      <w:r>
        <w:t xml:space="preserve"> о выполнении работ оформляются в унифицированном печатном виде на листах формата А4. </w:t>
      </w:r>
    </w:p>
    <w:p w:rsidR="001B3F3F" w:rsidRDefault="00AD1D2D">
      <w:pPr>
        <w:ind w:left="293" w:right="3"/>
      </w:pPr>
      <w:r>
        <w:t xml:space="preserve">Каждый </w:t>
      </w:r>
      <w:proofErr w:type="spellStart"/>
      <w:r>
        <w:t>отчѐт</w:t>
      </w:r>
      <w:proofErr w:type="spellEnd"/>
      <w:r>
        <w:t xml:space="preserve"> долж</w:t>
      </w:r>
      <w:r>
        <w:t xml:space="preserve">ен содержать: </w:t>
      </w:r>
    </w:p>
    <w:p w:rsidR="001B3F3F" w:rsidRDefault="00AD1D2D">
      <w:pPr>
        <w:numPr>
          <w:ilvl w:val="0"/>
          <w:numId w:val="2"/>
        </w:numPr>
        <w:ind w:right="3" w:hanging="360"/>
      </w:pPr>
      <w:r>
        <w:t xml:space="preserve">Заголовок лабораторной работы. </w:t>
      </w:r>
    </w:p>
    <w:p w:rsidR="001B3F3F" w:rsidRDefault="00AD1D2D">
      <w:pPr>
        <w:numPr>
          <w:ilvl w:val="0"/>
          <w:numId w:val="2"/>
        </w:numPr>
        <w:ind w:right="3" w:hanging="360"/>
      </w:pPr>
      <w:r>
        <w:t xml:space="preserve">Цель работы. </w:t>
      </w:r>
    </w:p>
    <w:p w:rsidR="001B3F3F" w:rsidRDefault="00AD1D2D">
      <w:pPr>
        <w:numPr>
          <w:ilvl w:val="0"/>
          <w:numId w:val="2"/>
        </w:numPr>
        <w:ind w:right="3" w:hanging="360"/>
      </w:pPr>
      <w:r>
        <w:t xml:space="preserve">Задание к лабораторной работе. </w:t>
      </w:r>
    </w:p>
    <w:p w:rsidR="001B3F3F" w:rsidRDefault="00AD1D2D">
      <w:pPr>
        <w:numPr>
          <w:ilvl w:val="0"/>
          <w:numId w:val="2"/>
        </w:numPr>
        <w:ind w:right="3" w:hanging="360"/>
      </w:pPr>
      <w:r>
        <w:t xml:space="preserve">Ход выполнения работы и полученные результаты. </w:t>
      </w:r>
    </w:p>
    <w:p w:rsidR="001B3F3F" w:rsidRDefault="00AD1D2D">
      <w:pPr>
        <w:numPr>
          <w:ilvl w:val="0"/>
          <w:numId w:val="2"/>
        </w:numPr>
        <w:ind w:right="3" w:hanging="360"/>
      </w:pPr>
      <w:r>
        <w:t xml:space="preserve">Выводы по сделанной работе. </w:t>
      </w:r>
    </w:p>
    <w:p w:rsidR="001B3F3F" w:rsidRDefault="00AD1D2D">
      <w:pPr>
        <w:spacing w:after="0" w:line="259" w:lineRule="auto"/>
        <w:ind w:left="283" w:right="0" w:firstLine="0"/>
        <w:jc w:val="left"/>
      </w:pPr>
      <w:r>
        <w:t xml:space="preserve"> </w:t>
      </w:r>
      <w:r>
        <w:br w:type="page"/>
      </w:r>
    </w:p>
    <w:p w:rsidR="001B3F3F" w:rsidRDefault="00AD1D2D">
      <w:pPr>
        <w:spacing w:after="0" w:line="259" w:lineRule="auto"/>
        <w:ind w:right="15"/>
        <w:jc w:val="center"/>
      </w:pPr>
      <w:r>
        <w:rPr>
          <w:b/>
        </w:rPr>
        <w:lastRenderedPageBreak/>
        <w:t xml:space="preserve">Лабораторная работа №1  </w:t>
      </w:r>
    </w:p>
    <w:p w:rsidR="001B3F3F" w:rsidRDefault="00AD1D2D">
      <w:pPr>
        <w:spacing w:after="20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0" w:line="259" w:lineRule="auto"/>
        <w:ind w:right="11"/>
        <w:jc w:val="center"/>
      </w:pPr>
      <w:r>
        <w:rPr>
          <w:b/>
        </w:rPr>
        <w:t xml:space="preserve">ЗНАКОМСТВО С ИНФОРМАЦИОННО-ПОИСКОВЫМИ </w:t>
      </w:r>
    </w:p>
    <w:p w:rsidR="001B3F3F" w:rsidRDefault="00AD1D2D">
      <w:pPr>
        <w:pStyle w:val="2"/>
        <w:ind w:right="11"/>
      </w:pPr>
      <w:r>
        <w:t xml:space="preserve">СИСТЕМАМИ НОРМАТИВОВ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ind w:left="-15" w:right="3" w:firstLine="283"/>
      </w:pPr>
      <w:r>
        <w:rPr>
          <w:b/>
        </w:rPr>
        <w:t>Цель работы:</w:t>
      </w:r>
      <w:r>
        <w:t xml:space="preserve"> получение практических навыков по начальной работе с системами поиска стандартов; знакомство с интерфейсом специализированной информационно-поисковой системы стандартов </w:t>
      </w:r>
      <w:proofErr w:type="spellStart"/>
      <w:r>
        <w:t>NormaCS</w:t>
      </w:r>
      <w:proofErr w:type="spellEnd"/>
      <w:r>
        <w:t xml:space="preserve"> и типовой структурой стандартов. </w:t>
      </w:r>
    </w:p>
    <w:p w:rsidR="001B3F3F" w:rsidRDefault="00AD1D2D">
      <w:pPr>
        <w:spacing w:after="147" w:line="259" w:lineRule="auto"/>
        <w:ind w:left="0" w:right="0" w:firstLine="0"/>
        <w:jc w:val="left"/>
      </w:pPr>
      <w:r>
        <w:t xml:space="preserve"> </w:t>
      </w:r>
    </w:p>
    <w:p w:rsidR="001B3F3F" w:rsidRDefault="00AD1D2D">
      <w:pPr>
        <w:pStyle w:val="2"/>
        <w:spacing w:after="134"/>
        <w:ind w:right="8"/>
      </w:pPr>
      <w:r>
        <w:t xml:space="preserve">Задания к лабораторной работе №1 </w:t>
      </w:r>
    </w:p>
    <w:p w:rsidR="001B3F3F" w:rsidRDefault="00AD1D2D">
      <w:pPr>
        <w:ind w:left="-15" w:right="3" w:firstLine="283"/>
      </w:pPr>
      <w:r>
        <w:t xml:space="preserve">Задания выполняются в информационно-поисковой системе нормативов </w:t>
      </w:r>
      <w:proofErr w:type="spellStart"/>
      <w:r>
        <w:t>NormaCS</w:t>
      </w:r>
      <w:proofErr w:type="spellEnd"/>
      <w:r>
        <w:t xml:space="preserve">. При описании хода выполнения работы указывайте, с помощью каких инструментов </w:t>
      </w:r>
      <w:proofErr w:type="spellStart"/>
      <w:r>
        <w:t>NormaCS</w:t>
      </w:r>
      <w:proofErr w:type="spellEnd"/>
      <w:r>
        <w:t xml:space="preserve"> выполнялось соответствующее задание. </w:t>
      </w:r>
    </w:p>
    <w:p w:rsidR="001B3F3F" w:rsidRDefault="00AD1D2D">
      <w:pPr>
        <w:ind w:left="-15" w:right="3" w:firstLine="283"/>
      </w:pPr>
      <w:r>
        <w:t>В процессе выполнения раб</w:t>
      </w:r>
      <w:r>
        <w:t xml:space="preserve">оты используйте руководство пользователя </w:t>
      </w:r>
      <w:proofErr w:type="spellStart"/>
      <w:r>
        <w:t>NormaCS</w:t>
      </w:r>
      <w:proofErr w:type="spellEnd"/>
      <w:r>
        <w:t xml:space="preserve"> и презентации по этой системе (входят в комплект лабораторных работ). Для работы дома подойдет сетевая </w:t>
      </w:r>
      <w:proofErr w:type="spellStart"/>
      <w:r>
        <w:t>lite</w:t>
      </w:r>
      <w:proofErr w:type="spellEnd"/>
      <w:r>
        <w:t>-версия, ко-</w:t>
      </w:r>
    </w:p>
    <w:p w:rsidR="001B3F3F" w:rsidRDefault="00AD1D2D">
      <w:pPr>
        <w:ind w:left="-5" w:right="3"/>
      </w:pPr>
      <w:proofErr w:type="spellStart"/>
      <w:r>
        <w:t>торую</w:t>
      </w:r>
      <w:proofErr w:type="spellEnd"/>
      <w:r>
        <w:t xml:space="preserve"> </w:t>
      </w:r>
      <w:r>
        <w:tab/>
        <w:t xml:space="preserve">можно </w:t>
      </w:r>
      <w:r>
        <w:tab/>
        <w:t xml:space="preserve">скачать </w:t>
      </w:r>
      <w:r>
        <w:tab/>
        <w:t xml:space="preserve">с </w:t>
      </w:r>
      <w:r>
        <w:tab/>
        <w:t xml:space="preserve">официального </w:t>
      </w:r>
      <w:r>
        <w:tab/>
        <w:t xml:space="preserve">сайта </w:t>
      </w:r>
      <w:r>
        <w:tab/>
        <w:t xml:space="preserve">по </w:t>
      </w:r>
      <w:r>
        <w:tab/>
        <w:t xml:space="preserve">адресу </w:t>
      </w:r>
      <w:hyperlink r:id="rId7">
        <w:r>
          <w:rPr>
            <w:color w:val="0066FF"/>
            <w:u w:val="single" w:color="0066FF"/>
          </w:rPr>
          <w:t>http://www.normacs.ru/lite.jsp</w:t>
        </w:r>
      </w:hyperlink>
      <w:hyperlink r:id="rId8">
        <w:r>
          <w:t>.</w:t>
        </w:r>
      </w:hyperlink>
      <w:r>
        <w:t xml:space="preserve"> </w:t>
      </w:r>
    </w:p>
    <w:p w:rsidR="001B3F3F" w:rsidRDefault="00AD1D2D">
      <w:pPr>
        <w:spacing w:after="19" w:line="259" w:lineRule="auto"/>
        <w:ind w:left="0" w:right="0" w:firstLine="0"/>
        <w:jc w:val="left"/>
      </w:pPr>
      <w:r>
        <w:rPr>
          <w:i/>
        </w:rPr>
        <w:t xml:space="preserve"> </w:t>
      </w:r>
    </w:p>
    <w:p w:rsidR="001B3F3F" w:rsidRDefault="00AD1D2D">
      <w:pPr>
        <w:numPr>
          <w:ilvl w:val="0"/>
          <w:numId w:val="3"/>
        </w:numPr>
        <w:ind w:right="3"/>
      </w:pPr>
      <w:r>
        <w:t xml:space="preserve">Приведите сведения об основных элементах интерфейса системы </w:t>
      </w:r>
      <w:proofErr w:type="spellStart"/>
      <w:r>
        <w:t>NormaCS</w:t>
      </w:r>
      <w:proofErr w:type="spellEnd"/>
      <w:r>
        <w:t xml:space="preserve"> (в описание можно включить скриншоты). </w:t>
      </w:r>
    </w:p>
    <w:p w:rsidR="001B3F3F" w:rsidRDefault="00AD1D2D">
      <w:pPr>
        <w:numPr>
          <w:ilvl w:val="0"/>
          <w:numId w:val="3"/>
        </w:numPr>
        <w:ind w:right="3"/>
      </w:pPr>
      <w:r>
        <w:t>Занесите в отчет полное наименование станд</w:t>
      </w:r>
      <w:r>
        <w:t xml:space="preserve">артов в сфере информационных технологий следующих категорий и ссылки на них: ГОСТ, ГОСТ Р, ОСТ, ГОСТ Р ИСО/МЭК. По каждой категории достаточно привести 2-3 документа. </w:t>
      </w:r>
    </w:p>
    <w:p w:rsidR="001B3F3F" w:rsidRDefault="00AD1D2D">
      <w:pPr>
        <w:spacing w:after="81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1B3F3F" w:rsidRDefault="00AD1D2D">
      <w:pPr>
        <w:spacing w:after="2" w:line="268" w:lineRule="auto"/>
        <w:ind w:left="-15" w:right="0" w:firstLine="283"/>
      </w:pPr>
      <w:r>
        <w:rPr>
          <w:b/>
          <w:i/>
          <w:color w:val="C00000"/>
          <w:sz w:val="18"/>
        </w:rPr>
        <w:t>Пример описания хода работы:</w:t>
      </w:r>
      <w:r>
        <w:rPr>
          <w:i/>
          <w:sz w:val="18"/>
        </w:rPr>
        <w:t xml:space="preserve"> Для поиска стандартов категории ГОСТ в сфере ИТ на вкладк</w:t>
      </w:r>
      <w:r>
        <w:rPr>
          <w:i/>
          <w:sz w:val="18"/>
        </w:rPr>
        <w:t xml:space="preserve">е «Поиск» были указаны следующие параметры: «Индекс» - ГОСТ, «Область поиска» - Классификатор ISO </w:t>
      </w:r>
      <w:r>
        <w:rPr>
          <w:rFonts w:ascii="Segoe UI Symbol" w:eastAsia="Segoe UI Symbol" w:hAnsi="Segoe UI Symbol" w:cs="Segoe UI Symbol"/>
          <w:sz w:val="19"/>
        </w:rPr>
        <w:t></w:t>
      </w:r>
      <w:r>
        <w:rPr>
          <w:i/>
          <w:sz w:val="18"/>
        </w:rPr>
        <w:t xml:space="preserve"> </w:t>
      </w:r>
      <w:r>
        <w:rPr>
          <w:i/>
          <w:sz w:val="18"/>
        </w:rPr>
        <w:lastRenderedPageBreak/>
        <w:t xml:space="preserve">Информационные технологии. Машины конторские. Результаты поиска по сформированному запросу: </w:t>
      </w:r>
    </w:p>
    <w:p w:rsidR="001B3F3F" w:rsidRDefault="00AD1D2D">
      <w:pPr>
        <w:numPr>
          <w:ilvl w:val="1"/>
          <w:numId w:val="3"/>
        </w:numPr>
        <w:spacing w:after="2" w:line="268" w:lineRule="auto"/>
        <w:ind w:right="0" w:hanging="566"/>
      </w:pPr>
      <w:r>
        <w:rPr>
          <w:i/>
          <w:sz w:val="18"/>
        </w:rPr>
        <w:t xml:space="preserve">ГОСТ 28470-90 </w:t>
      </w:r>
      <w:r>
        <w:rPr>
          <w:i/>
          <w:sz w:val="18"/>
        </w:rPr>
        <w:t xml:space="preserve">Система технического обслуживания и ремонта технических средств вычислительной техники и информатики. Виды и методы технического обслуживания и ремонта (normacs://normacs.ru/ </w:t>
      </w:r>
      <w:proofErr w:type="spellStart"/>
      <w:proofErr w:type="gramStart"/>
      <w:r>
        <w:rPr>
          <w:i/>
          <w:sz w:val="18"/>
        </w:rPr>
        <w:t>SIU?dob</w:t>
      </w:r>
      <w:proofErr w:type="spellEnd"/>
      <w:proofErr w:type="gramEnd"/>
      <w:r>
        <w:rPr>
          <w:i/>
          <w:sz w:val="18"/>
        </w:rPr>
        <w:t xml:space="preserve">=42736.000347&amp;dol=42765.596030). </w:t>
      </w:r>
    </w:p>
    <w:p w:rsidR="001B3F3F" w:rsidRDefault="00AD1D2D">
      <w:pPr>
        <w:numPr>
          <w:ilvl w:val="1"/>
          <w:numId w:val="3"/>
        </w:numPr>
        <w:spacing w:after="2" w:line="268" w:lineRule="auto"/>
        <w:ind w:right="0" w:hanging="566"/>
      </w:pPr>
      <w:r>
        <w:rPr>
          <w:i/>
          <w:sz w:val="18"/>
        </w:rPr>
        <w:t xml:space="preserve">… </w:t>
      </w:r>
    </w:p>
    <w:p w:rsidR="001B3F3F" w:rsidRDefault="00AD1D2D">
      <w:pPr>
        <w:spacing w:after="97" w:line="259" w:lineRule="auto"/>
        <w:ind w:left="0" w:right="0" w:firstLine="0"/>
        <w:jc w:val="left"/>
      </w:pPr>
      <w:r>
        <w:rPr>
          <w:i/>
          <w:sz w:val="12"/>
        </w:rPr>
        <w:t xml:space="preserve"> </w:t>
      </w:r>
    </w:p>
    <w:p w:rsidR="001B3F3F" w:rsidRDefault="00AD1D2D">
      <w:pPr>
        <w:numPr>
          <w:ilvl w:val="0"/>
          <w:numId w:val="3"/>
        </w:numPr>
        <w:ind w:right="3"/>
      </w:pPr>
      <w:r>
        <w:t xml:space="preserve">Стандарты, найденные при выполнении п.2, добавьте в панель избранных документов в </w:t>
      </w:r>
      <w:proofErr w:type="spellStart"/>
      <w:r>
        <w:t>NormaCS</w:t>
      </w:r>
      <w:proofErr w:type="spellEnd"/>
      <w:r>
        <w:t xml:space="preserve">. </w:t>
      </w:r>
    </w:p>
    <w:p w:rsidR="001B3F3F" w:rsidRDefault="00AD1D2D">
      <w:pPr>
        <w:spacing w:after="0" w:line="259" w:lineRule="auto"/>
        <w:ind w:left="0" w:right="0" w:firstLine="0"/>
        <w:jc w:val="left"/>
      </w:pPr>
      <w:r>
        <w:rPr>
          <w:i/>
          <w:sz w:val="12"/>
        </w:rPr>
        <w:t xml:space="preserve"> </w:t>
      </w:r>
    </w:p>
    <w:p w:rsidR="001B3F3F" w:rsidRDefault="00AD1D2D">
      <w:pPr>
        <w:numPr>
          <w:ilvl w:val="0"/>
          <w:numId w:val="3"/>
        </w:numPr>
        <w:ind w:right="3"/>
      </w:pPr>
      <w:r>
        <w:t>Найдите формулировки терминов согласно варианту (см. табл.1). Результаты оформите в виде таблицы со столбцами «Термин», «Определение», «</w:t>
      </w:r>
      <w:proofErr w:type="gramStart"/>
      <w:r>
        <w:t>Источник»</w:t>
      </w:r>
      <w:r>
        <w:rPr>
          <w:vertAlign w:val="superscript"/>
        </w:rPr>
        <w:t>*</w:t>
      </w:r>
      <w:proofErr w:type="gramEnd"/>
      <w:r>
        <w:t>, «Предметная об</w:t>
      </w:r>
      <w:r>
        <w:t>ласть»</w:t>
      </w:r>
      <w:r>
        <w:rPr>
          <w:vertAlign w:val="superscript"/>
        </w:rPr>
        <w:t>**</w:t>
      </w:r>
      <w:r>
        <w:t xml:space="preserve">. </w:t>
      </w:r>
    </w:p>
    <w:p w:rsidR="001B3F3F" w:rsidRDefault="00AD1D2D">
      <w:pPr>
        <w:spacing w:after="104" w:line="259" w:lineRule="auto"/>
        <w:ind w:left="720" w:right="0" w:firstLine="0"/>
        <w:jc w:val="left"/>
      </w:pPr>
      <w:r>
        <w:rPr>
          <w:i/>
          <w:sz w:val="10"/>
        </w:rPr>
        <w:t xml:space="preserve"> </w:t>
      </w:r>
    </w:p>
    <w:p w:rsidR="001B3F3F" w:rsidRDefault="00AD1D2D">
      <w:pPr>
        <w:spacing w:after="2" w:line="268" w:lineRule="auto"/>
        <w:ind w:left="-5" w:right="0"/>
      </w:pPr>
      <w:r>
        <w:rPr>
          <w:i/>
          <w:color w:val="C00000"/>
          <w:sz w:val="18"/>
          <w:vertAlign w:val="superscript"/>
        </w:rPr>
        <w:t>*</w:t>
      </w:r>
      <w:r>
        <w:rPr>
          <w:i/>
          <w:sz w:val="18"/>
        </w:rPr>
        <w:t xml:space="preserve"> полное наименование нормативного документа, из которого взято определение; </w:t>
      </w:r>
    </w:p>
    <w:p w:rsidR="001B3F3F" w:rsidRDefault="00AD1D2D">
      <w:pPr>
        <w:spacing w:after="143" w:line="268" w:lineRule="auto"/>
        <w:ind w:left="-5" w:right="0"/>
      </w:pPr>
      <w:r>
        <w:rPr>
          <w:i/>
          <w:color w:val="C00000"/>
          <w:sz w:val="18"/>
          <w:vertAlign w:val="superscript"/>
        </w:rPr>
        <w:t>**</w:t>
      </w:r>
      <w:r>
        <w:rPr>
          <w:i/>
          <w:sz w:val="18"/>
        </w:rPr>
        <w:t xml:space="preserve"> сфера деятельности, в которой данная трактовка термина уместна.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1. Поиск терминов </w:t>
      </w:r>
    </w:p>
    <w:tbl>
      <w:tblPr>
        <w:tblStyle w:val="TableGrid"/>
        <w:tblW w:w="6337" w:type="dxa"/>
        <w:tblInd w:w="-106" w:type="dxa"/>
        <w:tblCellMar>
          <w:top w:w="5" w:type="dxa"/>
          <w:left w:w="106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547"/>
        <w:gridCol w:w="5790"/>
      </w:tblGrid>
      <w:tr w:rsidR="001B3F3F">
        <w:trPr>
          <w:trHeight w:val="42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77"/>
              <w:jc w:val="left"/>
            </w:pPr>
            <w:r>
              <w:rPr>
                <w:b/>
                <w:sz w:val="18"/>
              </w:rPr>
              <w:t>№ вар.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238" w:right="0" w:firstLine="0"/>
              <w:jc w:val="center"/>
            </w:pPr>
            <w:r>
              <w:rPr>
                <w:b/>
                <w:sz w:val="18"/>
              </w:rPr>
              <w:t>Термин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196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Национальная стандартизация; </w:t>
            </w:r>
            <w:r>
              <w:rPr>
                <w:sz w:val="16"/>
              </w:rPr>
              <w:t xml:space="preserve">Вредоносная программа </w:t>
            </w:r>
          </w:p>
        </w:tc>
      </w:tr>
      <w:tr w:rsidR="001B3F3F">
        <w:trPr>
          <w:trHeight w:val="19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Стандартизация; Программа для ЭВМ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3.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Технический комитет (по стандартизации); Программа для ЭВМ с открытым кодом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4.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Уровень стандартизации; Система управления базами данных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5.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Документ по стандартизации; </w:t>
            </w:r>
            <w:r>
              <w:rPr>
                <w:sz w:val="16"/>
              </w:rPr>
              <w:t xml:space="preserve">Язык программирования </w:t>
            </w:r>
          </w:p>
        </w:tc>
      </w:tr>
      <w:tr w:rsidR="001B3F3F">
        <w:trPr>
          <w:trHeight w:val="19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6.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Международная стандартизация; Компиляция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7.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Национальный стандарт; Верификация программы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8.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Предварительный национальный стандарт; Операционная система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9.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Официальное опубликование; Мобильная программа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10.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ГОСТ; </w:t>
            </w:r>
            <w:r>
              <w:rPr>
                <w:sz w:val="16"/>
              </w:rPr>
              <w:t xml:space="preserve">Программа вычислительной машины </w:t>
            </w:r>
          </w:p>
        </w:tc>
      </w:tr>
      <w:tr w:rsidR="001B3F3F">
        <w:trPr>
          <w:trHeight w:val="195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Область стандартизации; Библиотека программ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Национальный орган Российской Федерации по стандартизации; Реляционная модель данных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13.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Уровень стандартизации; Генератор программ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lastRenderedPageBreak/>
              <w:t>14.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Стандартизация; </w:t>
            </w:r>
            <w:r>
              <w:rPr>
                <w:sz w:val="16"/>
              </w:rPr>
              <w:t xml:space="preserve">Жизненный цикл программного обеспечения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15.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Нормативная база качества услуги; Исходная программа </w:t>
            </w:r>
          </w:p>
        </w:tc>
      </w:tr>
      <w:tr w:rsidR="001B3F3F">
        <w:trPr>
          <w:trHeight w:val="19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16.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Официальное опубликование; Канал связи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17.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Национальная стандартизация; Локальная сеть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18.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Аттестация качества продукции; </w:t>
            </w:r>
            <w:r>
              <w:rPr>
                <w:sz w:val="16"/>
              </w:rPr>
              <w:t xml:space="preserve">Магистральный кабель (локальной вычислительной сети)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19.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Предварительный национальный стандарт; Шлюз (локальной вычислительной сети) </w:t>
            </w:r>
          </w:p>
        </w:tc>
      </w:tr>
      <w:tr w:rsidR="001B3F3F">
        <w:trPr>
          <w:trHeight w:val="195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20.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Предварительная информация о стандарте; Обработка информации </w:t>
            </w:r>
          </w:p>
        </w:tc>
      </w:tr>
    </w:tbl>
    <w:p w:rsidR="001B3F3F" w:rsidRDefault="00AD1D2D">
      <w:pPr>
        <w:spacing w:after="118" w:line="259" w:lineRule="auto"/>
        <w:ind w:left="0" w:right="0" w:firstLine="0"/>
        <w:jc w:val="left"/>
      </w:pPr>
      <w:r>
        <w:rPr>
          <w:i/>
          <w:sz w:val="10"/>
        </w:rPr>
        <w:t xml:space="preserve"> </w:t>
      </w:r>
    </w:p>
    <w:p w:rsidR="001B3F3F" w:rsidRDefault="00AD1D2D">
      <w:pPr>
        <w:numPr>
          <w:ilvl w:val="0"/>
          <w:numId w:val="4"/>
        </w:numPr>
        <w:ind w:right="3"/>
      </w:pPr>
      <w:r>
        <w:t xml:space="preserve">Заполните таблицу реквизитов (см. табл.2) для стандарта согласно варианту (см. табл.3). Всю нужную информацию можно получить из карточки документа. </w:t>
      </w:r>
    </w:p>
    <w:p w:rsidR="001B3F3F" w:rsidRDefault="00AD1D2D">
      <w:pPr>
        <w:spacing w:after="42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1B3F3F" w:rsidRDefault="00AD1D2D">
      <w:pPr>
        <w:spacing w:after="128" w:line="268" w:lineRule="auto"/>
        <w:ind w:left="-15" w:right="0" w:firstLine="283"/>
      </w:pPr>
      <w:r>
        <w:rPr>
          <w:i/>
          <w:sz w:val="18"/>
        </w:rPr>
        <w:t xml:space="preserve">При описании хода выполнения работы предварительно укажите, по каким параметрам Вы нашли стандарт.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>Табли</w:t>
      </w:r>
      <w:r>
        <w:rPr>
          <w:sz w:val="18"/>
        </w:rPr>
        <w:t xml:space="preserve">ца 2. Структура информации о стандарте </w:t>
      </w:r>
    </w:p>
    <w:tbl>
      <w:tblPr>
        <w:tblStyle w:val="TableGrid"/>
        <w:tblW w:w="6338" w:type="dxa"/>
        <w:tblInd w:w="-106" w:type="dxa"/>
        <w:tblCellMar>
          <w:top w:w="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2685"/>
      </w:tblGrid>
      <w:tr w:rsidR="001B3F3F">
        <w:trPr>
          <w:trHeight w:val="21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56" w:right="0" w:firstLine="0"/>
              <w:jc w:val="center"/>
            </w:pPr>
            <w:r>
              <w:rPr>
                <w:b/>
                <w:sz w:val="18"/>
              </w:rPr>
              <w:t>Реквизит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60" w:right="0" w:firstLine="0"/>
              <w:jc w:val="center"/>
            </w:pPr>
            <w:r>
              <w:rPr>
                <w:b/>
                <w:sz w:val="18"/>
              </w:rPr>
              <w:t>Описание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196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Название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5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Индекс (категория)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Код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21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56" w:right="0" w:firstLine="0"/>
              <w:jc w:val="center"/>
            </w:pPr>
            <w:r>
              <w:rPr>
                <w:b/>
                <w:sz w:val="18"/>
              </w:rPr>
              <w:t>Реквизит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60" w:right="0" w:firstLine="0"/>
              <w:jc w:val="center"/>
            </w:pPr>
            <w:r>
              <w:rPr>
                <w:b/>
                <w:sz w:val="18"/>
              </w:rPr>
              <w:t>Описание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196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Статус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Кем утвержден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Номер нормативного документа об утверждении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Дата утверждения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2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Дата ввода в действие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Область применения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Исходящие ссылки (документ ссылается на…)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Входящие ссылки (на документ ссылаются…)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Взамен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3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Чем заменен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Оглавление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Изменения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Публикации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lastRenderedPageBreak/>
              <w:t xml:space="preserve">Классификаторы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Комментарий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3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1B3F3F" w:rsidRDefault="00AD1D2D">
      <w:pPr>
        <w:spacing w:after="4" w:line="268" w:lineRule="auto"/>
        <w:ind w:left="2489" w:right="37" w:firstLine="0"/>
      </w:pPr>
      <w:r>
        <w:rPr>
          <w:sz w:val="18"/>
        </w:rPr>
        <w:t xml:space="preserve">Таблица 3. </w:t>
      </w:r>
      <w:r>
        <w:rPr>
          <w:sz w:val="18"/>
        </w:rPr>
        <w:t xml:space="preserve">Примеры стандартов из области ИТ </w:t>
      </w:r>
    </w:p>
    <w:tbl>
      <w:tblPr>
        <w:tblStyle w:val="TableGrid"/>
        <w:tblW w:w="6337" w:type="dxa"/>
        <w:tblInd w:w="-106" w:type="dxa"/>
        <w:tblCellMar>
          <w:top w:w="5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47"/>
        <w:gridCol w:w="5790"/>
      </w:tblGrid>
      <w:tr w:rsidR="001B3F3F">
        <w:trPr>
          <w:trHeight w:val="42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77"/>
              <w:jc w:val="left"/>
            </w:pPr>
            <w:r>
              <w:rPr>
                <w:b/>
                <w:sz w:val="18"/>
              </w:rPr>
              <w:t>№ вар.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230" w:right="0" w:firstLine="0"/>
              <w:jc w:val="center"/>
            </w:pPr>
            <w:r>
              <w:rPr>
                <w:b/>
                <w:sz w:val="18"/>
              </w:rPr>
              <w:t>Полное наименование стандарта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37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ИСО/МЭК 15459-2-2008 Автоматическая идентификация. Идентификаторы уникальные международные. Часть 2. Порядок регистрации </w:t>
            </w:r>
          </w:p>
        </w:tc>
      </w:tr>
      <w:tr w:rsidR="001B3F3F">
        <w:trPr>
          <w:trHeight w:val="38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15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34.31-9</w:t>
            </w:r>
            <w:r>
              <w:rPr>
                <w:sz w:val="16"/>
              </w:rPr>
              <w:t xml:space="preserve">6 Информационная технология. Микропроцессорные системы. </w:t>
            </w:r>
          </w:p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Интерфейс </w:t>
            </w:r>
            <w:proofErr w:type="spellStart"/>
            <w:r>
              <w:rPr>
                <w:sz w:val="16"/>
              </w:rPr>
              <w:t>Фьючебас</w:t>
            </w:r>
            <w:proofErr w:type="spellEnd"/>
            <w:r>
              <w:rPr>
                <w:sz w:val="16"/>
              </w:rPr>
              <w:t xml:space="preserve">+. Спецификации физического уровня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3.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Р 53626-2009 Информационно-коммуникационные технологии в образовании. Технические средства обучения. Общие положения </w:t>
            </w:r>
          </w:p>
        </w:tc>
      </w:tr>
      <w:tr w:rsidR="001B3F3F">
        <w:trPr>
          <w:trHeight w:val="56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4.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53115</w:t>
            </w:r>
            <w:r>
              <w:rPr>
                <w:sz w:val="16"/>
              </w:rPr>
              <w:t xml:space="preserve">-2008 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5.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ИСО 21549-5-</w:t>
            </w:r>
            <w:r>
              <w:rPr>
                <w:sz w:val="16"/>
              </w:rPr>
              <w:t xml:space="preserve">2010 Информатизация здоровья. Структура данных на пластиковой карте пациента. Часть 5. Идентификационные данные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6.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19.301-79 Единая система программной документации. Программа и методика испытаний. Требования к содержанию и оформлению </w:t>
            </w:r>
          </w:p>
        </w:tc>
      </w:tr>
      <w:tr w:rsidR="001B3F3F">
        <w:trPr>
          <w:trHeight w:val="38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7.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14289-88 Средства вычислительной техники. Клавиатуры. Расположение клавиш и символов, функции управляющих клавиш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8.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19.402-78 Единая система программной документации. Описание программы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>9.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23411-84 Машины электронные контрольно-</w:t>
            </w:r>
            <w:r>
              <w:rPr>
                <w:sz w:val="16"/>
              </w:rPr>
              <w:t xml:space="preserve">регистрирующие. Общие технические условия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10.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26765.52-87 Интерфейс магистральный последовательный системы электронных модулей. Общие требования </w:t>
            </w:r>
          </w:p>
        </w:tc>
      </w:tr>
      <w:tr w:rsidR="001B3F3F">
        <w:trPr>
          <w:trHeight w:val="562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ИСО 10303-21-</w:t>
            </w:r>
            <w:r>
              <w:rPr>
                <w:sz w:val="16"/>
              </w:rPr>
              <w:t xml:space="preserve">99 Системы автоматизации производства и их интеграция. Представление данных об изделии и обмен этими данными. Часть 21. Методы реализации. Кодирование открытым текстом структуры обмена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34.961-91 </w:t>
            </w:r>
            <w:r>
              <w:rPr>
                <w:sz w:val="16"/>
              </w:rPr>
              <w:t xml:space="preserve">Системы обработки информации. Взаимосвязь открытых систем. Протокол транспортного уровня в режиме с установлением соединения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13.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ISO/IEC 15420-2010 Автоматическая идентификация. Кодирование штриховое. Спецификация символики штрихового кода EAN/UPC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14.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IEC/TR 60825-5:2003 Безопасность лазерной аппаратуры. Часть 5. Контрольный </w:t>
            </w:r>
          </w:p>
        </w:tc>
      </w:tr>
      <w:tr w:rsidR="001B3F3F">
        <w:trPr>
          <w:trHeight w:val="4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77"/>
              <w:jc w:val="left"/>
            </w:pPr>
            <w:r>
              <w:rPr>
                <w:b/>
                <w:sz w:val="18"/>
              </w:rPr>
              <w:t>№ вар.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230" w:right="0" w:firstLine="0"/>
              <w:jc w:val="center"/>
            </w:pPr>
            <w:r>
              <w:rPr>
                <w:b/>
                <w:sz w:val="18"/>
              </w:rPr>
              <w:t>Полное наименование стандарта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196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перечень к МЭК 60825-1 для изготовителей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15.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ИСО/ТО 8509-</w:t>
            </w:r>
            <w:r>
              <w:rPr>
                <w:sz w:val="16"/>
              </w:rPr>
              <w:t xml:space="preserve">95 Системы обработки информации. Взаимосвязь открытых систем. Соглашения по услугам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lastRenderedPageBreak/>
              <w:t>16.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ГОСТ Р 43.4.1-2011 Информационное обеспечение техники и операторской деятельности. Система «человек-информация»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17.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ИСО/МЭК 14764-</w:t>
            </w:r>
            <w:r>
              <w:rPr>
                <w:sz w:val="16"/>
              </w:rPr>
              <w:t xml:space="preserve">2002 Информационная технология. Сопровождение программных средств </w:t>
            </w:r>
          </w:p>
        </w:tc>
      </w:tr>
      <w:tr w:rsidR="001B3F3F">
        <w:trPr>
          <w:trHeight w:val="37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18.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Р ИСО/МЭК 15910-2002 Информационная технология. Процесс создания документации пользователя программного средства </w:t>
            </w:r>
          </w:p>
        </w:tc>
      </w:tr>
      <w:tr w:rsidR="001B3F3F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19.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ГОСТ Р ИСО/МЭК 17826-</w:t>
            </w:r>
            <w:r>
              <w:rPr>
                <w:sz w:val="16"/>
              </w:rPr>
              <w:t xml:space="preserve">2015 Информационные технологии. Интерфейс управления облачными данными (CDMI) </w:t>
            </w:r>
          </w:p>
        </w:tc>
      </w:tr>
      <w:tr w:rsidR="001B3F3F">
        <w:trPr>
          <w:trHeight w:val="19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6"/>
              </w:rPr>
              <w:t>20.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ГОСТ Р ИСО/МЭК ТО 10032-2007 Эталонная модель управления данными </w:t>
            </w:r>
          </w:p>
        </w:tc>
      </w:tr>
    </w:tbl>
    <w:p w:rsidR="001B3F3F" w:rsidRDefault="00AD1D2D">
      <w:pPr>
        <w:spacing w:after="96" w:line="259" w:lineRule="auto"/>
        <w:ind w:left="0" w:right="0" w:firstLine="0"/>
        <w:jc w:val="left"/>
      </w:pPr>
      <w:r>
        <w:rPr>
          <w:i/>
          <w:sz w:val="12"/>
        </w:rPr>
        <w:t xml:space="preserve"> </w:t>
      </w:r>
    </w:p>
    <w:p w:rsidR="001B3F3F" w:rsidRDefault="00AD1D2D">
      <w:pPr>
        <w:numPr>
          <w:ilvl w:val="0"/>
          <w:numId w:val="4"/>
        </w:numPr>
        <w:ind w:right="3"/>
      </w:pPr>
      <w:r>
        <w:t xml:space="preserve">Освойте поиск стандартов по условиям с помощью панели расширенного поиска. </w:t>
      </w:r>
      <w:r>
        <w:t xml:space="preserve">Изучите список полей, доступных при расширенном поиске. Найдите документ(ы) в соответствии с поисковым запросом (см. табл.4). Укажите, какие поля из панели расширенного поиска Вами использовались, а также приведите список найденных нормативных документов. </w:t>
      </w:r>
    </w:p>
    <w:p w:rsidR="001B3F3F" w:rsidRDefault="00AD1D2D">
      <w:pPr>
        <w:spacing w:after="198" w:line="259" w:lineRule="auto"/>
        <w:ind w:left="0" w:right="0" w:firstLine="0"/>
        <w:jc w:val="left"/>
      </w:pPr>
      <w:r>
        <w:rPr>
          <w:i/>
          <w:sz w:val="12"/>
        </w:rPr>
        <w:t xml:space="preserve">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</w:t>
      </w:r>
      <w:proofErr w:type="gramStart"/>
      <w:r>
        <w:rPr>
          <w:sz w:val="18"/>
        </w:rPr>
        <w:t>4..</w:t>
      </w:r>
      <w:proofErr w:type="gramEnd"/>
      <w:r>
        <w:rPr>
          <w:sz w:val="18"/>
        </w:rPr>
        <w:t xml:space="preserve"> Поисковые запросы </w:t>
      </w:r>
    </w:p>
    <w:tbl>
      <w:tblPr>
        <w:tblStyle w:val="TableGrid"/>
        <w:tblW w:w="6337" w:type="dxa"/>
        <w:tblInd w:w="-106" w:type="dxa"/>
        <w:tblCellMar>
          <w:top w:w="6" w:type="dxa"/>
          <w:left w:w="10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672"/>
        <w:gridCol w:w="5665"/>
      </w:tblGrid>
      <w:tr w:rsidR="001B3F3F">
        <w:trPr>
          <w:trHeight w:val="42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№ вар.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262" w:right="0" w:firstLine="0"/>
              <w:jc w:val="center"/>
            </w:pPr>
            <w:r>
              <w:rPr>
                <w:b/>
                <w:sz w:val="18"/>
              </w:rPr>
              <w:t>Запрос</w:t>
            </w:r>
            <w:r>
              <w:rPr>
                <w:sz w:val="18"/>
              </w:rPr>
              <w:t xml:space="preserve"> </w:t>
            </w:r>
          </w:p>
        </w:tc>
      </w:tr>
      <w:tr w:rsidR="001B3F3F">
        <w:trPr>
          <w:trHeight w:val="19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1, 12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все документы серии ГОСТ 34, принятые в 90-х годах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2, 13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все документы серии ГОСТ 19, принятые в 1977-м году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3, 14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Найти все документы серии ГОСТ 34, принятые после 01.01.1977 года</w:t>
            </w: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4, 15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стандарт по языку Бейсик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5, 16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стандарты ГОСТ Р, вступившие в силу в 2016 году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6, 17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стандарты ГОСТ Р, которые не используются с 2015 года </w:t>
            </w:r>
          </w:p>
        </w:tc>
      </w:tr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7, 18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национальные стандарты, относящиеся к области телекоммуникаций, аудио- и видеотехники (волоконно-оптическая связь) </w:t>
            </w:r>
          </w:p>
        </w:tc>
      </w:tr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8, 19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национальные стандарты, относящиеся к области языков, используемых в информационных технологиях </w:t>
            </w:r>
          </w:p>
        </w:tc>
      </w:tr>
      <w:tr w:rsidR="001B3F3F">
        <w:trPr>
          <w:trHeight w:val="37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9, 20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стандарты, наименование которых начинается с «системы обработки информации» </w:t>
            </w:r>
          </w:p>
        </w:tc>
      </w:tr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10, 21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нормативные документы, утвержденные Правительством </w:t>
            </w:r>
            <w:proofErr w:type="spellStart"/>
            <w:r>
              <w:rPr>
                <w:sz w:val="16"/>
              </w:rPr>
              <w:t>СанктПетербурга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37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11, 22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Найти стандарты, разработанные техническим комитетом «ТК 22 Информационные технологии» </w:t>
            </w:r>
          </w:p>
        </w:tc>
      </w:tr>
    </w:tbl>
    <w:p w:rsidR="001B3F3F" w:rsidRDefault="00AD1D2D">
      <w:pPr>
        <w:spacing w:after="61" w:line="259" w:lineRule="auto"/>
        <w:ind w:left="0" w:right="0" w:firstLine="0"/>
        <w:jc w:val="left"/>
      </w:pPr>
      <w:r>
        <w:rPr>
          <w:i/>
          <w:sz w:val="12"/>
        </w:rPr>
        <w:t xml:space="preserve"> </w:t>
      </w:r>
    </w:p>
    <w:p w:rsidR="001B3F3F" w:rsidRDefault="00AD1D2D">
      <w:pPr>
        <w:numPr>
          <w:ilvl w:val="0"/>
          <w:numId w:val="4"/>
        </w:numPr>
        <w:spacing w:after="127"/>
        <w:ind w:right="3"/>
      </w:pPr>
      <w:r>
        <w:lastRenderedPageBreak/>
        <w:t xml:space="preserve">Найдите в системе стандарты, определяющие трудовые функции конкретного вида профессиональной деятельности в сфере ИТ </w:t>
      </w:r>
      <w:r>
        <w:t>(возможные виды профессиональной деятельности: администратор баз данных, архитектор программного обеспечения, программист, системный аналитик, специалист по информационным системам, специалист по информационным ресурсам, технический писатель, специалист по</w:t>
      </w:r>
      <w:r>
        <w:t xml:space="preserve"> тестированию в области </w:t>
      </w:r>
      <w:proofErr w:type="spellStart"/>
      <w:r>
        <w:t>инфомационных</w:t>
      </w:r>
      <w:proofErr w:type="spellEnd"/>
      <w:r>
        <w:t xml:space="preserve"> технологий). В отчет занесите наименования найденных стандартов и способ поиска. </w:t>
      </w:r>
    </w:p>
    <w:p w:rsidR="001B3F3F" w:rsidRDefault="00AD1D2D">
      <w:pPr>
        <w:pStyle w:val="2"/>
        <w:spacing w:after="133"/>
        <w:ind w:right="14"/>
      </w:pPr>
      <w:r>
        <w:t xml:space="preserve">Контрольные вопросы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Что такое стандарт?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Каков главный принцип стандартизации?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Какие категории стандартов выделяют?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Перечислите государственные и негосударственные организации, участвующие в деятельности по стандартизации.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Какие разновидности нормативных документов существуют?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Классифицируйте стандарты в зависимости от возникновения.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>Классифицируйте стандарты в завис</w:t>
      </w:r>
      <w:r>
        <w:t xml:space="preserve">имости от масштаба.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Полное наименование стандарта состоит из </w:t>
      </w:r>
      <w:proofErr w:type="gramStart"/>
      <w:r>
        <w:t>… .</w:t>
      </w:r>
      <w:proofErr w:type="gramEnd"/>
      <w:r>
        <w:t xml:space="preserve">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Что понимается под областью распространения стандарта?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Перечислите реквизиты стандартов.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Зачем используются классификаторы стандартов?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>Каково назначение информационно-</w:t>
      </w:r>
      <w:r>
        <w:t xml:space="preserve">поисковых систем нормативов?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Что такое профессиональные стандарты? </w:t>
      </w:r>
    </w:p>
    <w:p w:rsidR="001B3F3F" w:rsidRDefault="00AD1D2D">
      <w:pPr>
        <w:numPr>
          <w:ilvl w:val="0"/>
          <w:numId w:val="5"/>
        </w:numPr>
        <w:ind w:right="3" w:hanging="283"/>
      </w:pPr>
      <w:r>
        <w:t xml:space="preserve">Какие организации могут принимать участие в разработке профессиональных стандартов? </w:t>
      </w:r>
    </w:p>
    <w:p w:rsidR="001B3F3F" w:rsidRDefault="00AD1D2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B3F3F" w:rsidRDefault="00AD1D2D">
      <w:pPr>
        <w:pStyle w:val="2"/>
        <w:ind w:right="12"/>
      </w:pPr>
      <w:r>
        <w:t xml:space="preserve">Лабораторная работа №2  </w:t>
      </w:r>
    </w:p>
    <w:p w:rsidR="001B3F3F" w:rsidRDefault="00AD1D2D">
      <w:pPr>
        <w:spacing w:after="20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5" w:line="271" w:lineRule="auto"/>
        <w:ind w:left="2513" w:right="0" w:hanging="2151"/>
        <w:jc w:val="left"/>
      </w:pPr>
      <w:r>
        <w:rPr>
          <w:b/>
        </w:rPr>
        <w:t xml:space="preserve">ОПИСАНИЕ ЖИЗНЕННОГО ЦИКЛА ПРОГРАММНОГО </w:t>
      </w:r>
    </w:p>
    <w:p w:rsidR="001B3F3F" w:rsidRDefault="00AD1D2D">
      <w:pPr>
        <w:spacing w:after="5" w:line="271" w:lineRule="auto"/>
        <w:ind w:left="2513" w:right="0" w:hanging="2151"/>
        <w:jc w:val="left"/>
      </w:pPr>
      <w:r>
        <w:rPr>
          <w:b/>
        </w:rPr>
        <w:t xml:space="preserve">СРЕДСТВА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135"/>
        <w:ind w:left="-15" w:right="3" w:firstLine="283"/>
      </w:pPr>
      <w:r>
        <w:rPr>
          <w:b/>
        </w:rPr>
        <w:lastRenderedPageBreak/>
        <w:t>Цель работы:</w:t>
      </w:r>
      <w:r>
        <w:t xml:space="preserve"> обзорное</w:t>
      </w:r>
      <w:r>
        <w:t xml:space="preserve"> изучение общесистемного стандарта ГОСТ Р ИСО/МЭК 12207-2010, регламентирующего жизненный цикл систем и программных средств. </w:t>
      </w:r>
    </w:p>
    <w:p w:rsidR="001B3F3F" w:rsidRDefault="00AD1D2D">
      <w:pPr>
        <w:pStyle w:val="2"/>
        <w:spacing w:after="132"/>
        <w:ind w:right="11"/>
      </w:pPr>
      <w:r>
        <w:t xml:space="preserve">Краткие теоретические сведения </w:t>
      </w:r>
    </w:p>
    <w:p w:rsidR="001B3F3F" w:rsidRDefault="00AD1D2D">
      <w:pPr>
        <w:ind w:left="-15" w:right="3" w:firstLine="283"/>
      </w:pPr>
      <w:r>
        <w:t xml:space="preserve">Стандарт ГОСТ Р ИСО/МЭК 12207-2010 «Информационная технология. Системная и программная инженерия. </w:t>
      </w:r>
      <w:r>
        <w:t>Процессы жизненного цикла программных средств» описывает жизненный цикл системы и программного средства в терминах процессов. Процессы распределены на семь категорий: процессы соглашения, процессы организационного обеспечения проекта, процессы проекта, тех</w:t>
      </w:r>
      <w:r>
        <w:t>нические процессы, процессы реализации программных средств, процессы поддержки программных средств и процессы их повторного применения. Применение стандарта не предполагает обязательного использования всех возможных процессов для описания жизненного цикла.</w:t>
      </w:r>
      <w:r>
        <w:t xml:space="preserve"> Конечный набор процессов зависит от масштаба системы и программных средств, входящих в ее состав, а также от предметной области. </w:t>
      </w:r>
    </w:p>
    <w:p w:rsidR="001B3F3F" w:rsidRDefault="00AD1D2D">
      <w:pPr>
        <w:ind w:left="-15" w:right="3" w:firstLine="283"/>
      </w:pPr>
      <w:r>
        <w:t xml:space="preserve">Каждый процесс жизненного цикла описывается с помощью набора атрибутов: наименование, цель, выходы, деятельность, задачи. </w:t>
      </w:r>
    </w:p>
    <w:p w:rsidR="001B3F3F" w:rsidRDefault="00AD1D2D">
      <w:pPr>
        <w:ind w:left="-15" w:right="3" w:firstLine="283"/>
      </w:pPr>
      <w:r>
        <w:rPr>
          <w:i/>
        </w:rPr>
        <w:t>Наименование</w:t>
      </w:r>
      <w:r>
        <w:t xml:space="preserve"> – атрибут, указывающий на область применения процесса в рамках жизненного цикла системы или программного средства. </w:t>
      </w:r>
    </w:p>
    <w:p w:rsidR="001B3F3F" w:rsidRDefault="00AD1D2D">
      <w:pPr>
        <w:ind w:left="-15" w:right="3" w:firstLine="283"/>
      </w:pPr>
      <w:r>
        <w:rPr>
          <w:i/>
        </w:rPr>
        <w:t>Цель</w:t>
      </w:r>
      <w:r>
        <w:t xml:space="preserve"> – атрибут, описывающий конечные цели выполнения процесса жизненного цикла. </w:t>
      </w:r>
    </w:p>
    <w:p w:rsidR="001B3F3F" w:rsidRDefault="00AD1D2D">
      <w:pPr>
        <w:ind w:left="-15" w:right="3" w:firstLine="283"/>
      </w:pPr>
      <w:r>
        <w:rPr>
          <w:i/>
        </w:rPr>
        <w:t>Выход</w:t>
      </w:r>
      <w:r>
        <w:t xml:space="preserve"> – наблюдаемый результат, ожидаемый при у</w:t>
      </w:r>
      <w:r>
        <w:t xml:space="preserve">спешном выполнении процесса. </w:t>
      </w:r>
    </w:p>
    <w:p w:rsidR="001B3F3F" w:rsidRDefault="00AD1D2D">
      <w:pPr>
        <w:ind w:left="-15" w:right="3" w:firstLine="283"/>
      </w:pPr>
      <w:r>
        <w:rPr>
          <w:i/>
        </w:rPr>
        <w:t>Деятельность</w:t>
      </w:r>
      <w:r>
        <w:t xml:space="preserve"> – перечень действий, используемых для достижения выходов процесса жизненного цикла. </w:t>
      </w:r>
    </w:p>
    <w:p w:rsidR="001B3F3F" w:rsidRDefault="00AD1D2D">
      <w:pPr>
        <w:ind w:left="-15" w:right="3" w:firstLine="283"/>
      </w:pPr>
      <w:r>
        <w:rPr>
          <w:i/>
        </w:rPr>
        <w:t>Задачи</w:t>
      </w:r>
      <w:r>
        <w:t xml:space="preserve"> – требования, рекомендации или допустимые действия, предназначенные для поддержки достижения выходов процесса. </w:t>
      </w:r>
    </w:p>
    <w:p w:rsidR="001B3F3F" w:rsidRDefault="00AD1D2D">
      <w:pPr>
        <w:ind w:left="-15" w:right="3" w:firstLine="283"/>
      </w:pPr>
      <w:r>
        <w:t>Настоящий</w:t>
      </w:r>
      <w:r>
        <w:t xml:space="preserve"> стандарт устанавливает строгую взаимосвязь между системой и применяемыми в ней программными средствами. </w:t>
      </w:r>
      <w:r>
        <w:lastRenderedPageBreak/>
        <w:t>Программное средство трактуется как единая часть общей системы, выполняющая определенные функции в данной системе. Поэтому требования к программным сре</w:t>
      </w:r>
      <w:r>
        <w:t xml:space="preserve">дствам отделяются от требований к системе. </w:t>
      </w:r>
    </w:p>
    <w:p w:rsidR="001B3F3F" w:rsidRDefault="00AD1D2D">
      <w:pPr>
        <w:ind w:left="-15" w:right="3" w:firstLine="283"/>
      </w:pPr>
      <w:r>
        <w:t>Содержательную часть стандарта составляют разделы 4, 5, 6 и 7, описывающие, соответственно, термины и определения, порядок применения настоящего стандарта, процессы ЖЦ систем и процессы ЖЦ ПС. На использовании ук</w:t>
      </w:r>
      <w:r>
        <w:t xml:space="preserve">азанных разделов и должно строиться выполнение лабораторной работы. </w:t>
      </w:r>
    </w:p>
    <w:p w:rsidR="001B3F3F" w:rsidRDefault="00AD1D2D">
      <w:pPr>
        <w:spacing w:after="137"/>
        <w:ind w:left="-15" w:right="3" w:firstLine="283"/>
      </w:pPr>
      <w:r>
        <w:t>Стандарт ИСО/МЭК 12207-2010 устанавливает требования для ряда процессов, приемлемых для использования в течение всего жизненного цикла программного продукта, услуги или системы. Документо</w:t>
      </w:r>
      <w:r>
        <w:t>м допускается, что в отдельных проектах или организациях может отсутствовать потребность применять все процессы. В этом случае производится адаптация стандарта. При этом считается, что жизненный цикл программного продукта, услуги или системы находятся в ад</w:t>
      </w:r>
      <w:r>
        <w:t>аптированном соответствии с требованиями стандарта. Иначе заявляется о полном соответствии нормативному документу. При любой из этих форм соответствия оформляется документ – заявление о соответствии. В случае полного соответствия в заявление заносится пере</w:t>
      </w:r>
      <w:r>
        <w:t xml:space="preserve">чень процессов, которые удовлетворяют требованиям стандарта, иначе - адаптированный текст положений стандарта. </w:t>
      </w:r>
    </w:p>
    <w:p w:rsidR="001B3F3F" w:rsidRDefault="00AD1D2D">
      <w:pPr>
        <w:pStyle w:val="2"/>
        <w:spacing w:after="94"/>
        <w:ind w:right="8"/>
      </w:pPr>
      <w:r>
        <w:t xml:space="preserve">Задание к лабораторной работе №2 </w:t>
      </w:r>
    </w:p>
    <w:p w:rsidR="001B3F3F" w:rsidRDefault="00AD1D2D">
      <w:pPr>
        <w:ind w:left="-15" w:right="3" w:firstLine="283"/>
      </w:pPr>
      <w:r>
        <w:t>Опишите жизненный цикл программного средства, разработанного в рамках выполнения курсовой работы (например, по</w:t>
      </w:r>
      <w:r>
        <w:t xml:space="preserve"> «Технологии программирования», или «Информатике», или «Языкам </w:t>
      </w:r>
      <w:proofErr w:type="spellStart"/>
      <w:r>
        <w:t>программирония</w:t>
      </w:r>
      <w:proofErr w:type="spellEnd"/>
      <w:r>
        <w:t xml:space="preserve">»), в виде списка процессов (см. рис. 1, 2) на основе стандарта ГОСТ Р ИСО/МЭК 12207-2010. </w:t>
      </w:r>
    </w:p>
    <w:p w:rsidR="001B3F3F" w:rsidRDefault="00AD1D2D">
      <w:pPr>
        <w:ind w:left="-15" w:right="3" w:firstLine="283"/>
      </w:pPr>
      <w:r>
        <w:t xml:space="preserve">Для всех выбранных процессов жизненного цикла укажите атрибуты (цель и выходы). </w:t>
      </w:r>
    </w:p>
    <w:p w:rsidR="001B3F3F" w:rsidRDefault="00AD1D2D">
      <w:pPr>
        <w:ind w:left="-15" w:right="3" w:firstLine="283"/>
      </w:pPr>
      <w:r>
        <w:t>При эт</w:t>
      </w:r>
      <w:r>
        <w:t xml:space="preserve">ом рекомендуется произвести адаптацию стандарта. Адаптация может быть выполнена по нескольким направлениям. Во-первых, можно исключить процессы, не выполнявшиеся в </w:t>
      </w:r>
      <w:r>
        <w:lastRenderedPageBreak/>
        <w:t>рамках подготовки курсовой работы. Во-вторых, можно отобрать процессы жизненного цикла, треб</w:t>
      </w:r>
      <w:r>
        <w:t xml:space="preserve">ующие адаптации, и исключить отдельные выходы. </w:t>
      </w:r>
    </w:p>
    <w:p w:rsidR="001B3F3F" w:rsidRDefault="00AD1D2D">
      <w:pPr>
        <w:spacing w:after="87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1B3F3F" w:rsidRDefault="00AD1D2D">
      <w:pPr>
        <w:spacing w:after="7" w:line="259" w:lineRule="auto"/>
        <w:ind w:left="283" w:right="0" w:firstLine="0"/>
        <w:jc w:val="left"/>
      </w:pPr>
      <w:r>
        <w:rPr>
          <w:b/>
          <w:i/>
          <w:color w:val="C00000"/>
          <w:sz w:val="18"/>
        </w:rPr>
        <w:t>Пример описания выхода процессов жизненного цикла:</w:t>
      </w:r>
      <w:r>
        <w:rPr>
          <w:i/>
          <w:sz w:val="18"/>
        </w:rPr>
        <w:t xml:space="preserve"> </w:t>
      </w:r>
    </w:p>
    <w:p w:rsidR="001B3F3F" w:rsidRDefault="00AD1D2D">
      <w:pPr>
        <w:spacing w:after="2" w:line="268" w:lineRule="auto"/>
        <w:ind w:left="293" w:right="0"/>
      </w:pPr>
      <w:r>
        <w:rPr>
          <w:i/>
          <w:sz w:val="18"/>
        </w:rPr>
        <w:t xml:space="preserve">&lt;наименование процесса&gt; </w:t>
      </w:r>
    </w:p>
    <w:p w:rsidR="001B3F3F" w:rsidRDefault="00AD1D2D">
      <w:pPr>
        <w:spacing w:after="2" w:line="268" w:lineRule="auto"/>
        <w:ind w:left="-15" w:right="0" w:firstLine="283"/>
      </w:pPr>
      <w:r>
        <w:rPr>
          <w:i/>
          <w:sz w:val="18"/>
        </w:rPr>
        <w:t>В результате успешного осуществления процесса реализации программного средства создана программная часть в виде файлов *.</w:t>
      </w:r>
      <w:proofErr w:type="spellStart"/>
      <w:r>
        <w:rPr>
          <w:i/>
          <w:sz w:val="18"/>
        </w:rPr>
        <w:t>pas</w:t>
      </w:r>
      <w:proofErr w:type="spellEnd"/>
      <w:r>
        <w:rPr>
          <w:i/>
          <w:sz w:val="18"/>
        </w:rPr>
        <w:t xml:space="preserve"> и *.</w:t>
      </w:r>
      <w:proofErr w:type="spellStart"/>
      <w:r>
        <w:rPr>
          <w:i/>
          <w:sz w:val="18"/>
        </w:rPr>
        <w:t>exe</w:t>
      </w:r>
      <w:proofErr w:type="spellEnd"/>
      <w:r>
        <w:rPr>
          <w:i/>
          <w:sz w:val="18"/>
        </w:rPr>
        <w:t xml:space="preserve">. </w:t>
      </w:r>
    </w:p>
    <w:p w:rsidR="001B3F3F" w:rsidRDefault="00AD1D2D">
      <w:pPr>
        <w:spacing w:after="2" w:line="268" w:lineRule="auto"/>
        <w:ind w:left="293" w:right="0"/>
      </w:pPr>
      <w:r>
        <w:rPr>
          <w:i/>
          <w:sz w:val="18"/>
        </w:rPr>
        <w:t xml:space="preserve">&lt;наименование процесса&gt; </w:t>
      </w:r>
    </w:p>
    <w:p w:rsidR="001B3F3F" w:rsidRDefault="00AD1D2D">
      <w:pPr>
        <w:spacing w:after="2" w:line="268" w:lineRule="auto"/>
        <w:ind w:left="-15" w:right="0" w:firstLine="283"/>
      </w:pPr>
      <w:r>
        <w:rPr>
          <w:i/>
          <w:sz w:val="18"/>
        </w:rPr>
        <w:t xml:space="preserve">В результате успешного осуществления процесса квалификационного тестирования программного средства получены следующие результаты тестирования: </w:t>
      </w:r>
      <w:proofErr w:type="gramStart"/>
      <w:r>
        <w:rPr>
          <w:i/>
          <w:sz w:val="18"/>
        </w:rPr>
        <w:t>… .</w:t>
      </w:r>
      <w:proofErr w:type="gramEnd"/>
      <w:r>
        <w:rPr>
          <w:i/>
          <w:sz w:val="18"/>
        </w:rPr>
        <w:t xml:space="preserve"> </w:t>
      </w:r>
    </w:p>
    <w:p w:rsidR="001B3F3F" w:rsidRDefault="00AD1D2D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1B3F3F" w:rsidRDefault="00AD1D2D">
      <w:pPr>
        <w:spacing w:after="0" w:line="259" w:lineRule="auto"/>
        <w:ind w:left="0" w:right="127" w:firstLine="0"/>
        <w:jc w:val="right"/>
      </w:pPr>
      <w:r>
        <w:rPr>
          <w:noProof/>
        </w:rPr>
        <w:lastRenderedPageBreak/>
        <w:drawing>
          <wp:inline distT="0" distB="0" distL="0" distR="0">
            <wp:extent cx="3680460" cy="5641340"/>
            <wp:effectExtent l="0" t="0" r="0" b="0"/>
            <wp:docPr id="2780" name="Picture 2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Picture 27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0" w:line="259" w:lineRule="auto"/>
        <w:ind w:right="17"/>
        <w:jc w:val="center"/>
      </w:pPr>
      <w:r>
        <w:rPr>
          <w:sz w:val="18"/>
        </w:rPr>
        <w:lastRenderedPageBreak/>
        <w:t xml:space="preserve">Рис. 1. Процессы жизненного цикла в контексте системы </w:t>
      </w:r>
    </w:p>
    <w:p w:rsidR="001B3F3F" w:rsidRDefault="00AD1D2D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1B3F3F" w:rsidRDefault="00AD1D2D">
      <w:pPr>
        <w:spacing w:after="0" w:line="259" w:lineRule="auto"/>
        <w:ind w:left="0" w:right="1077" w:firstLine="0"/>
        <w:jc w:val="right"/>
      </w:pPr>
      <w:r>
        <w:rPr>
          <w:noProof/>
        </w:rPr>
        <w:lastRenderedPageBreak/>
        <w:drawing>
          <wp:inline distT="0" distB="0" distL="0" distR="0">
            <wp:extent cx="2475230" cy="5632450"/>
            <wp:effectExtent l="0" t="0" r="0" b="0"/>
            <wp:docPr id="2793" name="Picture 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Picture 27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0" w:line="259" w:lineRule="auto"/>
        <w:ind w:right="303"/>
        <w:jc w:val="right"/>
      </w:pPr>
      <w:r>
        <w:rPr>
          <w:sz w:val="18"/>
        </w:rPr>
        <w:lastRenderedPageBreak/>
        <w:t>Рис. 2. Спец</w:t>
      </w:r>
      <w:r>
        <w:rPr>
          <w:sz w:val="18"/>
        </w:rPr>
        <w:t xml:space="preserve">иальные процессы жизненного цикла программных средств </w:t>
      </w:r>
    </w:p>
    <w:p w:rsidR="001B3F3F" w:rsidRDefault="00AD1D2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B3F3F" w:rsidRDefault="00AD1D2D">
      <w:pPr>
        <w:pStyle w:val="2"/>
        <w:spacing w:after="135"/>
        <w:ind w:right="14"/>
      </w:pPr>
      <w:r>
        <w:t xml:space="preserve">Контрольные вопросы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общесистемный стандарт?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жизненный цикл программного средства?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Какие стандарты, регламентирующие жизненный цикл программных средств, Вам известны?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В терминах каких атрибутов описывается процесс жизненного цикла согласно ГОСТ Р ИСО/МЭК 12207-2010?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выход процесса жизненного цикла?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Какие группы процессов жизненного цикла устанавливает стандарт ГОСТ Р ИСО/МЭК 12207-2010?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>Что такое процессы с</w:t>
      </w:r>
      <w:r>
        <w:t xml:space="preserve">оглашения?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процессы организационного обеспечения проекта?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процессы проекта?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технические процессы?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процессы реализации программных средств?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процессы поддержки программных средств?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>Что такое процессы по</w:t>
      </w:r>
      <w:r>
        <w:t xml:space="preserve">вторного применения программных средств?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Почему стандарт ГОСТ Р ИСО/МЭК 12207-2010 устанавливает разделение процессов жизненного цикла на две категории - процессы в контексте системы и специальные процессы программных средств?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>Что такое полное и адаптиро</w:t>
      </w:r>
      <w:r>
        <w:t xml:space="preserve">ванное соответствие стандарту?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Что такое платформы класса ALM?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Какие программные платформы для управления жизненным циклом приложений Вам известны? </w:t>
      </w:r>
    </w:p>
    <w:p w:rsidR="001B3F3F" w:rsidRDefault="00AD1D2D">
      <w:pPr>
        <w:numPr>
          <w:ilvl w:val="0"/>
          <w:numId w:val="6"/>
        </w:numPr>
        <w:ind w:right="3" w:hanging="283"/>
      </w:pPr>
      <w:r>
        <w:t xml:space="preserve">Каковы типовые функции платформ класса ALM? </w:t>
      </w:r>
    </w:p>
    <w:p w:rsidR="001B3F3F" w:rsidRDefault="00AD1D2D">
      <w:pPr>
        <w:spacing w:after="0" w:line="259" w:lineRule="auto"/>
        <w:ind w:right="12"/>
        <w:jc w:val="center"/>
      </w:pPr>
      <w:r>
        <w:rPr>
          <w:b/>
        </w:rPr>
        <w:t xml:space="preserve">Лабораторная работа №3  </w:t>
      </w:r>
    </w:p>
    <w:p w:rsidR="001B3F3F" w:rsidRDefault="00AD1D2D">
      <w:pPr>
        <w:spacing w:after="0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0" w:line="259" w:lineRule="auto"/>
        <w:ind w:right="15"/>
        <w:jc w:val="center"/>
      </w:pPr>
      <w:r>
        <w:rPr>
          <w:b/>
        </w:rPr>
        <w:t>ОЦЕНКА КАЧЕСТВА И СЛОЖНОСТИ ПРОГР</w:t>
      </w:r>
      <w:r>
        <w:rPr>
          <w:b/>
        </w:rPr>
        <w:t xml:space="preserve">АММНОГО </w:t>
      </w:r>
    </w:p>
    <w:p w:rsidR="001B3F3F" w:rsidRDefault="00AD1D2D">
      <w:pPr>
        <w:pStyle w:val="2"/>
      </w:pPr>
      <w:r>
        <w:lastRenderedPageBreak/>
        <w:t xml:space="preserve">СРЕДСТВА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137"/>
        <w:ind w:left="-15" w:right="3" w:firstLine="283"/>
      </w:pPr>
      <w:r>
        <w:rPr>
          <w:b/>
        </w:rPr>
        <w:t>Цель работы:</w:t>
      </w:r>
      <w:r>
        <w:t xml:space="preserve"> изучить некоторые методы оценки качества и сложности программных средств, применить их на практике. </w:t>
      </w:r>
    </w:p>
    <w:p w:rsidR="001B3F3F" w:rsidRDefault="00AD1D2D">
      <w:pPr>
        <w:pStyle w:val="2"/>
        <w:spacing w:after="135"/>
        <w:ind w:right="11"/>
      </w:pPr>
      <w:r>
        <w:t xml:space="preserve">Краткие теоретические сведения </w:t>
      </w:r>
    </w:p>
    <w:p w:rsidR="001B3F3F" w:rsidRDefault="00AD1D2D">
      <w:pPr>
        <w:spacing w:after="5" w:line="271" w:lineRule="auto"/>
        <w:ind w:left="293" w:right="0"/>
        <w:jc w:val="left"/>
      </w:pPr>
      <w:r>
        <w:rPr>
          <w:b/>
        </w:rPr>
        <w:t xml:space="preserve">Качество программной продукции по стандарту </w:t>
      </w:r>
      <w:proofErr w:type="spellStart"/>
      <w:r>
        <w:rPr>
          <w:b/>
        </w:rPr>
        <w:t>SQuaRE</w:t>
      </w:r>
      <w:proofErr w:type="spellEnd"/>
      <w:r>
        <w:rPr>
          <w:b/>
        </w:rPr>
        <w:t xml:space="preserve"> </w:t>
      </w:r>
    </w:p>
    <w:p w:rsidR="001B3F3F" w:rsidRDefault="00AD1D2D">
      <w:pPr>
        <w:ind w:left="-15" w:right="3" w:firstLine="283"/>
      </w:pPr>
      <w:r>
        <w:t xml:space="preserve">Согласно </w:t>
      </w:r>
      <w:proofErr w:type="gramStart"/>
      <w:r>
        <w:t>стандартам серии</w:t>
      </w:r>
      <w:proofErr w:type="gramEnd"/>
      <w:r>
        <w:t xml:space="preserve"> ISO/IEC 250mn (</w:t>
      </w:r>
      <w:proofErr w:type="spellStart"/>
      <w:r>
        <w:t>SQuaRE</w:t>
      </w:r>
      <w:proofErr w:type="spellEnd"/>
      <w:r>
        <w:t xml:space="preserve">) качество </w:t>
      </w:r>
      <w:proofErr w:type="spellStart"/>
      <w:r>
        <w:t>ИТпродукции</w:t>
      </w:r>
      <w:proofErr w:type="spellEnd"/>
      <w:r>
        <w:t xml:space="preserve"> выражено как множество характеристик качества, которые, в свою очередь, детализируются </w:t>
      </w:r>
      <w:proofErr w:type="spellStart"/>
      <w:r>
        <w:t>подхарактеристиками</w:t>
      </w:r>
      <w:proofErr w:type="spellEnd"/>
      <w:r>
        <w:t>. Для их понимания, указания и количественного оценивания необходимо идентифицир</w:t>
      </w:r>
      <w:r>
        <w:t>овать свойства качества и элементы показателей качества, которые покрывают каждую характеристику/</w:t>
      </w:r>
      <w:proofErr w:type="spellStart"/>
      <w:r>
        <w:t>подхарактеристику</w:t>
      </w:r>
      <w:proofErr w:type="spellEnd"/>
      <w:r>
        <w:t xml:space="preserve">. </w:t>
      </w:r>
    </w:p>
    <w:p w:rsidR="001B3F3F" w:rsidRDefault="00AD1D2D">
      <w:pPr>
        <w:ind w:left="-15" w:right="3" w:firstLine="283"/>
      </w:pPr>
      <w:r>
        <w:rPr>
          <w:i/>
        </w:rPr>
        <w:t>Свойство качества</w:t>
      </w:r>
      <w:r>
        <w:t xml:space="preserve"> – измеримый компонент качества, т.е. любой количественный признак или количественно оцениваемое взаимодействие программно</w:t>
      </w:r>
      <w:r>
        <w:t xml:space="preserve">го обеспечения с его окружением. </w:t>
      </w:r>
    </w:p>
    <w:p w:rsidR="001B3F3F" w:rsidRDefault="00AD1D2D">
      <w:pPr>
        <w:spacing w:after="68"/>
        <w:ind w:left="-15" w:right="3" w:firstLine="283"/>
      </w:pPr>
      <w:r>
        <w:t>Свойства качества измеряются посредством метода измерения. Метод измерения представляет собой логическую последовательность операций, используемых для количественного определения свойств относительно конкретной шкалы. Резу</w:t>
      </w:r>
      <w:r>
        <w:t xml:space="preserve">льтат применения метода измерения называют элементом показателя качества (ЭПК). </w:t>
      </w:r>
    </w:p>
    <w:p w:rsidR="001B3F3F" w:rsidRDefault="00AD1D2D">
      <w:pPr>
        <w:spacing w:after="0" w:line="259" w:lineRule="auto"/>
        <w:ind w:left="0" w:right="350" w:firstLine="0"/>
        <w:jc w:val="right"/>
      </w:pPr>
      <w:r>
        <w:rPr>
          <w:noProof/>
        </w:rPr>
        <w:lastRenderedPageBreak/>
        <w:drawing>
          <wp:inline distT="0" distB="0" distL="0" distR="0">
            <wp:extent cx="3397250" cy="2286000"/>
            <wp:effectExtent l="0" t="0" r="0" b="0"/>
            <wp:docPr id="2998" name="Picture 2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Picture 29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118" w:line="259" w:lineRule="auto"/>
        <w:ind w:right="17"/>
        <w:jc w:val="center"/>
      </w:pPr>
      <w:r>
        <w:rPr>
          <w:sz w:val="18"/>
        </w:rPr>
        <w:t xml:space="preserve">Рис. 3. Взаимосвязь между компонентами модели качества </w:t>
      </w:r>
    </w:p>
    <w:p w:rsidR="001B3F3F" w:rsidRDefault="00AD1D2D">
      <w:pPr>
        <w:ind w:left="-15" w:right="3" w:firstLine="283"/>
      </w:pPr>
      <w:r>
        <w:rPr>
          <w:i/>
        </w:rPr>
        <w:t>Элемент показателя качества</w:t>
      </w:r>
      <w:r>
        <w:t xml:space="preserve"> – показатель, определенный в терминах свойства и метода измерения для количественного оп</w:t>
      </w:r>
      <w:r>
        <w:t xml:space="preserve">ределения этого свойства. </w:t>
      </w:r>
    </w:p>
    <w:p w:rsidR="001B3F3F" w:rsidRDefault="00AD1D2D">
      <w:pPr>
        <w:ind w:left="-15" w:right="3" w:firstLine="283"/>
      </w:pPr>
      <w:r>
        <w:rPr>
          <w:i/>
        </w:rPr>
        <w:t>Показатель качества</w:t>
      </w:r>
      <w:r>
        <w:t xml:space="preserve"> – показатель, получаемый как функция измерения не менее чем двух значений элементов показателя качества. </w:t>
      </w:r>
    </w:p>
    <w:p w:rsidR="001B3F3F" w:rsidRDefault="00AD1D2D">
      <w:pPr>
        <w:ind w:left="-15" w:right="3" w:firstLine="283"/>
      </w:pPr>
      <w:r>
        <w:rPr>
          <w:i/>
        </w:rPr>
        <w:t>Целевая сущность</w:t>
      </w:r>
      <w:r>
        <w:t xml:space="preserve"> (целевой объект) – результат работы или поведение системы, программного обеспечения ил</w:t>
      </w:r>
      <w:r>
        <w:t xml:space="preserve">и заинтересованных лиц. </w:t>
      </w:r>
    </w:p>
    <w:p w:rsidR="001B3F3F" w:rsidRDefault="00AD1D2D">
      <w:pPr>
        <w:spacing w:after="72"/>
        <w:ind w:left="-15" w:right="3" w:firstLine="283"/>
      </w:pPr>
      <w:r>
        <w:t xml:space="preserve">Для облегчения понимания взаимосвязей внутри модели качества </w:t>
      </w:r>
      <w:proofErr w:type="spellStart"/>
      <w:r>
        <w:t>SQuaRE</w:t>
      </w:r>
      <w:proofErr w:type="spellEnd"/>
      <w:r>
        <w:t xml:space="preserve"> рисунок 3 разобран на конкретном примере: </w:t>
      </w:r>
    </w:p>
    <w:p w:rsidR="001B3F3F" w:rsidRDefault="00AD1D2D">
      <w:pPr>
        <w:spacing w:after="0" w:line="259" w:lineRule="auto"/>
        <w:ind w:left="0" w:right="24" w:firstLine="0"/>
        <w:jc w:val="right"/>
      </w:pPr>
      <w:r>
        <w:rPr>
          <w:noProof/>
        </w:rPr>
        <w:lastRenderedPageBreak/>
        <w:drawing>
          <wp:inline distT="0" distB="0" distL="0" distR="0">
            <wp:extent cx="3813175" cy="2569210"/>
            <wp:effectExtent l="0" t="0" r="0" b="0"/>
            <wp:docPr id="3054" name="Picture 3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Picture 30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157" w:line="259" w:lineRule="auto"/>
        <w:ind w:right="15"/>
        <w:jc w:val="center"/>
      </w:pPr>
      <w:r>
        <w:rPr>
          <w:sz w:val="18"/>
        </w:rPr>
        <w:t xml:space="preserve">Рис. 4. Взаимосвязь между компонентами модели качества на примере </w:t>
      </w:r>
    </w:p>
    <w:p w:rsidR="001B3F3F" w:rsidRDefault="00AD1D2D">
      <w:pPr>
        <w:ind w:left="-15" w:right="3" w:firstLine="283"/>
      </w:pPr>
      <w:r>
        <w:t xml:space="preserve">Стандарт ГОСТ Р ИСО/МЭК 25021–2014 «Элементы </w:t>
      </w:r>
      <w:r>
        <w:t>показателя качества» вводит четыре группы признаков для описания и проектирования любого ЭПК: признаки для идентификации; признаки для определения, что представляет собой ЭПК; признаки, необходимые при измерении ЭПК; признаки для управления применением ЭПК</w:t>
      </w:r>
      <w:r>
        <w:t xml:space="preserve">. Расшифровка каждого из признаков приведена в таблице 1 ГОСТ Р ИСО/МЭК 25021–2014. В таблице 2 того же документа дается пример описания ЭПК «Дефект кода» с помощью перечисленных групп признаков. </w:t>
      </w:r>
    </w:p>
    <w:p w:rsidR="001B3F3F" w:rsidRDefault="00AD1D2D">
      <w:pPr>
        <w:ind w:left="-15" w:right="3" w:firstLine="283"/>
      </w:pPr>
      <w:r>
        <w:t xml:space="preserve">Одни и те же ЭПК могут быть связаны с разными показателями </w:t>
      </w:r>
      <w:r>
        <w:t xml:space="preserve">качества. </w:t>
      </w:r>
    </w:p>
    <w:p w:rsidR="001B3F3F" w:rsidRDefault="00AD1D2D">
      <w:pPr>
        <w:ind w:left="-15" w:right="3" w:firstLine="283"/>
      </w:pPr>
      <w:r>
        <w:t xml:space="preserve">Таким образом, количественное определение ЭПК входит в общую оценку качества программной продукции. </w:t>
      </w:r>
      <w:r>
        <w:rPr>
          <w:b/>
        </w:rPr>
        <w:t xml:space="preserve">Сложность программной продукции </w:t>
      </w:r>
    </w:p>
    <w:p w:rsidR="001B3F3F" w:rsidRDefault="00AD1D2D">
      <w:pPr>
        <w:ind w:left="-15" w:right="3" w:firstLine="283"/>
      </w:pPr>
      <w:r>
        <w:t xml:space="preserve">Наиболее распространенным и доступным способом выявления сложности программного средства является использование </w:t>
      </w:r>
      <w:r>
        <w:t xml:space="preserve">метрик размера программ. Традиционной характеристикой размера </w:t>
      </w:r>
      <w:r>
        <w:lastRenderedPageBreak/>
        <w:t xml:space="preserve">программ является количество строк исходного текста. Под строкой понимается любой оператор программы. На этой характеристике основаны простейшие объемные метрики и метрики Холстеда. </w:t>
      </w:r>
    </w:p>
    <w:p w:rsidR="001B3F3F" w:rsidRDefault="00AD1D2D">
      <w:pPr>
        <w:ind w:left="-15" w:right="3" w:firstLine="283"/>
      </w:pPr>
      <w:r>
        <w:t>К простейши</w:t>
      </w:r>
      <w:r>
        <w:t xml:space="preserve">м объемным метрикам относятся: </w:t>
      </w:r>
      <w:r>
        <w:rPr>
          <w:i/>
        </w:rPr>
        <w:t xml:space="preserve">L </w:t>
      </w:r>
      <w:r>
        <w:t xml:space="preserve">– число строк в программе, включая комментарии; </w:t>
      </w:r>
      <w:r>
        <w:rPr>
          <w:i/>
        </w:rPr>
        <w:t xml:space="preserve">S </w:t>
      </w:r>
      <w:r>
        <w:t xml:space="preserve">– число исполняемых операторов; </w:t>
      </w:r>
      <w:r>
        <w:rPr>
          <w:i/>
        </w:rPr>
        <w:t>U</w:t>
      </w:r>
      <w:r>
        <w:t xml:space="preserve"> – число программных модулей: процедур, функции; S/U – средний размер программного модуля. </w:t>
      </w:r>
    </w:p>
    <w:p w:rsidR="001B3F3F" w:rsidRDefault="00AD1D2D">
      <w:pPr>
        <w:ind w:left="-15" w:right="3" w:firstLine="283"/>
      </w:pPr>
      <w:r>
        <w:t>Основу метрик Холстеда составляют 4 измеряемые х</w:t>
      </w:r>
      <w:r>
        <w:t xml:space="preserve">арактеристики программы: </w:t>
      </w:r>
    </w:p>
    <w:p w:rsidR="001B3F3F" w:rsidRDefault="00AD1D2D">
      <w:pPr>
        <w:spacing w:after="3" w:line="287" w:lineRule="auto"/>
        <w:ind w:left="283" w:right="115" w:firstLine="0"/>
        <w:jc w:val="left"/>
      </w:pPr>
      <w:r>
        <w:rPr>
          <w:i/>
        </w:rPr>
        <w:t>n</w:t>
      </w:r>
      <w:r>
        <w:rPr>
          <w:i/>
          <w:vertAlign w:val="subscript"/>
        </w:rPr>
        <w:t>1</w:t>
      </w:r>
      <w:r>
        <w:t xml:space="preserve"> – число уникальных операторов программы; </w:t>
      </w:r>
      <w:r>
        <w:rPr>
          <w:i/>
        </w:rPr>
        <w:t>n</w:t>
      </w:r>
      <w:r>
        <w:rPr>
          <w:i/>
          <w:vertAlign w:val="subscript"/>
        </w:rPr>
        <w:t>2</w:t>
      </w:r>
      <w:r>
        <w:t xml:space="preserve"> – число уникальных операндов программы (словарь операндов); </w:t>
      </w:r>
      <w:r>
        <w:rPr>
          <w:i/>
        </w:rPr>
        <w:t>N</w:t>
      </w:r>
      <w:r>
        <w:rPr>
          <w:i/>
          <w:vertAlign w:val="subscript"/>
        </w:rPr>
        <w:t>1</w:t>
      </w:r>
      <w:r>
        <w:t xml:space="preserve"> – общее число операторов в программе; </w:t>
      </w:r>
      <w:r>
        <w:rPr>
          <w:i/>
        </w:rPr>
        <w:t>N</w:t>
      </w:r>
      <w:r>
        <w:rPr>
          <w:i/>
          <w:vertAlign w:val="subscript"/>
        </w:rPr>
        <w:t>2</w:t>
      </w:r>
      <w:r>
        <w:t xml:space="preserve"> – общее число операндов в программе. </w:t>
      </w:r>
    </w:p>
    <w:p w:rsidR="001B3F3F" w:rsidRDefault="00AD1D2D">
      <w:pPr>
        <w:ind w:left="-15" w:right="3" w:firstLine="283"/>
      </w:pPr>
      <w:r>
        <w:t xml:space="preserve">Операнд – константа, переменная, функция </w:t>
      </w:r>
      <w:r>
        <w:t xml:space="preserve">и др. объект языка программирования, над которым производится действие. </w:t>
      </w:r>
    </w:p>
    <w:p w:rsidR="001B3F3F" w:rsidRDefault="00AD1D2D">
      <w:pPr>
        <w:ind w:left="-15" w:right="3" w:firstLine="283"/>
      </w:pPr>
      <w:r>
        <w:t xml:space="preserve">Оператор – фраза алгоритмического языка, определяющая законченный этап обработки данных. В состав оператора могут входить ключевые слова, константы, переменные, знаки операций. </w:t>
      </w:r>
    </w:p>
    <w:p w:rsidR="001B3F3F" w:rsidRDefault="00AD1D2D">
      <w:pPr>
        <w:ind w:left="293" w:right="455"/>
      </w:pPr>
      <w:r>
        <w:t>Оценк</w:t>
      </w:r>
      <w:r>
        <w:t>и Холстеда вычисляются по формулам (1)</w:t>
      </w:r>
      <w:r>
        <w:rPr>
          <w:rFonts w:ascii="Segoe UI Symbol" w:eastAsia="Segoe UI Symbol" w:hAnsi="Segoe UI Symbol" w:cs="Segoe UI Symbol"/>
        </w:rPr>
        <w:t></w:t>
      </w:r>
      <w:r>
        <w:t xml:space="preserve">(11). Словарь программы: </w:t>
      </w:r>
    </w:p>
    <w:tbl>
      <w:tblPr>
        <w:tblStyle w:val="TableGrid"/>
        <w:tblW w:w="5780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97"/>
        <w:gridCol w:w="283"/>
      </w:tblGrid>
      <w:tr w:rsidR="001B3F3F">
        <w:trPr>
          <w:trHeight w:val="634"/>
        </w:trPr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143" w:line="259" w:lineRule="auto"/>
              <w:ind w:left="0" w:right="505" w:firstLine="0"/>
              <w:jc w:val="center"/>
            </w:pPr>
            <w:r>
              <w:t>n= n</w:t>
            </w:r>
            <w:r>
              <w:rPr>
                <w:vertAlign w:val="subscript"/>
              </w:rPr>
              <w:t>1</w:t>
            </w:r>
            <w:r>
              <w:t xml:space="preserve"> + n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 xml:space="preserve">Длина программы: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t xml:space="preserve">(1) </w:t>
            </w:r>
          </w:p>
        </w:tc>
      </w:tr>
      <w:tr w:rsidR="001B3F3F">
        <w:trPr>
          <w:trHeight w:val="701"/>
        </w:trPr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143" w:line="259" w:lineRule="auto"/>
              <w:ind w:left="0" w:right="500" w:firstLine="0"/>
              <w:jc w:val="center"/>
            </w:pPr>
            <w:r>
              <w:t>N= N</w:t>
            </w:r>
            <w:r>
              <w:rPr>
                <w:vertAlign w:val="subscript"/>
              </w:rPr>
              <w:t>1</w:t>
            </w:r>
            <w:r>
              <w:t xml:space="preserve"> + N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 xml:space="preserve">Объем программы (в битах):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t xml:space="preserve">(2) </w:t>
            </w:r>
          </w:p>
        </w:tc>
      </w:tr>
      <w:tr w:rsidR="001B3F3F">
        <w:trPr>
          <w:trHeight w:val="701"/>
        </w:trPr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111" w:line="259" w:lineRule="auto"/>
              <w:ind w:left="0" w:right="503" w:firstLine="0"/>
              <w:jc w:val="center"/>
            </w:pPr>
            <w:r>
              <w:t>V=N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 xml:space="preserve">(n).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 xml:space="preserve">Длина теоретического словаря: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t xml:space="preserve">(3) </w:t>
            </w:r>
          </w:p>
        </w:tc>
      </w:tr>
      <w:tr w:rsidR="001B3F3F">
        <w:trPr>
          <w:trHeight w:val="316"/>
        </w:trPr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502" w:firstLine="0"/>
              <w:jc w:val="center"/>
            </w:pPr>
            <w:r>
              <w:t>n</w:t>
            </w:r>
            <w:r>
              <w:rPr>
                <w:vertAlign w:val="superscript"/>
              </w:rPr>
              <w:t>*</w:t>
            </w:r>
            <w:r>
              <w:t>= n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*</w:t>
            </w:r>
            <w:r>
              <w:t xml:space="preserve"> + 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*</w:t>
            </w:r>
            <w:r>
              <w:t xml:space="preserve">.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t xml:space="preserve">(4) </w:t>
            </w:r>
          </w:p>
        </w:tc>
      </w:tr>
    </w:tbl>
    <w:p w:rsidR="001B3F3F" w:rsidRDefault="00AD1D2D">
      <w:pPr>
        <w:spacing w:after="75"/>
        <w:ind w:left="-15" w:right="3" w:firstLine="283"/>
      </w:pPr>
      <w:r>
        <w:t>Длина теоретического словаря расшифровывается как словарный запас, необходимый для написания программы, с учетом того, что необходимая функция уже реализована в данном языке и, следовательно, программа сводится к вызову этой функции. Тогда за n</w:t>
      </w:r>
      <w:r>
        <w:rPr>
          <w:vertAlign w:val="subscript"/>
        </w:rPr>
        <w:t>1</w:t>
      </w:r>
      <w:r>
        <w:rPr>
          <w:vertAlign w:val="superscript"/>
        </w:rPr>
        <w:t>*</w:t>
      </w:r>
      <w:r>
        <w:t xml:space="preserve"> принимает</w:t>
      </w:r>
      <w:r>
        <w:t xml:space="preserve">ся количество вызов пользовательских и </w:t>
      </w:r>
      <w:r>
        <w:lastRenderedPageBreak/>
        <w:t>стандартных процедур/функций, за n</w:t>
      </w:r>
      <w:r>
        <w:rPr>
          <w:vertAlign w:val="subscript"/>
        </w:rPr>
        <w:t>2</w:t>
      </w:r>
      <w:r>
        <w:rPr>
          <w:vertAlign w:val="superscript"/>
        </w:rPr>
        <w:t>*</w:t>
      </w:r>
      <w:r>
        <w:t xml:space="preserve"> – количество передаваемых параметров. Потенциальный объем программы: </w:t>
      </w:r>
    </w:p>
    <w:p w:rsidR="001B3F3F" w:rsidRDefault="00AD1D2D">
      <w:pPr>
        <w:tabs>
          <w:tab w:val="center" w:pos="2780"/>
          <w:tab w:val="right" w:pos="6133"/>
        </w:tabs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V</w:t>
      </w:r>
      <w:r>
        <w:rPr>
          <w:vertAlign w:val="superscript"/>
        </w:rPr>
        <w:t>*</w:t>
      </w:r>
      <w:r>
        <w:t>=n</w:t>
      </w:r>
      <w:r>
        <w:rPr>
          <w:vertAlign w:val="superscript"/>
        </w:rPr>
        <w:t>*</w:t>
      </w:r>
      <w:r>
        <w:rPr>
          <w:rFonts w:ascii="Segoe UI Symbol" w:eastAsia="Segoe UI Symbol" w:hAnsi="Segoe UI Symbol" w:cs="Segoe UI Symbol"/>
        </w:rPr>
        <w:t></w:t>
      </w:r>
      <w:r>
        <w:t>log</w:t>
      </w:r>
      <w:r>
        <w:rPr>
          <w:vertAlign w:val="subscript"/>
        </w:rPr>
        <w:t>2</w:t>
      </w:r>
      <w:r>
        <w:t>(n</w:t>
      </w:r>
      <w:r>
        <w:rPr>
          <w:vertAlign w:val="superscript"/>
        </w:rPr>
        <w:t>*</w:t>
      </w:r>
      <w:r>
        <w:t xml:space="preserve">). </w:t>
      </w:r>
      <w:r>
        <w:tab/>
        <w:t xml:space="preserve">(5) </w:t>
      </w:r>
    </w:p>
    <w:p w:rsidR="001B3F3F" w:rsidRDefault="00AD1D2D">
      <w:pPr>
        <w:spacing w:after="154"/>
        <w:ind w:left="293" w:right="3"/>
      </w:pPr>
      <w:r>
        <w:t xml:space="preserve">Теоретическая длина программы: </w:t>
      </w:r>
    </w:p>
    <w:p w:rsidR="001B3F3F" w:rsidRDefault="00AD1D2D">
      <w:pPr>
        <w:tabs>
          <w:tab w:val="center" w:pos="2781"/>
          <w:tab w:val="right" w:pos="6133"/>
        </w:tabs>
        <w:spacing w:after="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Pr="00AD1D2D">
        <w:rPr>
          <w:lang w:val="en-US"/>
        </w:rPr>
        <w:t>N</w:t>
      </w:r>
      <w:r w:rsidRPr="00AD1D2D">
        <w:rPr>
          <w:vertAlign w:val="superscript"/>
          <w:lang w:val="en-US"/>
        </w:rPr>
        <w:t>^</w:t>
      </w:r>
      <w:r w:rsidRPr="00AD1D2D">
        <w:rPr>
          <w:lang w:val="en-US"/>
        </w:rPr>
        <w:t>= n</w:t>
      </w:r>
      <w:r w:rsidRPr="00AD1D2D">
        <w:rPr>
          <w:vertAlign w:val="subscript"/>
          <w:lang w:val="en-US"/>
        </w:rPr>
        <w:t>1</w:t>
      </w:r>
      <w:r>
        <w:rPr>
          <w:rFonts w:ascii="Segoe UI Symbol" w:eastAsia="Segoe UI Symbol" w:hAnsi="Segoe UI Symbol" w:cs="Segoe UI Symbol"/>
        </w:rPr>
        <w:t></w:t>
      </w:r>
      <w:proofErr w:type="gramStart"/>
      <w:r w:rsidRPr="00AD1D2D">
        <w:rPr>
          <w:lang w:val="en-US"/>
        </w:rPr>
        <w:t>log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>(</w:t>
      </w:r>
      <w:proofErr w:type="gramEnd"/>
      <w:r w:rsidRPr="00AD1D2D">
        <w:rPr>
          <w:lang w:val="en-US"/>
        </w:rPr>
        <w:t>n</w:t>
      </w:r>
      <w:r w:rsidRPr="00AD1D2D">
        <w:rPr>
          <w:vertAlign w:val="subscript"/>
          <w:lang w:val="en-US"/>
        </w:rPr>
        <w:t>1</w:t>
      </w:r>
      <w:r w:rsidRPr="00AD1D2D">
        <w:rPr>
          <w:lang w:val="en-US"/>
        </w:rPr>
        <w:t>) + n</w:t>
      </w:r>
      <w:r w:rsidRPr="00AD1D2D">
        <w:rPr>
          <w:vertAlign w:val="subscript"/>
          <w:lang w:val="en-US"/>
        </w:rPr>
        <w:t>2</w:t>
      </w:r>
      <w:r>
        <w:rPr>
          <w:rFonts w:ascii="Segoe UI Symbol" w:eastAsia="Segoe UI Symbol" w:hAnsi="Segoe UI Symbol" w:cs="Segoe UI Symbol"/>
        </w:rPr>
        <w:t></w:t>
      </w:r>
      <w:r w:rsidRPr="00AD1D2D">
        <w:rPr>
          <w:lang w:val="en-US"/>
        </w:rPr>
        <w:t>log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>(n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 xml:space="preserve">). </w:t>
      </w:r>
      <w:r w:rsidRPr="00AD1D2D">
        <w:rPr>
          <w:lang w:val="en-US"/>
        </w:rPr>
        <w:tab/>
      </w:r>
      <w:r>
        <w:t xml:space="preserve">(6) </w:t>
      </w:r>
    </w:p>
    <w:p w:rsidR="001B3F3F" w:rsidRDefault="00AD1D2D">
      <w:pPr>
        <w:ind w:left="-15" w:right="3" w:firstLine="283"/>
      </w:pPr>
      <w:r>
        <w:t>Для стилистически</w:t>
      </w:r>
      <w:r>
        <w:t xml:space="preserve"> корректных программ отклонение в оценке теоретической длины </w:t>
      </w:r>
      <w:r>
        <w:rPr>
          <w:i/>
        </w:rPr>
        <w:t>N</w:t>
      </w:r>
      <w:r>
        <w:rPr>
          <w:i/>
          <w:vertAlign w:val="superscript"/>
        </w:rPr>
        <w:t>^</w:t>
      </w:r>
      <w:r>
        <w:t xml:space="preserve"> от реальной </w:t>
      </w:r>
      <w:r>
        <w:rPr>
          <w:i/>
        </w:rPr>
        <w:t>N</w:t>
      </w:r>
      <w:r>
        <w:t xml:space="preserve"> не превышает </w:t>
      </w:r>
      <w:r>
        <w:rPr>
          <w:i/>
        </w:rPr>
        <w:t>10%</w:t>
      </w:r>
      <w:r>
        <w:t xml:space="preserve">. </w:t>
      </w:r>
    </w:p>
    <w:p w:rsidR="001B3F3F" w:rsidRDefault="00AD1D2D">
      <w:pPr>
        <w:spacing w:after="107"/>
        <w:ind w:left="293" w:right="3"/>
      </w:pPr>
      <w:r>
        <w:t xml:space="preserve">Уровень качества программирования (уровень программы): </w:t>
      </w:r>
    </w:p>
    <w:p w:rsidR="001B3F3F" w:rsidRDefault="00AD1D2D">
      <w:pPr>
        <w:tabs>
          <w:tab w:val="center" w:pos="2780"/>
          <w:tab w:val="right" w:pos="6133"/>
        </w:tabs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L=V</w:t>
      </w:r>
      <w:r>
        <w:rPr>
          <w:vertAlign w:val="superscript"/>
        </w:rPr>
        <w:t>*</w:t>
      </w:r>
      <w:r>
        <w:t xml:space="preserve">/V. </w:t>
      </w:r>
      <w:r>
        <w:tab/>
        <w:t xml:space="preserve">(7) </w:t>
      </w:r>
    </w:p>
    <w:p w:rsidR="001B3F3F" w:rsidRDefault="00AD1D2D">
      <w:pPr>
        <w:spacing w:after="146"/>
        <w:ind w:left="-15" w:right="3" w:firstLine="283"/>
      </w:pPr>
      <w:r>
        <w:t xml:space="preserve">Для идеальной программы L=1, для реальной – </w:t>
      </w:r>
      <w:r>
        <w:t xml:space="preserve">всегда </w:t>
      </w:r>
      <w:proofErr w:type="gramStart"/>
      <w:r>
        <w:t>L&lt;</w:t>
      </w:r>
      <w:proofErr w:type="gramEnd"/>
      <w:r>
        <w:t xml:space="preserve">1. Холстед предлагает аппроксимировать эту оценку выражением, включающим только фактические характеристики программы: </w:t>
      </w:r>
    </w:p>
    <w:p w:rsidR="001B3F3F" w:rsidRDefault="00AD1D2D">
      <w:pPr>
        <w:tabs>
          <w:tab w:val="center" w:pos="2782"/>
          <w:tab w:val="right" w:pos="6133"/>
        </w:tabs>
        <w:spacing w:after="1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</w:t>
      </w:r>
      <w:r>
        <w:rPr>
          <w:vertAlign w:val="superscript"/>
        </w:rPr>
        <w:t>^</w:t>
      </w:r>
      <w:r>
        <w:t>=(2</w:t>
      </w:r>
      <w:r>
        <w:rPr>
          <w:rFonts w:ascii="Segoe UI Symbol" w:eastAsia="Segoe UI Symbol" w:hAnsi="Segoe UI Symbol" w:cs="Segoe UI Symbol"/>
        </w:rPr>
        <w:t></w:t>
      </w:r>
      <w:r>
        <w:t>n</w:t>
      </w:r>
      <w:r>
        <w:rPr>
          <w:vertAlign w:val="subscript"/>
        </w:rPr>
        <w:t>2</w:t>
      </w:r>
      <w:r>
        <w:t>)/(n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t>N</w:t>
      </w:r>
      <w:r>
        <w:rPr>
          <w:vertAlign w:val="subscript"/>
        </w:rPr>
        <w:t>2</w:t>
      </w:r>
      <w:r>
        <w:t xml:space="preserve">). </w:t>
      </w:r>
      <w:r>
        <w:tab/>
        <w:t xml:space="preserve">(8) </w:t>
      </w:r>
    </w:p>
    <w:p w:rsidR="001B3F3F" w:rsidRDefault="00AD1D2D">
      <w:pPr>
        <w:spacing w:after="119"/>
        <w:ind w:left="293" w:right="3"/>
      </w:pPr>
      <w:r>
        <w:t xml:space="preserve">Интеллектуальное содержание конкретного алгоритма: </w:t>
      </w:r>
    </w:p>
    <w:p w:rsidR="001B3F3F" w:rsidRDefault="00AD1D2D">
      <w:pPr>
        <w:tabs>
          <w:tab w:val="center" w:pos="2781"/>
          <w:tab w:val="right" w:pos="6133"/>
        </w:tabs>
        <w:spacing w:after="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I= L</w:t>
      </w:r>
      <w:r>
        <w:rPr>
          <w:vertAlign w:val="superscript"/>
        </w:rPr>
        <w:t>^</w:t>
      </w:r>
      <w:r>
        <w:rPr>
          <w:rFonts w:ascii="Segoe UI Symbol" w:eastAsia="Segoe UI Symbol" w:hAnsi="Segoe UI Symbol" w:cs="Segoe UI Symbol"/>
        </w:rPr>
        <w:t></w:t>
      </w:r>
      <w:r>
        <w:t xml:space="preserve">V. </w:t>
      </w:r>
      <w:r>
        <w:tab/>
        <w:t xml:space="preserve">(9) </w:t>
      </w:r>
    </w:p>
    <w:p w:rsidR="001B3F3F" w:rsidRDefault="00AD1D2D">
      <w:pPr>
        <w:spacing w:after="130"/>
        <w:ind w:left="-15" w:right="3" w:firstLine="283"/>
      </w:pPr>
      <w:r>
        <w:t xml:space="preserve">Число требуемых элементарных решений при написании программы: </w:t>
      </w:r>
    </w:p>
    <w:p w:rsidR="001B3F3F" w:rsidRDefault="00AD1D2D">
      <w:pPr>
        <w:tabs>
          <w:tab w:val="center" w:pos="2780"/>
          <w:tab w:val="right" w:pos="6133"/>
        </w:tabs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E=N</w:t>
      </w:r>
      <w:r>
        <w:rPr>
          <w:vertAlign w:val="superscript"/>
        </w:rPr>
        <w:t>^</w:t>
      </w:r>
      <w:r>
        <w:rPr>
          <w:rFonts w:ascii="Segoe UI Symbol" w:eastAsia="Segoe UI Symbol" w:hAnsi="Segoe UI Symbol" w:cs="Segoe UI Symbol"/>
        </w:rPr>
        <w:t></w:t>
      </w:r>
      <w:r>
        <w:t>log</w:t>
      </w:r>
      <w:r>
        <w:rPr>
          <w:vertAlign w:val="subscript"/>
        </w:rPr>
        <w:t>2</w:t>
      </w:r>
      <w:r>
        <w:t xml:space="preserve">(n/L). </w:t>
      </w:r>
      <w:r>
        <w:tab/>
        <w:t xml:space="preserve">(10) </w:t>
      </w:r>
    </w:p>
    <w:p w:rsidR="001B3F3F" w:rsidRDefault="00AD1D2D">
      <w:pPr>
        <w:spacing w:after="136"/>
        <w:ind w:left="-5" w:right="3"/>
      </w:pPr>
      <w:r>
        <w:t xml:space="preserve">Затраты на восприятие готовой программы: </w:t>
      </w:r>
    </w:p>
    <w:p w:rsidR="001B3F3F" w:rsidRDefault="00AD1D2D">
      <w:pPr>
        <w:tabs>
          <w:tab w:val="center" w:pos="2781"/>
          <w:tab w:val="right" w:pos="6133"/>
        </w:tabs>
        <w:spacing w:after="20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E’=N</w:t>
      </w:r>
      <w:r>
        <w:rPr>
          <w:rFonts w:ascii="Segoe UI Symbol" w:eastAsia="Segoe UI Symbol" w:hAnsi="Segoe UI Symbol" w:cs="Segoe UI Symbol"/>
        </w:rPr>
        <w:t></w:t>
      </w:r>
      <w:r>
        <w:t>log</w:t>
      </w:r>
      <w:r>
        <w:rPr>
          <w:vertAlign w:val="subscript"/>
        </w:rPr>
        <w:t>2</w:t>
      </w:r>
      <w:r>
        <w:t xml:space="preserve">(n/L). </w:t>
      </w:r>
      <w:r>
        <w:tab/>
        <w:t xml:space="preserve">(11) </w:t>
      </w:r>
    </w:p>
    <w:p w:rsidR="001B3F3F" w:rsidRDefault="00AD1D2D">
      <w:pPr>
        <w:spacing w:after="139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pStyle w:val="2"/>
        <w:spacing w:after="174"/>
        <w:ind w:right="8"/>
      </w:pPr>
      <w:r>
        <w:t xml:space="preserve">Задание к лабораторной работе №3 </w:t>
      </w:r>
    </w:p>
    <w:p w:rsidR="001B3F3F" w:rsidRDefault="00AD1D2D">
      <w:pPr>
        <w:ind w:left="-5" w:right="3"/>
      </w:pPr>
      <w:r>
        <w:rPr>
          <w:b/>
          <w:sz w:val="22"/>
        </w:rPr>
        <w:t>Часть 1.</w:t>
      </w:r>
      <w:r>
        <w:t xml:space="preserve"> Оценка качества программного средства </w:t>
      </w:r>
    </w:p>
    <w:p w:rsidR="001B3F3F" w:rsidRDefault="00AD1D2D">
      <w:pPr>
        <w:spacing w:after="137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lastRenderedPageBreak/>
        <w:t xml:space="preserve">1.1. </w:t>
      </w:r>
      <w:r>
        <w:t xml:space="preserve">Выберите программную продукцию. Приведите краткую информацию об оцениваемом программном средстве (название, разработчик, год создания, язык программирования). </w:t>
      </w:r>
    </w:p>
    <w:p w:rsidR="001B3F3F" w:rsidRDefault="00AD1D2D">
      <w:pPr>
        <w:spacing w:after="137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>1.2. Выберите 2-3 характеристики/</w:t>
      </w:r>
      <w:proofErr w:type="spellStart"/>
      <w:r>
        <w:t>подхарактеристики</w:t>
      </w:r>
      <w:proofErr w:type="spellEnd"/>
      <w:r>
        <w:t xml:space="preserve"> качества из стандарта ГОСТ Р ИСО/МЭК 25010–</w:t>
      </w:r>
      <w:r>
        <w:t xml:space="preserve">2015 «Модели качества систем и программных продуктов». Термины и определения характеристик и </w:t>
      </w:r>
      <w:proofErr w:type="spellStart"/>
      <w:r>
        <w:t>подхарактеристик</w:t>
      </w:r>
      <w:proofErr w:type="spellEnd"/>
      <w:r>
        <w:t xml:space="preserve"> качества приведены в п.4 указанного стандарта. </w:t>
      </w:r>
    </w:p>
    <w:p w:rsidR="001B3F3F" w:rsidRDefault="00AD1D2D">
      <w:pPr>
        <w:spacing w:after="14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>1.3. Для выбранных характеристик/</w:t>
      </w:r>
      <w:proofErr w:type="spellStart"/>
      <w:r>
        <w:t>подхарактеристик</w:t>
      </w:r>
      <w:proofErr w:type="spellEnd"/>
      <w:r>
        <w:t xml:space="preserve"> по Приложению А стандарта ГОСТ Р ИСО/МЭК 25021</w:t>
      </w:r>
      <w:r>
        <w:t xml:space="preserve">–2014 «Элементы показателя качества» подберите 2-3 ЭПК. На примере оцениваемой программной продукции проведите измерение этих ЭПК. В отчет занесите описание метода измерения и полученные количественные значения. </w:t>
      </w:r>
    </w:p>
    <w:p w:rsidR="001B3F3F" w:rsidRDefault="00AD1D2D">
      <w:pPr>
        <w:spacing w:after="59" w:line="259" w:lineRule="auto"/>
        <w:ind w:left="0" w:right="0" w:firstLine="0"/>
        <w:jc w:val="left"/>
      </w:pPr>
      <w:r>
        <w:t xml:space="preserve"> </w:t>
      </w:r>
    </w:p>
    <w:p w:rsidR="001B3F3F" w:rsidRDefault="00AD1D2D">
      <w:pPr>
        <w:ind w:left="-5" w:right="3"/>
      </w:pPr>
      <w:r>
        <w:rPr>
          <w:b/>
          <w:sz w:val="22"/>
        </w:rPr>
        <w:t>Часть 2.</w:t>
      </w:r>
      <w:r>
        <w:t xml:space="preserve"> Оценка сложности программного ср</w:t>
      </w:r>
      <w:r>
        <w:t xml:space="preserve">едства </w:t>
      </w:r>
    </w:p>
    <w:p w:rsidR="001B3F3F" w:rsidRDefault="00AD1D2D">
      <w:pPr>
        <w:spacing w:after="137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spacing w:after="106"/>
        <w:ind w:left="-5" w:right="3"/>
      </w:pPr>
      <w:r>
        <w:t xml:space="preserve">2.1. Для оцениваемой программной продукции определите простейшие объемные метрики. Результаты оформите в виде таблицы: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5. Значение объемных метрик </w:t>
      </w:r>
    </w:p>
    <w:tbl>
      <w:tblPr>
        <w:tblStyle w:val="TableGrid"/>
        <w:tblW w:w="6338" w:type="dxa"/>
        <w:tblInd w:w="-106" w:type="dxa"/>
        <w:tblCellMar>
          <w:top w:w="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634"/>
        <w:gridCol w:w="1236"/>
        <w:gridCol w:w="651"/>
        <w:gridCol w:w="780"/>
        <w:gridCol w:w="500"/>
        <w:gridCol w:w="780"/>
      </w:tblGrid>
      <w:tr w:rsidR="001B3F3F">
        <w:trPr>
          <w:trHeight w:val="22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B3F3F" w:rsidRDefault="00AD1D2D">
            <w:pPr>
              <w:spacing w:after="0" w:line="259" w:lineRule="auto"/>
              <w:ind w:left="29" w:right="0" w:firstLine="0"/>
              <w:jc w:val="left"/>
            </w:pPr>
            <w:r>
              <w:rPr>
                <w:sz w:val="18"/>
              </w:rPr>
              <w:t xml:space="preserve">Объемные метрики 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B3F3F">
        <w:trPr>
          <w:trHeight w:val="22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10" w:right="0" w:firstLine="0"/>
              <w:jc w:val="center"/>
            </w:pPr>
            <w:r>
              <w:rPr>
                <w:b/>
                <w:sz w:val="18"/>
              </w:rPr>
              <w:t xml:space="preserve">L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50" w:right="0" w:firstLine="0"/>
              <w:jc w:val="left"/>
            </w:pPr>
            <w:r>
              <w:rPr>
                <w:b/>
                <w:sz w:val="18"/>
              </w:rPr>
              <w:t xml:space="preserve">S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U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S/U </w:t>
            </w:r>
          </w:p>
        </w:tc>
      </w:tr>
      <w:tr w:rsidR="001B3F3F">
        <w:trPr>
          <w:trHeight w:val="33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AD1D2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AD1D2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AD1D2D">
            <w:pPr>
              <w:spacing w:after="0" w:line="259" w:lineRule="auto"/>
              <w:ind w:left="109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B3F3F" w:rsidRDefault="00AD1D2D">
      <w:pPr>
        <w:spacing w:after="136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2.2. Определите элементы </w:t>
      </w:r>
      <w:r>
        <w:t xml:space="preserve">и характеристики программы для метрик Холстеда. Результаты оформите в следующем виде (привести формулы и промежуточные расчеты): </w:t>
      </w:r>
    </w:p>
    <w:p w:rsidR="001B3F3F" w:rsidRDefault="00AD1D2D">
      <w:pPr>
        <w:spacing w:after="135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Pr="00AD1D2D" w:rsidRDefault="00AD1D2D">
      <w:pPr>
        <w:ind w:left="730" w:right="408"/>
        <w:rPr>
          <w:lang w:val="en-US"/>
        </w:rPr>
      </w:pPr>
      <w:r w:rsidRPr="00AD1D2D">
        <w:rPr>
          <w:lang w:val="en-US"/>
        </w:rPr>
        <w:lastRenderedPageBreak/>
        <w:t>n</w:t>
      </w:r>
      <w:r w:rsidRPr="00AD1D2D">
        <w:rPr>
          <w:vertAlign w:val="subscript"/>
          <w:lang w:val="en-US"/>
        </w:rPr>
        <w:t>1</w:t>
      </w:r>
      <w:r w:rsidRPr="00AD1D2D">
        <w:rPr>
          <w:lang w:val="en-US"/>
        </w:rPr>
        <w:t xml:space="preserve"> = …; n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 xml:space="preserve"> = …; n = n</w:t>
      </w:r>
      <w:r w:rsidRPr="00AD1D2D">
        <w:rPr>
          <w:vertAlign w:val="subscript"/>
          <w:lang w:val="en-US"/>
        </w:rPr>
        <w:t>1</w:t>
      </w:r>
      <w:r w:rsidRPr="00AD1D2D">
        <w:rPr>
          <w:lang w:val="en-US"/>
        </w:rPr>
        <w:t xml:space="preserve"> + n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 xml:space="preserve"> = …; N</w:t>
      </w:r>
      <w:r w:rsidRPr="00AD1D2D">
        <w:rPr>
          <w:vertAlign w:val="subscript"/>
          <w:lang w:val="en-US"/>
        </w:rPr>
        <w:t>1</w:t>
      </w:r>
      <w:r w:rsidRPr="00AD1D2D">
        <w:rPr>
          <w:lang w:val="en-US"/>
        </w:rPr>
        <w:t xml:space="preserve"> = …; N</w:t>
      </w:r>
      <w:r w:rsidRPr="00AD1D2D">
        <w:rPr>
          <w:vertAlign w:val="subscript"/>
          <w:lang w:val="en-US"/>
        </w:rPr>
        <w:t>2</w:t>
      </w:r>
      <w:r w:rsidRPr="00AD1D2D">
        <w:rPr>
          <w:lang w:val="en-US"/>
        </w:rPr>
        <w:t xml:space="preserve"> = …; N = …; V = …; n</w:t>
      </w:r>
      <w:r w:rsidRPr="00AD1D2D">
        <w:rPr>
          <w:vertAlign w:val="superscript"/>
          <w:lang w:val="en-US"/>
        </w:rPr>
        <w:t>*</w:t>
      </w:r>
      <w:r w:rsidRPr="00AD1D2D">
        <w:rPr>
          <w:lang w:val="en-US"/>
        </w:rPr>
        <w:t>= …; V</w:t>
      </w:r>
      <w:r w:rsidRPr="00AD1D2D">
        <w:rPr>
          <w:vertAlign w:val="superscript"/>
          <w:lang w:val="en-US"/>
        </w:rPr>
        <w:t>*</w:t>
      </w:r>
      <w:r w:rsidRPr="00AD1D2D">
        <w:rPr>
          <w:lang w:val="en-US"/>
        </w:rPr>
        <w:t xml:space="preserve"> = …; N</w:t>
      </w:r>
      <w:r w:rsidRPr="00AD1D2D">
        <w:rPr>
          <w:vertAlign w:val="superscript"/>
          <w:lang w:val="en-US"/>
        </w:rPr>
        <w:t>^</w:t>
      </w:r>
      <w:r w:rsidRPr="00AD1D2D">
        <w:rPr>
          <w:lang w:val="en-US"/>
        </w:rPr>
        <w:t xml:space="preserve"> = …; L = …; L</w:t>
      </w:r>
      <w:r w:rsidRPr="00AD1D2D">
        <w:rPr>
          <w:vertAlign w:val="superscript"/>
          <w:lang w:val="en-US"/>
        </w:rPr>
        <w:t xml:space="preserve">^ </w:t>
      </w:r>
      <w:r w:rsidRPr="00AD1D2D">
        <w:rPr>
          <w:lang w:val="en-US"/>
        </w:rPr>
        <w:t xml:space="preserve">= …; </w:t>
      </w:r>
    </w:p>
    <w:p w:rsidR="001B3F3F" w:rsidRDefault="00AD1D2D">
      <w:pPr>
        <w:ind w:left="730" w:right="3"/>
      </w:pPr>
      <w:r>
        <w:t xml:space="preserve">I = …; </w:t>
      </w:r>
    </w:p>
    <w:p w:rsidR="001B3F3F" w:rsidRDefault="00AD1D2D">
      <w:pPr>
        <w:spacing w:after="106"/>
        <w:ind w:left="730" w:right="4584"/>
      </w:pPr>
      <w:r>
        <w:t xml:space="preserve">E = …; E’ = </w:t>
      </w:r>
      <w:proofErr w:type="gramStart"/>
      <w:r>
        <w:t xml:space="preserve">… </w:t>
      </w:r>
      <w:r>
        <w:t>.</w:t>
      </w:r>
      <w:proofErr w:type="gramEnd"/>
      <w:r>
        <w:t xml:space="preserve">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6. Значение метрик Холстеда </w:t>
      </w:r>
    </w:p>
    <w:tbl>
      <w:tblPr>
        <w:tblStyle w:val="TableGrid"/>
        <w:tblW w:w="6340" w:type="dxa"/>
        <w:tblInd w:w="-108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4"/>
        <w:gridCol w:w="634"/>
        <w:gridCol w:w="653"/>
        <w:gridCol w:w="655"/>
        <w:gridCol w:w="634"/>
        <w:gridCol w:w="634"/>
        <w:gridCol w:w="655"/>
        <w:gridCol w:w="653"/>
        <w:gridCol w:w="655"/>
        <w:gridCol w:w="533"/>
      </w:tblGrid>
      <w:tr w:rsidR="001B3F3F">
        <w:trPr>
          <w:trHeight w:val="22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7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8"/>
              </w:rPr>
              <w:t xml:space="preserve">Метрики Холстеда 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F3F" w:rsidRDefault="001B3F3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B3F3F">
        <w:trPr>
          <w:trHeight w:val="229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18"/>
              </w:rPr>
              <w:t xml:space="preserve">n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sz w:val="18"/>
              </w:rPr>
              <w:t xml:space="preserve">N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18"/>
              </w:rPr>
              <w:t xml:space="preserve">V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18"/>
              </w:rPr>
              <w:t>V</w:t>
            </w:r>
            <w:r>
              <w:rPr>
                <w:b/>
                <w:sz w:val="18"/>
                <w:vertAlign w:val="superscript"/>
              </w:rPr>
              <w:t>*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18"/>
              </w:rPr>
              <w:t>N</w:t>
            </w:r>
            <w:r>
              <w:rPr>
                <w:b/>
                <w:sz w:val="18"/>
                <w:vertAlign w:val="superscript"/>
              </w:rPr>
              <w:t>^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  <w:sz w:val="18"/>
              </w:rPr>
              <w:t xml:space="preserve">L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  <w:vertAlign w:val="superscript"/>
              </w:rPr>
              <w:t>^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18"/>
              </w:rPr>
              <w:t xml:space="preserve">I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18"/>
              </w:rPr>
              <w:t xml:space="preserve">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18"/>
              </w:rPr>
              <w:t xml:space="preserve">E’ </w:t>
            </w:r>
          </w:p>
        </w:tc>
      </w:tr>
      <w:tr w:rsidR="001B3F3F">
        <w:trPr>
          <w:trHeight w:val="33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…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:rsidR="001B3F3F" w:rsidRDefault="00AD1D2D">
      <w:pPr>
        <w:spacing w:after="14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2.3. </w:t>
      </w:r>
      <w:r>
        <w:t xml:space="preserve">Проанализируйте рассчитанные значения метрик. Сделайте вывод о стилистической корректности программы, качестве программирования, интеллектуальном содержании алгоритма, заложенного в программу, затратах на восприятие готовой программы. </w:t>
      </w:r>
    </w:p>
    <w:p w:rsidR="001B3F3F" w:rsidRDefault="00AD1D2D">
      <w:pPr>
        <w:spacing w:after="137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2.4. </w:t>
      </w:r>
      <w:r>
        <w:t xml:space="preserve">Найдите информацию о других метриках программного кода. </w:t>
      </w:r>
    </w:p>
    <w:p w:rsidR="001B3F3F" w:rsidRDefault="00AD1D2D">
      <w:pPr>
        <w:spacing w:line="400" w:lineRule="auto"/>
        <w:ind w:left="-15" w:right="1832" w:firstLine="2021"/>
      </w:pPr>
      <w:r>
        <w:rPr>
          <w:b/>
        </w:rPr>
        <w:t xml:space="preserve">Контрольные вопросы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Что такое менеджмент качества?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Какие стандарты относятся к оценке качества программных средств?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Что такое качество программного средства?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Опишите структуру серии стандартов </w:t>
      </w:r>
      <w:proofErr w:type="spellStart"/>
      <w:r>
        <w:t>SQuaRE</w:t>
      </w:r>
      <w:proofErr w:type="spellEnd"/>
      <w:r>
        <w:t xml:space="preserve">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Что такое модель качества программной продукции?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Что такое характеристика качества?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Что такое свойство качества?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Зачем в модель качества программной продукции вводятся элементы показателя качества?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>Приведите примеры элементов показателя качест</w:t>
      </w:r>
      <w:r>
        <w:t xml:space="preserve">ва.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lastRenderedPageBreak/>
        <w:t xml:space="preserve">Опишите взаимосвязи между компонентами модели качества </w:t>
      </w:r>
      <w:proofErr w:type="spellStart"/>
      <w:r>
        <w:t>SQuaRE</w:t>
      </w:r>
      <w:proofErr w:type="spellEnd"/>
      <w:r>
        <w:t xml:space="preserve">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Перечислите методы определения показателей качества ПС исходя из способов получения информации о них.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>Перечислите методы определения показателей качества ПС исходя из источников получени</w:t>
      </w:r>
      <w:r>
        <w:t xml:space="preserve">я информации о них.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От чего зависит качество программной продукции?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Перечислите модели качества процесса разработки программной продукции.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Чем отличаются модели CMM и SPICE? </w:t>
      </w:r>
    </w:p>
    <w:p w:rsidR="001B3F3F" w:rsidRDefault="00AD1D2D">
      <w:pPr>
        <w:numPr>
          <w:ilvl w:val="0"/>
          <w:numId w:val="7"/>
        </w:numPr>
        <w:ind w:right="3" w:hanging="283"/>
      </w:pPr>
      <w:r>
        <w:t xml:space="preserve">Какие метрики используются для оценки сложности программной продукции? </w:t>
      </w:r>
    </w:p>
    <w:p w:rsidR="001B3F3F" w:rsidRDefault="00AD1D2D">
      <w:pPr>
        <w:spacing w:after="0" w:line="259" w:lineRule="auto"/>
        <w:ind w:right="12"/>
        <w:jc w:val="center"/>
      </w:pPr>
      <w:r>
        <w:rPr>
          <w:b/>
        </w:rPr>
        <w:t>Лабора</w:t>
      </w:r>
      <w:r>
        <w:rPr>
          <w:b/>
        </w:rPr>
        <w:t xml:space="preserve">торная работа №4  </w:t>
      </w:r>
    </w:p>
    <w:p w:rsidR="001B3F3F" w:rsidRDefault="00AD1D2D">
      <w:pPr>
        <w:spacing w:after="21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pStyle w:val="2"/>
        <w:ind w:right="18"/>
      </w:pPr>
      <w:r>
        <w:t xml:space="preserve">ОЦЕНКА ТЕСТОВОГО ПОКРЫТИЯ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137"/>
        <w:ind w:left="-15" w:right="3" w:firstLine="283"/>
      </w:pPr>
      <w:r>
        <w:rPr>
          <w:b/>
        </w:rPr>
        <w:t>Цель работы:</w:t>
      </w:r>
      <w:r>
        <w:t xml:space="preserve"> изучить способы измерения покрытия исходного кода тестами и провести обзор инструментов автоматизации тестирования. </w:t>
      </w:r>
    </w:p>
    <w:p w:rsidR="001B3F3F" w:rsidRDefault="00AD1D2D">
      <w:pPr>
        <w:pStyle w:val="2"/>
        <w:spacing w:after="134"/>
        <w:ind w:right="11"/>
      </w:pPr>
      <w:r>
        <w:t xml:space="preserve">Краткие теоретические сведения </w:t>
      </w:r>
    </w:p>
    <w:p w:rsidR="001B3F3F" w:rsidRDefault="00AD1D2D">
      <w:pPr>
        <w:ind w:left="-15" w:right="3" w:firstLine="283"/>
      </w:pPr>
      <w:r>
        <w:t xml:space="preserve">Тестовое покрытие – </w:t>
      </w:r>
      <w:r>
        <w:t xml:space="preserve">степень, выраженная в процентах, в которой некоторые атрибуты или их комбинации были проверены контрольными примерами. </w:t>
      </w:r>
    </w:p>
    <w:p w:rsidR="001B3F3F" w:rsidRDefault="00AD1D2D">
      <w:pPr>
        <w:ind w:left="-15" w:right="3" w:firstLine="283"/>
      </w:pPr>
      <w:r>
        <w:t xml:space="preserve">Выделяют следующие виды тестового покрытия: </w:t>
      </w:r>
      <w:r>
        <w:rPr>
          <w:i/>
        </w:rPr>
        <w:t>покрытие требований</w:t>
      </w:r>
      <w:r>
        <w:t xml:space="preserve">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), </w:t>
      </w:r>
      <w:r>
        <w:rPr>
          <w:i/>
        </w:rPr>
        <w:t>покрытие кода</w:t>
      </w:r>
      <w:r>
        <w:t xml:space="preserve">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), </w:t>
      </w:r>
      <w:r>
        <w:rPr>
          <w:i/>
        </w:rPr>
        <w:t>покрытие на базе</w:t>
      </w:r>
      <w:r>
        <w:rPr>
          <w:i/>
        </w:rPr>
        <w:t xml:space="preserve"> анализа потока управления</w:t>
      </w:r>
      <w:r>
        <w:t xml:space="preserve">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). </w:t>
      </w:r>
    </w:p>
    <w:p w:rsidR="001B3F3F" w:rsidRDefault="00AD1D2D">
      <w:pPr>
        <w:spacing w:after="124"/>
        <w:ind w:left="-15" w:right="3" w:firstLine="283"/>
      </w:pPr>
      <w:r>
        <w:t>Покрытие требований – оценка покрытия тестами функциональных и нефункциональных требований к программному продукту. Для измерения этого показателя необходимо: проанализировать множество требований к прод</w:t>
      </w:r>
      <w:r>
        <w:t xml:space="preserve">укту и разбить их на отдельные пункты; связать каждый пункт с тестовыми случаями, проверяющими его. Связи между пунктами требований и </w:t>
      </w:r>
      <w:r>
        <w:lastRenderedPageBreak/>
        <w:t xml:space="preserve">конкретными тестовыми случаями образуют </w:t>
      </w:r>
      <w:r>
        <w:rPr>
          <w:i/>
        </w:rPr>
        <w:t>матрицу трассировки</w:t>
      </w:r>
      <w:r>
        <w:t xml:space="preserve">. В общем случае покрытие требований </w:t>
      </w:r>
      <w:proofErr w:type="spellStart"/>
      <w:r>
        <w:rPr>
          <w:i/>
        </w:rPr>
        <w:t>T</w:t>
      </w:r>
      <w:r>
        <w:rPr>
          <w:i/>
          <w:vertAlign w:val="subscript"/>
        </w:rPr>
        <w:t>rcov</w:t>
      </w:r>
      <w:proofErr w:type="spellEnd"/>
      <w:r>
        <w:t xml:space="preserve"> вычисляется как </w:t>
      </w:r>
    </w:p>
    <w:p w:rsidR="001B3F3F" w:rsidRDefault="00AD1D2D">
      <w:pPr>
        <w:tabs>
          <w:tab w:val="center" w:pos="2782"/>
          <w:tab w:val="right" w:pos="6133"/>
        </w:tabs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</w:t>
      </w:r>
      <w:r>
        <w:rPr>
          <w:sz w:val="13"/>
        </w:rPr>
        <w:t>r</w:t>
      </w:r>
      <w:r>
        <w:rPr>
          <w:sz w:val="13"/>
        </w:rPr>
        <w:t>cov</w:t>
      </w:r>
      <w:proofErr w:type="spellEnd"/>
      <w:r>
        <w:t xml:space="preserve"> = (</w:t>
      </w:r>
      <w:proofErr w:type="spellStart"/>
      <w:r>
        <w:t>L</w:t>
      </w:r>
      <w:r>
        <w:rPr>
          <w:sz w:val="13"/>
        </w:rPr>
        <w:t>cov</w:t>
      </w:r>
      <w:proofErr w:type="spellEnd"/>
      <w:r>
        <w:t>/</w:t>
      </w:r>
      <w:proofErr w:type="spellStart"/>
      <w:proofErr w:type="gramStart"/>
      <w:r>
        <w:t>L</w:t>
      </w:r>
      <w:r>
        <w:rPr>
          <w:sz w:val="13"/>
        </w:rPr>
        <w:t>total</w:t>
      </w:r>
      <w:proofErr w:type="spellEnd"/>
      <w:r>
        <w:t>)·</w:t>
      </w:r>
      <w:proofErr w:type="gramEnd"/>
      <w:r>
        <w:t xml:space="preserve">100%, </w:t>
      </w:r>
      <w:r>
        <w:tab/>
        <w:t xml:space="preserve">(12) </w:t>
      </w:r>
    </w:p>
    <w:p w:rsidR="001B3F3F" w:rsidRDefault="00AD1D2D">
      <w:pPr>
        <w:ind w:left="-5" w:right="3"/>
      </w:pPr>
      <w:proofErr w:type="spellStart"/>
      <w:r>
        <w:rPr>
          <w:i/>
        </w:rPr>
        <w:t>L</w:t>
      </w:r>
      <w:r>
        <w:rPr>
          <w:i/>
          <w:vertAlign w:val="subscript"/>
        </w:rPr>
        <w:t>cov</w:t>
      </w:r>
      <w:proofErr w:type="spellEnd"/>
      <w:r>
        <w:t xml:space="preserve"> – количество требований, проверяемых тестовыми случаями; </w:t>
      </w:r>
      <w:proofErr w:type="spellStart"/>
      <w:r>
        <w:rPr>
          <w:i/>
        </w:rPr>
        <w:t>L</w:t>
      </w:r>
      <w:r>
        <w:rPr>
          <w:i/>
          <w:vertAlign w:val="subscript"/>
        </w:rPr>
        <w:t>total</w:t>
      </w:r>
      <w:proofErr w:type="spellEnd"/>
      <w:r>
        <w:t xml:space="preserve"> – общее количество требований. </w:t>
      </w:r>
    </w:p>
    <w:p w:rsidR="001B3F3F" w:rsidRDefault="00AD1D2D">
      <w:pPr>
        <w:ind w:left="-15" w:right="3" w:firstLine="283"/>
      </w:pPr>
      <w:r>
        <w:t>Поскольку рассмотренный вид тестового покрытия не учитывает конечную реализацию алгоритмов, то покрытие требований может о</w:t>
      </w:r>
      <w:r>
        <w:t xml:space="preserve">ставить неохваченными некоторые фрагменты исходного кода. </w:t>
      </w:r>
    </w:p>
    <w:p w:rsidR="001B3F3F" w:rsidRDefault="00AD1D2D">
      <w:pPr>
        <w:ind w:left="-15" w:right="3" w:firstLine="283"/>
      </w:pPr>
      <w:r>
        <w:rPr>
          <w:i/>
        </w:rPr>
        <w:t>Тестовый случай</w:t>
      </w:r>
      <w:r>
        <w:t xml:space="preserve">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) – структура, описывающая совокупность действий, конкретных условий и параметров, необходимых для проверки функционального требования или его части. Тестовый случай имеет</w:t>
      </w:r>
      <w:r>
        <w:t xml:space="preserve"> унифицированное описание, включающее список действий, ожидаемый от них результат и результат теста. Методики разработки тестовых случаев на основе имеющихся требований рассматриваются в тест дизайне. </w:t>
      </w:r>
    </w:p>
    <w:p w:rsidR="001B3F3F" w:rsidRDefault="00AD1D2D">
      <w:pPr>
        <w:ind w:left="-15" w:right="3" w:firstLine="283"/>
      </w:pPr>
      <w:r>
        <w:rPr>
          <w:i/>
        </w:rPr>
        <w:t>Тест дизайн</w:t>
      </w:r>
      <w:r>
        <w:t xml:space="preserve"> – первоначальный этап тестирования програм</w:t>
      </w:r>
      <w:r>
        <w:t xml:space="preserve">мной продукции, включающий планирование и проектирование тестовых случаев. </w:t>
      </w:r>
    </w:p>
    <w:p w:rsidR="001B3F3F" w:rsidRDefault="00AD1D2D">
      <w:pPr>
        <w:spacing w:after="3" w:line="287" w:lineRule="auto"/>
        <w:ind w:left="-15" w:right="0" w:firstLine="283"/>
        <w:jc w:val="left"/>
      </w:pPr>
      <w:r>
        <w:t xml:space="preserve">С методикой практического применения тест дизайна и примерами тестовых </w:t>
      </w:r>
      <w:r>
        <w:tab/>
        <w:t xml:space="preserve">случаев </w:t>
      </w:r>
      <w:r>
        <w:tab/>
        <w:t xml:space="preserve">можно </w:t>
      </w:r>
      <w:r>
        <w:tab/>
        <w:t xml:space="preserve">ознакомиться </w:t>
      </w:r>
      <w:r>
        <w:tab/>
        <w:t xml:space="preserve">по </w:t>
      </w:r>
      <w:r>
        <w:tab/>
        <w:t xml:space="preserve">ссылке </w:t>
      </w:r>
      <w:hyperlink r:id="rId13">
        <w:r>
          <w:rPr>
            <w:color w:val="0066FF"/>
            <w:u w:val="single" w:color="0066FF"/>
          </w:rPr>
          <w:t>http://www.protesting.ru/testing/testdesign_practice.html</w:t>
        </w:r>
      </w:hyperlink>
      <w:hyperlink r:id="rId14">
        <w:r>
          <w:t>.</w:t>
        </w:r>
      </w:hyperlink>
      <w:r>
        <w:t xml:space="preserve"> </w:t>
      </w:r>
    </w:p>
    <w:p w:rsidR="001B3F3F" w:rsidRDefault="00AD1D2D">
      <w:pPr>
        <w:spacing w:after="118"/>
        <w:ind w:left="-15" w:right="3" w:firstLine="283"/>
      </w:pPr>
      <w:r>
        <w:t xml:space="preserve">Покрытие кода </w:t>
      </w:r>
      <w:proofErr w:type="spellStart"/>
      <w:r>
        <w:rPr>
          <w:i/>
        </w:rPr>
        <w:t>T</w:t>
      </w:r>
      <w:r>
        <w:rPr>
          <w:i/>
          <w:vertAlign w:val="subscript"/>
        </w:rPr>
        <w:t>ccov</w:t>
      </w:r>
      <w:proofErr w:type="spellEnd"/>
      <w:r>
        <w:t xml:space="preserve"> – второй вид тестового п</w:t>
      </w:r>
      <w:r>
        <w:t xml:space="preserve">окрытия – является простейшей метрикой и определяется исходя из формулы </w:t>
      </w:r>
    </w:p>
    <w:p w:rsidR="001B3F3F" w:rsidRDefault="00AD1D2D">
      <w:pPr>
        <w:tabs>
          <w:tab w:val="center" w:pos="2781"/>
          <w:tab w:val="right" w:pos="6133"/>
        </w:tabs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</w:t>
      </w:r>
      <w:r>
        <w:rPr>
          <w:vertAlign w:val="subscript"/>
        </w:rPr>
        <w:t>ccov</w:t>
      </w:r>
      <w:proofErr w:type="spellEnd"/>
      <w:r>
        <w:t xml:space="preserve"> = (</w:t>
      </w:r>
      <w:proofErr w:type="spellStart"/>
      <w:r>
        <w:t>L</w:t>
      </w:r>
      <w:r>
        <w:rPr>
          <w:vertAlign w:val="subscript"/>
        </w:rPr>
        <w:t>tc</w:t>
      </w:r>
      <w:proofErr w:type="spellEnd"/>
      <w:r>
        <w:t>/</w:t>
      </w:r>
      <w:proofErr w:type="spellStart"/>
      <w:proofErr w:type="gramStart"/>
      <w:r>
        <w:t>L</w:t>
      </w:r>
      <w:r>
        <w:rPr>
          <w:vertAlign w:val="subscript"/>
        </w:rPr>
        <w:t>code</w:t>
      </w:r>
      <w:proofErr w:type="spellEnd"/>
      <w:r>
        <w:t>)·</w:t>
      </w:r>
      <w:proofErr w:type="gramEnd"/>
      <w:r>
        <w:t xml:space="preserve">100%, </w:t>
      </w:r>
      <w:r>
        <w:tab/>
        <w:t xml:space="preserve">(13) </w:t>
      </w:r>
    </w:p>
    <w:p w:rsidR="001B3F3F" w:rsidRDefault="00AD1D2D">
      <w:pPr>
        <w:ind w:left="-5" w:right="3"/>
      </w:pPr>
      <w:proofErr w:type="spellStart"/>
      <w:r>
        <w:rPr>
          <w:i/>
        </w:rPr>
        <w:t>L</w:t>
      </w:r>
      <w:r>
        <w:rPr>
          <w:i/>
          <w:vertAlign w:val="subscript"/>
        </w:rPr>
        <w:t>tc</w:t>
      </w:r>
      <w:proofErr w:type="spellEnd"/>
      <w:r>
        <w:t xml:space="preserve"> – число выполненных строк исходного кода; </w:t>
      </w:r>
      <w:proofErr w:type="spellStart"/>
      <w:r>
        <w:rPr>
          <w:i/>
        </w:rPr>
        <w:t>L</w:t>
      </w:r>
      <w:r>
        <w:rPr>
          <w:i/>
          <w:vertAlign w:val="subscript"/>
        </w:rPr>
        <w:t>code</w:t>
      </w:r>
      <w:proofErr w:type="spellEnd"/>
      <w:r>
        <w:t xml:space="preserve"> – общее число строк. </w:t>
      </w:r>
    </w:p>
    <w:p w:rsidR="001B3F3F" w:rsidRDefault="00AD1D2D">
      <w:pPr>
        <w:ind w:left="-15" w:right="3" w:firstLine="283"/>
      </w:pPr>
      <w:r>
        <w:t xml:space="preserve">В качестве примера на рисунке 5 </w:t>
      </w:r>
      <w:r>
        <w:t xml:space="preserve">приведен фрагмент кода, возвращающего период в развитии человека на основе пола и возраста. Для вычисления покрытия кода взято два теста: </w:t>
      </w:r>
    </w:p>
    <w:p w:rsidR="001B3F3F" w:rsidRDefault="00AD1D2D">
      <w:pPr>
        <w:ind w:left="293" w:right="3"/>
      </w:pPr>
      <w:r>
        <w:t>Исходные данные: "</w:t>
      </w:r>
      <w:proofErr w:type="spellStart"/>
      <w:r>
        <w:t>female</w:t>
      </w:r>
      <w:proofErr w:type="spellEnd"/>
      <w:r>
        <w:t>", 17; результат содержит "</w:t>
      </w:r>
      <w:proofErr w:type="spellStart"/>
      <w:r>
        <w:t>girl</w:t>
      </w:r>
      <w:proofErr w:type="spellEnd"/>
      <w:r>
        <w:t>"; Исходные данные: "</w:t>
      </w:r>
      <w:proofErr w:type="spellStart"/>
      <w:r>
        <w:t>male</w:t>
      </w:r>
      <w:proofErr w:type="spellEnd"/>
      <w:r>
        <w:t>", 16; результат содержит "</w:t>
      </w:r>
      <w:proofErr w:type="spellStart"/>
      <w:r>
        <w:t>teenager</w:t>
      </w:r>
      <w:proofErr w:type="spellEnd"/>
      <w:r>
        <w:t>".</w:t>
      </w:r>
      <w:r>
        <w:t xml:space="preserve"> </w:t>
      </w:r>
    </w:p>
    <w:p w:rsidR="001B3F3F" w:rsidRDefault="00AD1D2D">
      <w:pPr>
        <w:ind w:left="293" w:right="3"/>
      </w:pPr>
      <w:r>
        <w:lastRenderedPageBreak/>
        <w:t xml:space="preserve">При имеющихся входных данных </w:t>
      </w:r>
      <w:proofErr w:type="spellStart"/>
      <w:r>
        <w:t>T</w:t>
      </w:r>
      <w:r>
        <w:rPr>
          <w:vertAlign w:val="subscript"/>
        </w:rPr>
        <w:t>code</w:t>
      </w:r>
      <w:proofErr w:type="spellEnd"/>
      <w:r>
        <w:t xml:space="preserve"> = (6 / </w:t>
      </w:r>
      <w:proofErr w:type="gramStart"/>
      <w:r>
        <w:t>20)·</w:t>
      </w:r>
      <w:proofErr w:type="gramEnd"/>
      <w:r>
        <w:t xml:space="preserve">100% = 30%. </w:t>
      </w:r>
    </w:p>
    <w:p w:rsidR="001B3F3F" w:rsidRDefault="00AD1D2D">
      <w:pPr>
        <w:spacing w:after="0" w:line="259" w:lineRule="auto"/>
        <w:ind w:left="0" w:right="835" w:firstLine="0"/>
        <w:jc w:val="right"/>
      </w:pPr>
      <w:r>
        <w:rPr>
          <w:noProof/>
        </w:rPr>
        <w:drawing>
          <wp:inline distT="0" distB="0" distL="0" distR="0">
            <wp:extent cx="2782570" cy="1923415"/>
            <wp:effectExtent l="0" t="0" r="0" b="0"/>
            <wp:docPr id="4360" name="Picture 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" name="Picture 43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118" w:line="259" w:lineRule="auto"/>
        <w:ind w:right="10"/>
        <w:jc w:val="center"/>
      </w:pPr>
      <w:r>
        <w:rPr>
          <w:sz w:val="18"/>
        </w:rPr>
        <w:t xml:space="preserve">Рис. 5. Пример 30% покрытия кода </w:t>
      </w:r>
    </w:p>
    <w:p w:rsidR="001B3F3F" w:rsidRDefault="00AD1D2D">
      <w:pPr>
        <w:ind w:left="-15" w:right="3" w:firstLine="283"/>
      </w:pPr>
      <w:r>
        <w:t xml:space="preserve">Более детальную информацию о тестовом покрытии можно получить на основе </w:t>
      </w:r>
      <w:r>
        <w:rPr>
          <w:i/>
        </w:rPr>
        <w:t>тестирования потоков управления</w:t>
      </w:r>
      <w:r>
        <w:t xml:space="preserve">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). </w:t>
      </w:r>
    </w:p>
    <w:p w:rsidR="001B3F3F" w:rsidRDefault="00AD1D2D">
      <w:pPr>
        <w:ind w:left="-15" w:right="3" w:firstLine="283"/>
      </w:pPr>
      <w:r>
        <w:t>Тестирование потоков управлен</w:t>
      </w:r>
      <w:r>
        <w:t xml:space="preserve">ия – техника структурного </w:t>
      </w:r>
      <w:proofErr w:type="spellStart"/>
      <w:r>
        <w:t>тестрования</w:t>
      </w:r>
      <w:proofErr w:type="spellEnd"/>
      <w:r>
        <w:t xml:space="preserve"> (тестирования методом «белого ящика»), суть которой в определении путей выполнения исходного кода и проектировании тестовых случаев для их [путей] покрытия. Данный вид тестирования использует </w:t>
      </w:r>
      <w:r>
        <w:rPr>
          <w:i/>
        </w:rPr>
        <w:t>граф потока управления</w:t>
      </w:r>
      <w:r>
        <w:t xml:space="preserve"> – м</w:t>
      </w:r>
      <w:r>
        <w:t xml:space="preserve">ножество всех возможных путей исполнения программы, представленное в виде ориентированного графа. </w:t>
      </w:r>
    </w:p>
    <w:p w:rsidR="001B3F3F" w:rsidRDefault="00AD1D2D">
      <w:pPr>
        <w:ind w:left="-15" w:right="3" w:firstLine="283"/>
      </w:pPr>
      <w:r>
        <w:t xml:space="preserve">Для тестирования потоков управления вводится семь уровней тестового покрытия (см. табл. 7).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7. Уровни тестового покрытия </w:t>
      </w:r>
    </w:p>
    <w:tbl>
      <w:tblPr>
        <w:tblStyle w:val="TableGrid"/>
        <w:tblW w:w="6478" w:type="dxa"/>
        <w:tblInd w:w="-106" w:type="dxa"/>
        <w:tblCellMar>
          <w:top w:w="8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3"/>
        <w:gridCol w:w="2223"/>
        <w:gridCol w:w="3252"/>
      </w:tblGrid>
      <w:tr w:rsidR="001B3F3F">
        <w:trPr>
          <w:trHeight w:val="2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3F3F" w:rsidRDefault="00AD1D2D">
            <w:pPr>
              <w:spacing w:after="0" w:line="259" w:lineRule="auto"/>
              <w:ind w:left="46" w:right="0" w:firstLine="0"/>
              <w:jc w:val="left"/>
            </w:pPr>
            <w:r>
              <w:rPr>
                <w:b/>
                <w:sz w:val="18"/>
              </w:rPr>
              <w:t xml:space="preserve">Уровень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3F3F" w:rsidRDefault="00AD1D2D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b/>
                <w:sz w:val="18"/>
              </w:rPr>
              <w:t>Наименивание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3F3F" w:rsidRDefault="00AD1D2D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b/>
                <w:sz w:val="18"/>
              </w:rPr>
              <w:t>Примечение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1B3F3F">
        <w:trPr>
          <w:trHeight w:val="42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Pr="00AD1D2D" w:rsidRDefault="00AD1D2D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AD1D2D">
              <w:rPr>
                <w:sz w:val="18"/>
                <w:lang w:val="en-US"/>
              </w:rPr>
              <w:t xml:space="preserve">"Test whatever you test, </w:t>
            </w:r>
          </w:p>
          <w:p w:rsidR="001B3F3F" w:rsidRPr="00AD1D2D" w:rsidRDefault="00AD1D2D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AD1D2D">
              <w:rPr>
                <w:sz w:val="18"/>
                <w:lang w:val="en-US"/>
              </w:rPr>
              <w:t xml:space="preserve">users will test the rest"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"Тестируйте, что вы хотите, остальное протестируют пользователи" </w:t>
            </w:r>
          </w:p>
        </w:tc>
      </w:tr>
      <w:tr w:rsidR="001B3F3F">
        <w:trPr>
          <w:trHeight w:val="42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операторов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Каждый оператор выполнен как минимум один раз </w:t>
            </w:r>
          </w:p>
        </w:tc>
      </w:tr>
      <w:tr w:rsidR="001B3F3F">
        <w:trPr>
          <w:trHeight w:val="125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lastRenderedPageBreak/>
              <w:t xml:space="preserve">2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</w:t>
            </w:r>
            <w:r>
              <w:rPr>
                <w:sz w:val="18"/>
              </w:rPr>
              <w:tab/>
              <w:t xml:space="preserve">альтернатив (ветвей)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46" w:firstLine="0"/>
            </w:pPr>
            <w:r>
              <w:rPr>
                <w:sz w:val="18"/>
              </w:rPr>
              <w:t xml:space="preserve">Проверяется, в какой степени покрыты альтернативные проходы в программе. Т.е. каждый узел с ветвлением (альтернатива) выполнен как минимум один раз (хотя бы раз проверяется каждая точка </w:t>
            </w:r>
            <w:proofErr w:type="spellStart"/>
            <w:r>
              <w:rPr>
                <w:sz w:val="18"/>
              </w:rPr>
              <w:t>ветвеления</w:t>
            </w:r>
            <w:proofErr w:type="spellEnd"/>
            <w:r>
              <w:rPr>
                <w:sz w:val="18"/>
              </w:rPr>
              <w:t xml:space="preserve"> алгоритма) </w:t>
            </w:r>
          </w:p>
        </w:tc>
      </w:tr>
      <w:tr w:rsidR="001B3F3F">
        <w:trPr>
          <w:trHeight w:val="63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условий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45" w:firstLine="0"/>
            </w:pPr>
            <w:r>
              <w:rPr>
                <w:sz w:val="18"/>
              </w:rPr>
              <w:t>Каждый вариант условия (</w:t>
            </w:r>
            <w:proofErr w:type="spellStart"/>
            <w:r>
              <w:rPr>
                <w:sz w:val="18"/>
              </w:rPr>
              <w:t>true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false</w:t>
            </w:r>
            <w:proofErr w:type="spellEnd"/>
            <w:r>
              <w:rPr>
                <w:sz w:val="18"/>
              </w:rPr>
              <w:t xml:space="preserve">) должен быть выполнен минимум один раз </w:t>
            </w:r>
          </w:p>
        </w:tc>
      </w:tr>
      <w:tr w:rsidR="001B3F3F">
        <w:trPr>
          <w:trHeight w:val="42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условий альтернатив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Суммарное применение уровней со второго по третий </w:t>
            </w:r>
          </w:p>
        </w:tc>
      </w:tr>
      <w:tr w:rsidR="001B3F3F">
        <w:trPr>
          <w:trHeight w:val="83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Покрытие множественных условий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46" w:firstLine="0"/>
            </w:pPr>
            <w:r>
              <w:rPr>
                <w:sz w:val="18"/>
              </w:rPr>
              <w:t xml:space="preserve">Суммарное применение уровней со второго по четвертый. Т.е. оценивается покрытие всех возможных комбинаций условий </w:t>
            </w:r>
          </w:p>
        </w:tc>
      </w:tr>
      <w:tr w:rsidR="001B3F3F">
        <w:trPr>
          <w:trHeight w:val="63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</w:t>
            </w:r>
            <w:r>
              <w:rPr>
                <w:sz w:val="18"/>
              </w:rPr>
              <w:tab/>
              <w:t xml:space="preserve">бесконечного числа путей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" w:right="45" w:firstLine="0"/>
            </w:pPr>
            <w:r>
              <w:rPr>
                <w:sz w:val="18"/>
              </w:rPr>
              <w:t xml:space="preserve">Задается максимальная глубина оценки покрытия при наличии длинного цикла или рекурсии </w:t>
            </w:r>
          </w:p>
        </w:tc>
      </w:tr>
      <w:tr w:rsidR="001B3F3F">
        <w:trPr>
          <w:trHeight w:val="10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Покрытие путей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18"/>
              </w:rPr>
              <w:t xml:space="preserve">Проверке подлежат все пути без исключения </w:t>
            </w:r>
          </w:p>
          <w:p w:rsidR="001B3F3F" w:rsidRDefault="00AD1D2D">
            <w:pPr>
              <w:spacing w:after="0" w:line="259" w:lineRule="auto"/>
              <w:ind w:left="3" w:right="47" w:firstLine="0"/>
            </w:pPr>
            <w:r>
              <w:rPr>
                <w:sz w:val="18"/>
              </w:rPr>
              <w:t xml:space="preserve">Самый высокий уровень покрытия, используя который можно сказать, что программа на 100% покрыта тестами </w:t>
            </w:r>
          </w:p>
        </w:tc>
      </w:tr>
    </w:tbl>
    <w:p w:rsidR="001B3F3F" w:rsidRDefault="00AD1D2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ind w:left="-15" w:right="3" w:firstLine="283"/>
      </w:pPr>
      <w:r>
        <w:t xml:space="preserve">Величина покрытия на любом уровне определяется как отношение проверенных контрольными примерами атрибутов (альтернатив, условий, условий альтернатив, множественных условий или путей) к их общему числу, т.е. аналогично формулам (12) и (13). </w:t>
      </w:r>
    </w:p>
    <w:p w:rsidR="001B3F3F" w:rsidRDefault="00AD1D2D">
      <w:pPr>
        <w:ind w:left="293" w:right="3"/>
      </w:pPr>
      <w:r>
        <w:t xml:space="preserve">На </w:t>
      </w:r>
      <w:proofErr w:type="spellStart"/>
      <w:r>
        <w:t>псевдопример</w:t>
      </w:r>
      <w:r>
        <w:t>ах</w:t>
      </w:r>
      <w:proofErr w:type="spellEnd"/>
      <w:r>
        <w:t xml:space="preserve"> рассмотрим ключевые уровни покрытия. </w:t>
      </w:r>
    </w:p>
    <w:tbl>
      <w:tblPr>
        <w:tblStyle w:val="TableGrid"/>
        <w:tblW w:w="5545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3768"/>
      </w:tblGrid>
      <w:tr w:rsidR="001B3F3F">
        <w:trPr>
          <w:trHeight w:val="57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101" w:line="259" w:lineRule="auto"/>
              <w:ind w:left="0" w:right="0" w:firstLine="0"/>
              <w:jc w:val="left"/>
            </w:pPr>
            <w:r>
              <w:t xml:space="preserve">Пример 1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54" w:firstLine="0"/>
              <w:jc w:val="right"/>
            </w:pPr>
            <w:r>
              <w:t xml:space="preserve">Варианты входных данных </w:t>
            </w:r>
          </w:p>
        </w:tc>
      </w:tr>
      <w:tr w:rsidR="001B3F3F">
        <w:trPr>
          <w:trHeight w:val="1145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1B3F3F" w:rsidRPr="00AD1D2D" w:rsidRDefault="00AD1D2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D1D2D">
              <w:rPr>
                <w:lang w:val="en-US"/>
              </w:rPr>
              <w:t xml:space="preserve">if a then </w:t>
            </w:r>
          </w:p>
          <w:p w:rsidR="001B3F3F" w:rsidRPr="00AD1D2D" w:rsidRDefault="00AD1D2D">
            <w:pPr>
              <w:spacing w:after="0" w:line="259" w:lineRule="auto"/>
              <w:ind w:left="0" w:right="37" w:firstLine="0"/>
              <w:jc w:val="center"/>
              <w:rPr>
                <w:lang w:val="en-US"/>
              </w:rPr>
            </w:pPr>
            <w:r w:rsidRPr="00AD1D2D">
              <w:rPr>
                <w:lang w:val="en-US"/>
              </w:rPr>
              <w:t xml:space="preserve">x++ </w:t>
            </w:r>
          </w:p>
          <w:p w:rsidR="001B3F3F" w:rsidRPr="00AD1D2D" w:rsidRDefault="00AD1D2D">
            <w:pPr>
              <w:spacing w:after="0" w:line="240" w:lineRule="auto"/>
              <w:ind w:left="708" w:right="837" w:hanging="708"/>
              <w:jc w:val="left"/>
              <w:rPr>
                <w:lang w:val="en-US"/>
              </w:rPr>
            </w:pPr>
            <w:r w:rsidRPr="00AD1D2D">
              <w:rPr>
                <w:lang w:val="en-US"/>
              </w:rPr>
              <w:t xml:space="preserve">else x--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1394" w:right="0" w:firstLine="0"/>
              <w:jc w:val="left"/>
            </w:pPr>
            <w:r>
              <w:t xml:space="preserve"> </w:t>
            </w:r>
          </w:p>
          <w:p w:rsidR="001B3F3F" w:rsidRDefault="00AD1D2D">
            <w:pPr>
              <w:spacing w:after="0" w:line="259" w:lineRule="auto"/>
              <w:ind w:left="0" w:right="368" w:firstLine="0"/>
              <w:jc w:val="center"/>
            </w:pPr>
            <w:r>
              <w:t xml:space="preserve">a = </w:t>
            </w:r>
            <w:proofErr w:type="spellStart"/>
            <w:r>
              <w:t>true</w:t>
            </w:r>
            <w:proofErr w:type="spellEnd"/>
            <w:r>
              <w:t xml:space="preserve"> </w:t>
            </w:r>
          </w:p>
          <w:p w:rsidR="001B3F3F" w:rsidRDefault="00AD1D2D">
            <w:pPr>
              <w:spacing w:after="0" w:line="259" w:lineRule="auto"/>
              <w:ind w:left="1394" w:right="0" w:firstLine="0"/>
              <w:jc w:val="left"/>
            </w:pPr>
            <w:r>
              <w:t xml:space="preserve"> </w:t>
            </w:r>
          </w:p>
          <w:p w:rsidR="001B3F3F" w:rsidRDefault="00AD1D2D">
            <w:pPr>
              <w:spacing w:after="0" w:line="259" w:lineRule="auto"/>
              <w:ind w:left="0" w:right="302" w:firstLine="0"/>
              <w:jc w:val="center"/>
            </w:pPr>
            <w:r>
              <w:t xml:space="preserve">a =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</w:tc>
      </w:tr>
    </w:tbl>
    <w:p w:rsidR="001B3F3F" w:rsidRDefault="00AD1D2D">
      <w:pPr>
        <w:ind w:left="-15" w:right="3" w:firstLine="283"/>
      </w:pPr>
      <w:r>
        <w:lastRenderedPageBreak/>
        <w:t xml:space="preserve">Для покрытия операторов (уровень 1) x++ и x-- в примере 1 нужно проверить всего два варианта входных данных. </w:t>
      </w:r>
    </w:p>
    <w:tbl>
      <w:tblPr>
        <w:tblStyle w:val="TableGrid"/>
        <w:tblW w:w="59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2746"/>
      </w:tblGrid>
      <w:tr w:rsidR="001B3F3F" w:rsidRPr="00AD1D2D">
        <w:trPr>
          <w:trHeight w:val="22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>Пример 2</w:t>
            </w:r>
            <w:r>
              <w:t xml:space="preserve"> &gt;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:rsidR="001B3F3F" w:rsidRPr="00AD1D2D" w:rsidRDefault="00AD1D2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D1D2D">
              <w:rPr>
                <w:lang w:val="en-US"/>
              </w:rPr>
              <w:t xml:space="preserve">if (a or b) and c then </w:t>
            </w:r>
          </w:p>
        </w:tc>
      </w:tr>
      <w:tr w:rsidR="001B3F3F">
        <w:trPr>
          <w:trHeight w:val="230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t xml:space="preserve">Покрытие условий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t xml:space="preserve">Покрытие условий альтернатив </w:t>
            </w:r>
          </w:p>
        </w:tc>
      </w:tr>
      <w:tr w:rsidR="001B3F3F" w:rsidRPr="00AD1D2D">
        <w:trPr>
          <w:trHeight w:val="917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1B3F3F" w:rsidRPr="00AD1D2D" w:rsidRDefault="00AD1D2D">
            <w:pPr>
              <w:spacing w:after="0" w:line="259" w:lineRule="auto"/>
              <w:ind w:left="0" w:right="927" w:firstLine="0"/>
              <w:jc w:val="left"/>
              <w:rPr>
                <w:lang w:val="en-US"/>
              </w:rPr>
            </w:pPr>
            <w:r w:rsidRPr="00AD1D2D">
              <w:rPr>
                <w:lang w:val="en-US"/>
              </w:rPr>
              <w:t xml:space="preserve">a = true, b = true, c = true a = false, b = false, c = false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:rsidR="001B3F3F" w:rsidRPr="00AD1D2D" w:rsidRDefault="00AD1D2D">
            <w:pPr>
              <w:spacing w:after="0" w:line="259" w:lineRule="auto"/>
              <w:ind w:left="0" w:right="492" w:firstLine="0"/>
              <w:jc w:val="left"/>
              <w:rPr>
                <w:lang w:val="en-US"/>
              </w:rPr>
            </w:pPr>
            <w:r w:rsidRPr="00AD1D2D">
              <w:rPr>
                <w:lang w:val="en-US"/>
              </w:rPr>
              <w:t xml:space="preserve">a = false, b = false, c = true a = true, b = false, c = true a = false, b = true, c = true </w:t>
            </w:r>
            <w:r w:rsidRPr="00AD1D2D">
              <w:rPr>
                <w:lang w:val="en-US"/>
              </w:rPr>
              <w:t xml:space="preserve">a = false, b = true, c = false </w:t>
            </w:r>
          </w:p>
        </w:tc>
      </w:tr>
    </w:tbl>
    <w:p w:rsidR="001B3F3F" w:rsidRDefault="00AD1D2D">
      <w:pPr>
        <w:ind w:left="-15" w:right="3" w:firstLine="283"/>
      </w:pPr>
      <w:r>
        <w:t xml:space="preserve">В примере 2 для покрытия условий (проход по ветке </w:t>
      </w:r>
      <w:proofErr w:type="spellStart"/>
      <w:r>
        <w:t>if</w:t>
      </w:r>
      <w:proofErr w:type="spellEnd"/>
      <w:r>
        <w:t xml:space="preserve"> и другой вариант) достаточно взять два набора тестовых данных, значение b не важно при условии a = </w:t>
      </w:r>
      <w:proofErr w:type="spellStart"/>
      <w:r>
        <w:t>true</w:t>
      </w:r>
      <w:proofErr w:type="spellEnd"/>
      <w:r>
        <w:t>. Для покрытия условий альтернатив потребуется больше вариантов вхо</w:t>
      </w:r>
      <w:r>
        <w:t xml:space="preserve">дных данных, так как важно, чтобы каждое условие внутри альтернативы было выполнено. </w:t>
      </w:r>
    </w:p>
    <w:p w:rsidR="001B3F3F" w:rsidRDefault="00AD1D2D">
      <w:pPr>
        <w:spacing w:after="112"/>
        <w:ind w:left="-15" w:right="3" w:firstLine="283"/>
      </w:pPr>
      <w:r>
        <w:t>Покрытие множественных условий считается 100%, если входные данные охватили все возможные комбинации условий. 100% покрытие множественных условий для примера 3 гарантируе</w:t>
      </w:r>
      <w:r>
        <w:t>т проверка восьми вариантов (2</w:t>
      </w:r>
      <w:r>
        <w:rPr>
          <w:vertAlign w:val="superscript"/>
        </w:rPr>
        <w:t>3</w:t>
      </w:r>
      <w:r>
        <w:t xml:space="preserve">) входных данных. </w:t>
      </w:r>
    </w:p>
    <w:p w:rsidR="001B3F3F" w:rsidRPr="00AD1D2D" w:rsidRDefault="00AD1D2D">
      <w:pPr>
        <w:tabs>
          <w:tab w:val="center" w:pos="3986"/>
        </w:tabs>
        <w:ind w:left="-15" w:right="0" w:firstLine="0"/>
        <w:jc w:val="left"/>
        <w:rPr>
          <w:lang w:val="en-US"/>
        </w:rPr>
      </w:pPr>
      <w:r>
        <w:t>Пример</w:t>
      </w:r>
      <w:r w:rsidRPr="00AD1D2D">
        <w:rPr>
          <w:lang w:val="en-US"/>
        </w:rPr>
        <w:t xml:space="preserve"> </w:t>
      </w:r>
      <w:proofErr w:type="gramStart"/>
      <w:r w:rsidRPr="00AD1D2D">
        <w:rPr>
          <w:lang w:val="en-US"/>
        </w:rPr>
        <w:t>3 &gt;</w:t>
      </w:r>
      <w:proofErr w:type="gramEnd"/>
      <w:r w:rsidRPr="00AD1D2D">
        <w:rPr>
          <w:lang w:val="en-US"/>
        </w:rPr>
        <w:t xml:space="preserve"> </w:t>
      </w:r>
      <w:r w:rsidRPr="00AD1D2D">
        <w:rPr>
          <w:lang w:val="en-US"/>
        </w:rPr>
        <w:tab/>
        <w:t xml:space="preserve">if (a or b) and c then </w:t>
      </w:r>
    </w:p>
    <w:p w:rsidR="001B3F3F" w:rsidRDefault="00AD1D2D">
      <w:pPr>
        <w:ind w:left="-5" w:right="3"/>
      </w:pPr>
      <w:proofErr w:type="gramStart"/>
      <w:r w:rsidRPr="00AD1D2D">
        <w:rPr>
          <w:lang w:val="en-US"/>
        </w:rPr>
        <w:t>a = false, b = false, c = false a = true, b = false, c = false a = false, b = false, c = true a = true, b = false, c = true a = false, b = true, c = false a = true, b = t</w:t>
      </w:r>
      <w:r w:rsidRPr="00AD1D2D">
        <w:rPr>
          <w:lang w:val="en-US"/>
        </w:rPr>
        <w:t xml:space="preserve">rue, c = false a = false, b = true, c = true a = true, b = true, c = true </w:t>
      </w:r>
      <w:r>
        <w:t>В</w:t>
      </w:r>
      <w:r w:rsidRPr="00AD1D2D">
        <w:rPr>
          <w:lang w:val="en-US"/>
        </w:rPr>
        <w:t xml:space="preserve"> </w:t>
      </w:r>
      <w:r>
        <w:t>целях</w:t>
      </w:r>
      <w:r w:rsidRPr="00AD1D2D">
        <w:rPr>
          <w:lang w:val="en-US"/>
        </w:rPr>
        <w:t xml:space="preserve"> </w:t>
      </w:r>
      <w:r>
        <w:t>автоматизации</w:t>
      </w:r>
      <w:r w:rsidRPr="00AD1D2D">
        <w:rPr>
          <w:lang w:val="en-US"/>
        </w:rPr>
        <w:t xml:space="preserve"> </w:t>
      </w:r>
      <w:r>
        <w:t>тестирования</w:t>
      </w:r>
      <w:r w:rsidRPr="00AD1D2D">
        <w:rPr>
          <w:lang w:val="en-US"/>
        </w:rPr>
        <w:t xml:space="preserve"> </w:t>
      </w:r>
      <w:r>
        <w:t>инструменты</w:t>
      </w:r>
      <w:r w:rsidRPr="00AD1D2D">
        <w:rPr>
          <w:lang w:val="en-US"/>
        </w:rPr>
        <w:t xml:space="preserve"> </w:t>
      </w:r>
      <w:r>
        <w:t>анализа</w:t>
      </w:r>
      <w:r w:rsidRPr="00AD1D2D">
        <w:rPr>
          <w:lang w:val="en-US"/>
        </w:rPr>
        <w:t xml:space="preserve"> </w:t>
      </w:r>
      <w:r>
        <w:t>покрытия</w:t>
      </w:r>
      <w:r w:rsidRPr="00AD1D2D">
        <w:rPr>
          <w:lang w:val="en-US"/>
        </w:rPr>
        <w:t xml:space="preserve"> </w:t>
      </w:r>
      <w:r>
        <w:t>кода</w:t>
      </w:r>
      <w:r w:rsidRPr="00AD1D2D">
        <w:rPr>
          <w:lang w:val="en-US"/>
        </w:rPr>
        <w:t xml:space="preserve"> </w:t>
      </w:r>
      <w:r>
        <w:t>встроены</w:t>
      </w:r>
      <w:r w:rsidRPr="00AD1D2D">
        <w:rPr>
          <w:lang w:val="en-US"/>
        </w:rPr>
        <w:t xml:space="preserve"> </w:t>
      </w:r>
      <w:r>
        <w:t>во</w:t>
      </w:r>
      <w:r w:rsidRPr="00AD1D2D">
        <w:rPr>
          <w:lang w:val="en-US"/>
        </w:rPr>
        <w:t xml:space="preserve"> </w:t>
      </w:r>
      <w:r>
        <w:t>многие</w:t>
      </w:r>
      <w:r w:rsidRPr="00AD1D2D">
        <w:rPr>
          <w:lang w:val="en-US"/>
        </w:rPr>
        <w:t xml:space="preserve"> </w:t>
      </w:r>
      <w:r w:rsidRPr="00AD1D2D">
        <w:rPr>
          <w:i/>
          <w:lang w:val="en-US"/>
        </w:rPr>
        <w:t>IDE</w:t>
      </w:r>
      <w:r w:rsidRPr="00AD1D2D">
        <w:rPr>
          <w:lang w:val="en-US"/>
        </w:rPr>
        <w:t xml:space="preserve"> (Integrated Development Environment, </w:t>
      </w:r>
      <w:r>
        <w:t>интегрированная</w:t>
      </w:r>
      <w:r w:rsidRPr="00AD1D2D">
        <w:rPr>
          <w:lang w:val="en-US"/>
        </w:rPr>
        <w:t xml:space="preserve"> </w:t>
      </w:r>
      <w:r>
        <w:t>среда</w:t>
      </w:r>
      <w:r w:rsidRPr="00AD1D2D">
        <w:rPr>
          <w:lang w:val="en-US"/>
        </w:rPr>
        <w:t xml:space="preserve"> </w:t>
      </w:r>
      <w:r>
        <w:t>разработки</w:t>
      </w:r>
      <w:r w:rsidRPr="00AD1D2D">
        <w:rPr>
          <w:lang w:val="en-US"/>
        </w:rPr>
        <w:t xml:space="preserve">), </w:t>
      </w:r>
      <w:r>
        <w:t>например</w:t>
      </w:r>
      <w:r w:rsidRPr="00AD1D2D">
        <w:rPr>
          <w:lang w:val="en-US"/>
        </w:rPr>
        <w:t xml:space="preserve"> </w:t>
      </w:r>
      <w:r w:rsidRPr="00AD1D2D">
        <w:rPr>
          <w:i/>
          <w:lang w:val="en-US"/>
        </w:rPr>
        <w:t>Visual St</w:t>
      </w:r>
      <w:r w:rsidRPr="00AD1D2D">
        <w:rPr>
          <w:i/>
          <w:lang w:val="en-US"/>
        </w:rPr>
        <w:t>udio</w:t>
      </w:r>
      <w:r w:rsidRPr="00AD1D2D">
        <w:rPr>
          <w:lang w:val="en-US"/>
        </w:rPr>
        <w:t>.</w:t>
      </w:r>
      <w:proofErr w:type="gramEnd"/>
      <w:r w:rsidRPr="00AD1D2D">
        <w:rPr>
          <w:lang w:val="en-US"/>
        </w:rPr>
        <w:t xml:space="preserve"> </w:t>
      </w:r>
      <w:r>
        <w:t>Существуют и частные решения – утилиты (</w:t>
      </w:r>
      <w:proofErr w:type="spellStart"/>
      <w:r>
        <w:rPr>
          <w:i/>
        </w:rPr>
        <w:t>gcov</w:t>
      </w:r>
      <w:proofErr w:type="spellEnd"/>
      <w:r>
        <w:t xml:space="preserve">, </w:t>
      </w:r>
      <w:proofErr w:type="spellStart"/>
      <w:r>
        <w:rPr>
          <w:i/>
        </w:rPr>
        <w:t>tcov</w:t>
      </w:r>
      <w:proofErr w:type="spellEnd"/>
      <w:r>
        <w:t xml:space="preserve">, </w:t>
      </w:r>
      <w:proofErr w:type="spellStart"/>
      <w:r>
        <w:rPr>
          <w:i/>
        </w:rPr>
        <w:t>lcov</w:t>
      </w:r>
      <w:proofErr w:type="spellEnd"/>
      <w:r>
        <w:t xml:space="preserve">, </w:t>
      </w:r>
      <w:proofErr w:type="spellStart"/>
      <w:r>
        <w:rPr>
          <w:i/>
        </w:rPr>
        <w:t>codecov</w:t>
      </w:r>
      <w:proofErr w:type="spellEnd"/>
      <w:r>
        <w:t>) и системы анализа покрытия программного кода (</w:t>
      </w:r>
      <w:proofErr w:type="spellStart"/>
      <w:r>
        <w:rPr>
          <w:i/>
        </w:rPr>
        <w:t>Testwell</w:t>
      </w:r>
      <w:proofErr w:type="spellEnd"/>
      <w:r>
        <w:rPr>
          <w:i/>
        </w:rPr>
        <w:t xml:space="preserve"> CTC++</w:t>
      </w:r>
      <w:r>
        <w:t xml:space="preserve">), написанного на разных языках. </w:t>
      </w:r>
    </w:p>
    <w:p w:rsidR="001B3F3F" w:rsidRDefault="00AD1D2D">
      <w:pPr>
        <w:spacing w:after="147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pStyle w:val="2"/>
        <w:spacing w:after="96"/>
        <w:ind w:right="8"/>
      </w:pPr>
      <w:r>
        <w:t xml:space="preserve">Задание к лабораторной работе №4 </w:t>
      </w:r>
    </w:p>
    <w:p w:rsidR="001B3F3F" w:rsidRDefault="00AD1D2D">
      <w:pPr>
        <w:ind w:left="-15" w:right="3" w:firstLine="283"/>
      </w:pPr>
      <w:r>
        <w:t>Задания по определению тестового покрытия выполняются</w:t>
      </w:r>
      <w:r>
        <w:t xml:space="preserve"> на примере логически завершенного фрагмента программного кода (фрагмент лабораторной или курсовой работы) размером 60-100 </w:t>
      </w:r>
      <w:r>
        <w:lastRenderedPageBreak/>
        <w:t xml:space="preserve">строк. Фрагмент текста программы обязательно должен содержать условные операторы. </w:t>
      </w:r>
    </w:p>
    <w:p w:rsidR="001B3F3F" w:rsidRDefault="00AD1D2D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numPr>
          <w:ilvl w:val="0"/>
          <w:numId w:val="8"/>
        </w:numPr>
        <w:ind w:right="3"/>
      </w:pPr>
      <w:r>
        <w:t xml:space="preserve">Постройте </w:t>
      </w:r>
      <w:r>
        <w:t xml:space="preserve">наборы входных данных, которые в совокупности обеспечат покрытие кода не менее 30%. В отчете перечислите эти наборы, а также строки кода, которые они покрывают. Вычислите точное значение покрытия кода </w:t>
      </w:r>
      <w:proofErr w:type="spellStart"/>
      <w:r>
        <w:t>T</w:t>
      </w:r>
      <w:r>
        <w:rPr>
          <w:vertAlign w:val="subscript"/>
        </w:rPr>
        <w:t>cсov</w:t>
      </w:r>
      <w:proofErr w:type="spellEnd"/>
      <w:r>
        <w:t xml:space="preserve">. </w:t>
      </w:r>
    </w:p>
    <w:p w:rsidR="001B3F3F" w:rsidRDefault="00AD1D2D">
      <w:pPr>
        <w:spacing w:after="141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numPr>
          <w:ilvl w:val="0"/>
          <w:numId w:val="8"/>
        </w:numPr>
        <w:ind w:right="3"/>
      </w:pPr>
      <w:r>
        <w:t xml:space="preserve">Определите наборы входных данных, которые в совокупности обеспечат покрытие альтернатив не менее 30%. В отчете перечислите эти наборы, укажите, какие альтернативы они покрывают. Вычислите точное значение покрытия альтернатив. </w:t>
      </w:r>
    </w:p>
    <w:p w:rsidR="001B3F3F" w:rsidRDefault="00AD1D2D">
      <w:pPr>
        <w:spacing w:after="138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numPr>
          <w:ilvl w:val="0"/>
          <w:numId w:val="8"/>
        </w:numPr>
        <w:ind w:right="3"/>
      </w:pPr>
      <w:r>
        <w:t>Пункт 2 проделайте для трет</w:t>
      </w:r>
      <w:r>
        <w:t xml:space="preserve">ьего и четвертого уровней тестового покрытия. </w:t>
      </w:r>
    </w:p>
    <w:p w:rsidR="001B3F3F" w:rsidRDefault="00AD1D2D">
      <w:pPr>
        <w:spacing w:after="138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numPr>
          <w:ilvl w:val="0"/>
          <w:numId w:val="8"/>
        </w:numPr>
        <w:ind w:right="3"/>
      </w:pPr>
      <w:r>
        <w:t xml:space="preserve">Проведите обзор инструментов автоматизации тестирования. В отчет занесите примеры таких инструментов и их краткое описание. </w:t>
      </w:r>
    </w:p>
    <w:p w:rsidR="001B3F3F" w:rsidRDefault="00AD1D2D">
      <w:pPr>
        <w:spacing w:after="101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rPr>
          <w:b/>
        </w:rPr>
        <w:t>Факультативно</w:t>
      </w:r>
      <w:r>
        <w:t xml:space="preserve">. Используйте инструменты для автоматического вычисления тестового </w:t>
      </w:r>
      <w:r>
        <w:t xml:space="preserve">покрытия на практике. Приведите краткое описание своих действий. Сравните с результатами п. 1 и 2. </w:t>
      </w:r>
    </w:p>
    <w:p w:rsidR="001B3F3F" w:rsidRDefault="00AD1D2D">
      <w:pPr>
        <w:spacing w:after="266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pStyle w:val="2"/>
        <w:spacing w:after="137"/>
        <w:ind w:right="14"/>
      </w:pPr>
      <w:r>
        <w:t xml:space="preserve">Контрольные вопросы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Основное действие при анализе качества, </w:t>
      </w:r>
      <w:proofErr w:type="spellStart"/>
      <w:r>
        <w:t>валидации</w:t>
      </w:r>
      <w:proofErr w:type="spellEnd"/>
      <w:r>
        <w:t xml:space="preserve"> и верификации программного обеспечения – это </w:t>
      </w:r>
      <w:proofErr w:type="gramStart"/>
      <w:r>
        <w:t>… ?</w:t>
      </w:r>
      <w:proofErr w:type="gramEnd"/>
      <w:r>
        <w:t xml:space="preserve">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В каких случаях следует проводить тестирование ПО?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Перечислите стандарты, описывающие процесс тестирования ПО.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Известны две методики тестирования – </w:t>
      </w:r>
      <w:proofErr w:type="gramStart"/>
      <w:r>
        <w:t>… .</w:t>
      </w:r>
      <w:proofErr w:type="gramEnd"/>
      <w:r>
        <w:t xml:space="preserve">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lastRenderedPageBreak/>
        <w:t xml:space="preserve">Тестирование методом "черного ящика" – это </w:t>
      </w:r>
      <w:proofErr w:type="gramStart"/>
      <w:r>
        <w:t>… .</w:t>
      </w:r>
      <w:proofErr w:type="gramEnd"/>
      <w:r>
        <w:t xml:space="preserve">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Статический анализ исходного кода включает </w:t>
      </w:r>
      <w:proofErr w:type="gramStart"/>
      <w:r>
        <w:t>… .</w:t>
      </w:r>
      <w:proofErr w:type="gramEnd"/>
      <w:r>
        <w:t xml:space="preserve">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>Какие</w:t>
      </w:r>
      <w:r>
        <w:t xml:space="preserve"> уровни тестирования выделяют?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такое тип тестирования?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Какие типы тестирования предусмотрены для характеристики качества "производительности"?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такое тестирование защищенности?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включает нефункциональное тестирование?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такое тестирование </w:t>
      </w:r>
      <w:r>
        <w:t xml:space="preserve">совместимости?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В чем различие между альфа- и бета-тестированием?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понимается под тестовым покрытием?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Какие виды тестового покрытия предусмотрены?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Перечислите виды документации тестирования.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 xml:space="preserve">Что включает организационная документация тестирования? </w:t>
      </w:r>
    </w:p>
    <w:p w:rsidR="001B3F3F" w:rsidRDefault="00AD1D2D">
      <w:pPr>
        <w:numPr>
          <w:ilvl w:val="0"/>
          <w:numId w:val="9"/>
        </w:numPr>
        <w:ind w:right="3" w:hanging="283"/>
      </w:pPr>
      <w:r>
        <w:t>К</w:t>
      </w:r>
      <w:r>
        <w:t xml:space="preserve">ак проводится сертификация специалистов по тестированию программных продуктов? </w:t>
      </w:r>
    </w:p>
    <w:p w:rsidR="001B3F3F" w:rsidRDefault="00AD1D2D">
      <w:pPr>
        <w:spacing w:after="0" w:line="259" w:lineRule="auto"/>
        <w:ind w:right="12"/>
        <w:jc w:val="center"/>
      </w:pPr>
      <w:r>
        <w:rPr>
          <w:b/>
        </w:rPr>
        <w:t xml:space="preserve">Лабораторная работа №5  </w:t>
      </w:r>
    </w:p>
    <w:p w:rsidR="001B3F3F" w:rsidRDefault="00AD1D2D">
      <w:pPr>
        <w:spacing w:after="21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0" w:line="259" w:lineRule="auto"/>
        <w:ind w:right="17"/>
        <w:jc w:val="center"/>
      </w:pPr>
      <w:r>
        <w:rPr>
          <w:b/>
        </w:rPr>
        <w:t xml:space="preserve">РАЗРАБОТКА ПРОЕКТА ЛЕГАЛИЗАЦИИ </w:t>
      </w:r>
    </w:p>
    <w:p w:rsidR="001B3F3F" w:rsidRDefault="00AD1D2D">
      <w:pPr>
        <w:pStyle w:val="2"/>
        <w:ind w:right="17"/>
      </w:pPr>
      <w:r>
        <w:t xml:space="preserve">ПРОГРАММНОГО ОБЕСПЕЧЕНИЯ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spacing w:after="141"/>
        <w:ind w:left="-15" w:right="3" w:firstLine="283"/>
      </w:pPr>
      <w:r>
        <w:rPr>
          <w:b/>
        </w:rPr>
        <w:t>Цель работы:</w:t>
      </w:r>
      <w:r>
        <w:t xml:space="preserve"> </w:t>
      </w:r>
      <w:r>
        <w:t xml:space="preserve">познакомиться с программами лицензирования крупных производителей программного обеспечения; получить практические навыки подбора лицензионного программного обеспечения для нужд организации заданного профиля. </w:t>
      </w:r>
    </w:p>
    <w:p w:rsidR="001B3F3F" w:rsidRDefault="00AD1D2D">
      <w:pPr>
        <w:pStyle w:val="2"/>
        <w:spacing w:after="96"/>
        <w:ind w:right="11"/>
      </w:pPr>
      <w:r>
        <w:t xml:space="preserve">Краткие теоретические сведения </w:t>
      </w:r>
    </w:p>
    <w:p w:rsidR="001B3F3F" w:rsidRDefault="00AD1D2D">
      <w:pPr>
        <w:ind w:left="-15" w:right="3" w:firstLine="283"/>
      </w:pPr>
      <w:r>
        <w:t>Для принятия ре</w:t>
      </w:r>
      <w:r>
        <w:t xml:space="preserve">шения о количестве приобретаемых лицензий на право использования программного обеспечения предусмотрен ряд метрик лицензирования (см. табл. 8). </w:t>
      </w:r>
    </w:p>
    <w:p w:rsidR="001B3F3F" w:rsidRDefault="00AD1D2D">
      <w:pPr>
        <w:spacing w:after="112"/>
        <w:ind w:left="-15" w:right="3" w:firstLine="283"/>
      </w:pPr>
      <w:r>
        <w:t xml:space="preserve">Метрика лицензирования (англ. </w:t>
      </w:r>
      <w:proofErr w:type="spellStart"/>
      <w:r>
        <w:rPr>
          <w:i/>
        </w:rPr>
        <w:t>license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metric</w:t>
      </w:r>
      <w:proofErr w:type="spellEnd"/>
      <w:r>
        <w:t>) – это измеримый показатель, на основании которого определяется чи</w:t>
      </w:r>
      <w:r>
        <w:t xml:space="preserve">сло лицензий, необходимых для полноценного и корректного лицензирования программного обеспечения.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lastRenderedPageBreak/>
        <w:t xml:space="preserve">Таблица 8. Базовые метрики лицензирования </w:t>
      </w:r>
    </w:p>
    <w:tbl>
      <w:tblPr>
        <w:tblStyle w:val="TableGrid"/>
        <w:tblW w:w="6338" w:type="dxa"/>
        <w:tblInd w:w="-106" w:type="dxa"/>
        <w:tblCellMar>
          <w:top w:w="7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242"/>
        <w:gridCol w:w="2835"/>
        <w:gridCol w:w="2261"/>
      </w:tblGrid>
      <w:tr w:rsidR="001B3F3F">
        <w:trPr>
          <w:trHeight w:val="19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16"/>
              </w:rPr>
              <w:t>Метрика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58" w:right="0" w:firstLine="0"/>
              <w:jc w:val="center"/>
            </w:pPr>
            <w:r>
              <w:rPr>
                <w:b/>
                <w:sz w:val="16"/>
              </w:rPr>
              <w:t>Описание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64" w:right="0" w:firstLine="0"/>
              <w:jc w:val="center"/>
            </w:pPr>
            <w:r>
              <w:rPr>
                <w:b/>
                <w:sz w:val="16"/>
              </w:rPr>
              <w:t xml:space="preserve">Примеры </w:t>
            </w:r>
          </w:p>
        </w:tc>
      </w:tr>
      <w:tr w:rsidR="001B3F3F">
        <w:trPr>
          <w:trHeight w:val="930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Device</w:t>
            </w:r>
            <w:proofErr w:type="spellEnd"/>
            <w:r>
              <w:rPr>
                <w:sz w:val="16"/>
              </w:rPr>
              <w:t xml:space="preserve">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(устройство) или </w:t>
            </w:r>
            <w:proofErr w:type="spellStart"/>
            <w:r>
              <w:rPr>
                <w:sz w:val="16"/>
              </w:rPr>
              <w:t>Seat</w:t>
            </w:r>
            <w:proofErr w:type="spellEnd"/>
            <w:r>
              <w:rPr>
                <w:sz w:val="16"/>
              </w:rPr>
              <w:t xml:space="preserve"> (рабочее место)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устройств (компьютеры, ноутбуки и т.д.), на которых устанавливается и/или используется лицензируемое приложение.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Локально работающие приложения, например, из пакета MS </w:t>
            </w:r>
            <w:proofErr w:type="spellStart"/>
            <w:r>
              <w:rPr>
                <w:sz w:val="16"/>
              </w:rPr>
              <w:t>Office</w:t>
            </w:r>
            <w:proofErr w:type="spellEnd"/>
            <w:r>
              <w:rPr>
                <w:sz w:val="16"/>
              </w:rPr>
              <w:t>, а также клиентские лицензии серверных продук</w:t>
            </w:r>
            <w:r>
              <w:rPr>
                <w:sz w:val="16"/>
              </w:rPr>
              <w:t xml:space="preserve">тов. </w:t>
            </w:r>
          </w:p>
        </w:tc>
      </w:tr>
      <w:tr w:rsidR="001B3F3F">
        <w:trPr>
          <w:trHeight w:val="1299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14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User</w:t>
            </w:r>
            <w:proofErr w:type="spellEnd"/>
            <w:r>
              <w:rPr>
                <w:sz w:val="16"/>
              </w:rPr>
              <w:t xml:space="preserve">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(пользователь)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37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пользователей, которые будут использовать лицензируемое приложение. Обычно при этом число </w:t>
            </w:r>
          </w:p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устройств, на которых устанавливается лицензируемое приложение, не ограничено.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Локально работающие приложения, приложения для домашнего использования, а также клиентские лицензии серверных продуктов. </w:t>
            </w:r>
          </w:p>
        </w:tc>
      </w:tr>
      <w:tr w:rsidR="001B3F3F">
        <w:trPr>
          <w:trHeight w:val="93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32" w:line="237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Access</w:t>
            </w:r>
            <w:proofErr w:type="spellEnd"/>
            <w:r>
              <w:rPr>
                <w:sz w:val="16"/>
              </w:rPr>
              <w:t xml:space="preserve"> (доступ) или </w:t>
            </w:r>
            <w:proofErr w:type="spellStart"/>
            <w:r>
              <w:rPr>
                <w:sz w:val="16"/>
              </w:rPr>
              <w:t>Subscriber</w:t>
            </w:r>
            <w:proofErr w:type="spellEnd"/>
            <w:r>
              <w:rPr>
                <w:sz w:val="16"/>
              </w:rPr>
              <w:t xml:space="preserve">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(подписчик)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реквизитов доступа (логин, пароль и т.д.), которые выдаются пользователям для доступа к приложению.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Сетевые приложения, </w:t>
            </w:r>
            <w:proofErr w:type="spellStart"/>
            <w:r>
              <w:rPr>
                <w:sz w:val="16"/>
              </w:rPr>
              <w:t>webсервисы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1B3F3F">
        <w:trPr>
          <w:trHeight w:val="148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38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Concurrent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connection</w:t>
            </w:r>
            <w:proofErr w:type="spellEnd"/>
            <w:r>
              <w:rPr>
                <w:sz w:val="16"/>
              </w:rPr>
              <w:t xml:space="preserve">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(конкурентное подключение)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21" w:firstLine="0"/>
              <w:jc w:val="left"/>
            </w:pPr>
            <w:r>
              <w:rPr>
                <w:sz w:val="16"/>
              </w:rPr>
              <w:t xml:space="preserve">Число лицензий определяется максимальным числом одновременно работающих пользователей. Обычно при этом число устройств, на которых устанавливается лицензируемое приложение, не ограничено. Требуется менеджер лицензий.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Приложения, работа с которыми возможна</w:t>
            </w:r>
            <w:r>
              <w:rPr>
                <w:sz w:val="16"/>
              </w:rPr>
              <w:t xml:space="preserve"> по сети, например, продукты 1C. </w:t>
            </w:r>
          </w:p>
        </w:tc>
      </w:tr>
      <w:tr w:rsidR="001B3F3F">
        <w:trPr>
          <w:trHeight w:val="19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16"/>
              </w:rPr>
              <w:t>Метрика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54" w:right="0" w:firstLine="0"/>
              <w:jc w:val="center"/>
            </w:pPr>
            <w:r>
              <w:rPr>
                <w:b/>
                <w:sz w:val="16"/>
              </w:rPr>
              <w:t>Описание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60" w:right="0" w:firstLine="0"/>
              <w:jc w:val="center"/>
            </w:pPr>
            <w:r>
              <w:rPr>
                <w:b/>
                <w:sz w:val="16"/>
              </w:rPr>
              <w:t xml:space="preserve">Примеры </w:t>
            </w:r>
          </w:p>
        </w:tc>
      </w:tr>
      <w:tr w:rsidR="001B3F3F">
        <w:trPr>
          <w:trHeight w:val="129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14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Processor</w:t>
            </w:r>
            <w:proofErr w:type="spellEnd"/>
            <w:r>
              <w:rPr>
                <w:sz w:val="16"/>
              </w:rPr>
              <w:t xml:space="preserve">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(процессор)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13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процессоров, установленных в серверах, на которых работает лицензируемое приложение. При этом число пользователей и число запускаемых экземпляров приложений не ограничено.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Серверные приложения, большинство СУБД, например, </w:t>
            </w:r>
            <w:proofErr w:type="spellStart"/>
            <w:r>
              <w:rPr>
                <w:sz w:val="16"/>
              </w:rPr>
              <w:t>Oracle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Database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Microsoft</w:t>
            </w:r>
            <w:proofErr w:type="spellEnd"/>
            <w:r>
              <w:rPr>
                <w:sz w:val="16"/>
              </w:rPr>
              <w:t xml:space="preserve"> SQL </w:t>
            </w:r>
            <w:proofErr w:type="spellStart"/>
            <w:r>
              <w:rPr>
                <w:sz w:val="16"/>
              </w:rPr>
              <w:t>Server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1B3F3F">
        <w:trPr>
          <w:trHeight w:val="93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User</w:t>
            </w:r>
            <w:proofErr w:type="spellEnd"/>
            <w:r>
              <w:rPr>
                <w:sz w:val="16"/>
              </w:rPr>
              <w:t xml:space="preserve"> (NU)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пользователей (как для </w:t>
            </w:r>
            <w:proofErr w:type="spellStart"/>
            <w:r>
              <w:rPr>
                <w:sz w:val="16"/>
              </w:rPr>
              <w:t>User</w:t>
            </w:r>
            <w:proofErr w:type="spellEnd"/>
            <w:r>
              <w:rPr>
                <w:sz w:val="16"/>
              </w:rPr>
              <w:t>), при этом лицензии являются именными, т.е. оформляют на конкретное юридическое лицо.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Продукты </w:t>
            </w:r>
            <w:proofErr w:type="spellStart"/>
            <w:r>
              <w:rPr>
                <w:sz w:val="16"/>
              </w:rPr>
              <w:t>Oracle</w:t>
            </w:r>
            <w:proofErr w:type="spellEnd"/>
            <w:r>
              <w:rPr>
                <w:sz w:val="16"/>
              </w:rPr>
              <w:t xml:space="preserve">, например, </w:t>
            </w:r>
            <w:proofErr w:type="spellStart"/>
            <w:r>
              <w:rPr>
                <w:sz w:val="16"/>
              </w:rPr>
              <w:t>Oracle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Database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1B3F3F">
        <w:trPr>
          <w:trHeight w:val="129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lastRenderedPageBreak/>
              <w:t>Processor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Value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Unit</w:t>
            </w:r>
            <w:proofErr w:type="spellEnd"/>
            <w:r>
              <w:rPr>
                <w:sz w:val="16"/>
              </w:rPr>
              <w:t xml:space="preserve"> (PVU)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суммой </w:t>
            </w:r>
          </w:p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баллов для всех процессоров, установленных в серверах, на которых работает лицензируемое приложение. Баллы для каждого из типов процессоров устанавливаются на основе таблиц компании IBM.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Серверные приложения компании IBM, например, </w:t>
            </w:r>
            <w:proofErr w:type="spellStart"/>
            <w:r>
              <w:rPr>
                <w:sz w:val="16"/>
              </w:rPr>
              <w:t>Lotus</w:t>
            </w:r>
            <w:proofErr w:type="spellEnd"/>
            <w:r>
              <w:rPr>
                <w:sz w:val="16"/>
              </w:rPr>
              <w:t xml:space="preserve"> (документооборот)</w:t>
            </w:r>
            <w:r>
              <w:rPr>
                <w:sz w:val="16"/>
              </w:rPr>
              <w:t xml:space="preserve">. </w:t>
            </w:r>
          </w:p>
        </w:tc>
      </w:tr>
      <w:tr w:rsidR="001B3F3F">
        <w:trPr>
          <w:trHeight w:val="74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Network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address</w:t>
            </w:r>
            <w:proofErr w:type="spellEnd"/>
            <w:r>
              <w:rPr>
                <w:sz w:val="16"/>
              </w:rPr>
              <w:t xml:space="preserve"> (сетевой адрес)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Число лицензий определяется числом IP-адресов (подсетей) компьютеров, с которыми взаимодействует лицензируемое приложение.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Сетевые продукты. </w:t>
            </w:r>
          </w:p>
        </w:tc>
      </w:tr>
    </w:tbl>
    <w:p w:rsidR="001B3F3F" w:rsidRDefault="00AD1D2D">
      <w:pPr>
        <w:spacing w:after="22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15" w:right="3" w:firstLine="283"/>
      </w:pPr>
      <w:r>
        <w:t xml:space="preserve">Исходя из способа получения конечным пользователем программного продукта, существует три канала распространения лицензий: </w:t>
      </w:r>
    </w:p>
    <w:p w:rsidR="001B3F3F" w:rsidRDefault="00AD1D2D">
      <w:pPr>
        <w:ind w:left="-5" w:right="3"/>
      </w:pPr>
      <w:r>
        <w:t xml:space="preserve">OEM, коробочные и корпоративные лицензии. </w:t>
      </w:r>
    </w:p>
    <w:p w:rsidR="001B3F3F" w:rsidRDefault="00AD1D2D">
      <w:pPr>
        <w:ind w:left="-15" w:right="3" w:firstLine="283"/>
      </w:pPr>
      <w:r>
        <w:t xml:space="preserve">OEM-лицензия (от англ. </w:t>
      </w:r>
      <w:proofErr w:type="spellStart"/>
      <w:r>
        <w:rPr>
          <w:i/>
        </w:rPr>
        <w:t>original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manufacturer</w:t>
      </w:r>
      <w:proofErr w:type="spellEnd"/>
      <w:r>
        <w:t>) – лицензия, допускающая использова</w:t>
      </w:r>
      <w:r>
        <w:t xml:space="preserve">ние ПО только в том случае, если оно приобретено в составе нового компьютерного оборудования (например, компьютера или сервера). </w:t>
      </w:r>
    </w:p>
    <w:p w:rsidR="001B3F3F" w:rsidRDefault="00AD1D2D">
      <w:pPr>
        <w:ind w:left="-15" w:right="3" w:firstLine="283"/>
      </w:pPr>
      <w:r>
        <w:t>В виде OEM-лицензий доступны операционные системы, офисные приложения, средства резервного копирования. При этом имеет место р</w:t>
      </w:r>
      <w:r>
        <w:t xml:space="preserve">яд особенностей: OEM-версию ПО допустимо использовать только с тем оборудованием, в составе которого оно приобретено; в </w:t>
      </w:r>
      <w:proofErr w:type="spellStart"/>
      <w:r>
        <w:t>OEMверсиях</w:t>
      </w:r>
      <w:proofErr w:type="spellEnd"/>
      <w:r>
        <w:t xml:space="preserve"> часто реализуется активация с привязкой к оборудованию; OEM-лицензию можно передать или продать третьему лицу, но только в со</w:t>
      </w:r>
      <w:r>
        <w:t xml:space="preserve">ставе оборудования, с которым она была первоначально приобретена. </w:t>
      </w:r>
    </w:p>
    <w:p w:rsidR="001B3F3F" w:rsidRDefault="00AD1D2D">
      <w:pPr>
        <w:ind w:left="-15" w:right="3" w:firstLine="283"/>
      </w:pPr>
      <w:r>
        <w:t xml:space="preserve">Коробочная лицензия (от англ. </w:t>
      </w:r>
      <w:proofErr w:type="spellStart"/>
      <w:r>
        <w:rPr>
          <w:i/>
        </w:rPr>
        <w:t>box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license</w:t>
      </w:r>
      <w:proofErr w:type="spellEnd"/>
      <w:r>
        <w:t xml:space="preserve"> или </w:t>
      </w:r>
      <w:r>
        <w:rPr>
          <w:i/>
        </w:rPr>
        <w:t>BOX</w:t>
      </w:r>
      <w:r>
        <w:t xml:space="preserve">) – </w:t>
      </w:r>
      <w:r>
        <w:t xml:space="preserve">лицензия, дающее право использования ПО тому физическому или, реже, юридическому лицу, которое правомерно владеет коробкой (упаковкой), вместе с которой поставляется коробочная лицензия. </w:t>
      </w:r>
    </w:p>
    <w:p w:rsidR="001B3F3F" w:rsidRDefault="00AD1D2D">
      <w:pPr>
        <w:ind w:left="-15" w:right="3" w:firstLine="283"/>
      </w:pPr>
      <w:r>
        <w:t>Особенности: коробочные продукты не привязаны к какому-либо оборудов</w:t>
      </w:r>
      <w:r>
        <w:t xml:space="preserve">анию и не являются именными. В этом случае права использования передаются не какому-то конкретному юридическому или физическому лицу, а тому, кто является </w:t>
      </w:r>
      <w:r>
        <w:lastRenderedPageBreak/>
        <w:t xml:space="preserve">владельцем коробки и выполнил установку программного продукта на свой компьютер. </w:t>
      </w:r>
    </w:p>
    <w:p w:rsidR="001B3F3F" w:rsidRDefault="00AD1D2D">
      <w:pPr>
        <w:ind w:left="-15" w:right="3" w:firstLine="283"/>
      </w:pPr>
      <w:r>
        <w:t>Корпоративная лицен</w:t>
      </w:r>
      <w:r>
        <w:t xml:space="preserve">зия (англ. </w:t>
      </w:r>
      <w:proofErr w:type="spellStart"/>
      <w:r>
        <w:rPr>
          <w:i/>
        </w:rPr>
        <w:t>corporate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license</w:t>
      </w:r>
      <w:proofErr w:type="spellEnd"/>
      <w:r>
        <w:t xml:space="preserve">) – лицензия, предназначенная в первую очередь для распространения юридическим лицам. </w:t>
      </w:r>
    </w:p>
    <w:p w:rsidR="001B3F3F" w:rsidRDefault="00AD1D2D">
      <w:pPr>
        <w:ind w:left="-15" w:right="3" w:firstLine="283"/>
      </w:pPr>
      <w:r>
        <w:t>Особенности: стоимость корпоративных лицензий не является фиксированной, а зависит от многих факторов (объема закупки, состава продуктов, про</w:t>
      </w:r>
      <w:r>
        <w:t>гноза закупки на год-два вперед, скидок учебным учреждениям). Корпоративные лицензии в большинстве случаев являются именными, т.е. оформляются на конкретное юридическое или, реже, физическое лицо, которое указывается в тексте лицензионного соглашения. По у</w:t>
      </w:r>
      <w:r>
        <w:t xml:space="preserve">молчанию корпоративные лицензии нельзя передать третьему лицу, если иное не указано в лицензионном соглашении. На приобретение корпоративных лицензий часто действуют экспортные ограничения. </w:t>
      </w:r>
    </w:p>
    <w:p w:rsidR="001B3F3F" w:rsidRDefault="00AD1D2D">
      <w:pPr>
        <w:ind w:left="-15" w:right="3" w:firstLine="283"/>
      </w:pPr>
      <w:r>
        <w:t>Любое программное обеспечение, находящееся на балансе предприятия</w:t>
      </w:r>
      <w:r>
        <w:t xml:space="preserve">, называется программными активами. Для комплексного управления программными активами разработана методология SAM (англ. </w:t>
      </w:r>
      <w:proofErr w:type="spellStart"/>
      <w:r>
        <w:rPr>
          <w:i/>
        </w:rPr>
        <w:t>Software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Management</w:t>
      </w:r>
      <w:proofErr w:type="spellEnd"/>
      <w:r>
        <w:rPr>
          <w:i/>
        </w:rPr>
        <w:t>, Управление активами программного обеспечения</w:t>
      </w:r>
      <w:r>
        <w:t xml:space="preserve">). </w:t>
      </w:r>
    </w:p>
    <w:p w:rsidR="001B3F3F" w:rsidRDefault="00AD1D2D">
      <w:pPr>
        <w:ind w:left="-15" w:right="3" w:firstLine="283"/>
      </w:pPr>
      <w:r>
        <w:t>SAM – методология, направленная на оптимизацию процессов упр</w:t>
      </w:r>
      <w:r>
        <w:t>авления программным обеспечением в организации и его защиту. В рамках методологии процессы управления включают: учет программного обеспечения и его использования; учет лицензий (прав на использование), документов, подтверждающих наличие прав на использован</w:t>
      </w:r>
      <w:r>
        <w:t>ие (сертификаты, лицензионные свидетельства, лицензионные соглашения, договора, бухгалтерские документы); разработку и использование регламентов и политик закупки программного обеспечения, ввода его в эксплуатацию, эксплуатации, вывода из эксплуатации и др</w:t>
      </w:r>
      <w:r>
        <w:t xml:space="preserve">. </w:t>
      </w:r>
    </w:p>
    <w:p w:rsidR="001B3F3F" w:rsidRDefault="00AD1D2D">
      <w:pPr>
        <w:ind w:left="-15" w:right="3" w:firstLine="283"/>
      </w:pPr>
      <w:r>
        <w:t xml:space="preserve">Использование SAM (универсальный стандарт ISO/IEC 19770) на предприятии – это стандартизированный подход к любым операциям с программным обеспечением. </w:t>
      </w:r>
    </w:p>
    <w:p w:rsidR="001B3F3F" w:rsidRDefault="00AD1D2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pStyle w:val="2"/>
        <w:spacing w:after="134"/>
        <w:ind w:right="8"/>
      </w:pPr>
      <w:r>
        <w:lastRenderedPageBreak/>
        <w:t xml:space="preserve">Задания к лабораторной работе №5 </w:t>
      </w:r>
    </w:p>
    <w:p w:rsidR="001B3F3F" w:rsidRDefault="00AD1D2D">
      <w:pPr>
        <w:numPr>
          <w:ilvl w:val="0"/>
          <w:numId w:val="10"/>
        </w:numPr>
        <w:ind w:right="3"/>
      </w:pPr>
      <w:r>
        <w:t xml:space="preserve">Ознакомьтесь с программами лицензирования, предлагаемыми известными производителями программного обеспечения (см. табл. 9). В отчет включить следующие сведения: специализация </w:t>
      </w:r>
      <w:proofErr w:type="spellStart"/>
      <w:r>
        <w:t>компаниипроизводителя</w:t>
      </w:r>
      <w:proofErr w:type="spellEnd"/>
      <w:r>
        <w:t>, перечень программ лицензирования и их краткая характеристи</w:t>
      </w:r>
      <w:r>
        <w:t xml:space="preserve">ка. </w:t>
      </w:r>
    </w:p>
    <w:p w:rsidR="001B3F3F" w:rsidRDefault="00AD1D2D">
      <w:pPr>
        <w:spacing w:after="138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numPr>
          <w:ilvl w:val="0"/>
          <w:numId w:val="10"/>
        </w:numPr>
        <w:ind w:right="3"/>
      </w:pPr>
      <w:r>
        <w:t>Предприятие, профиль деятельности которого определен в таблице 10, направляет Вам заказ на разработку проекта легализации программного обеспечения. Проект легализации должен распространяться как на общеприменимое ПО (операционная система, антивирусн</w:t>
      </w:r>
      <w:r>
        <w:t xml:space="preserve">ая программа, пакет офисных программ и т.п.), так и на специализированное ПО, характерное для предметной области, с которой связана деятельность организации. </w:t>
      </w:r>
    </w:p>
    <w:p w:rsidR="001B3F3F" w:rsidRDefault="00AD1D2D">
      <w:pPr>
        <w:spacing w:after="10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>Исходные условия задания Вы можете доопределить самостоятельно: перечень ПО, на которое истекаю</w:t>
      </w:r>
      <w:r>
        <w:t xml:space="preserve">т лицензии, размер организации, количество компьютеров и другого оборудования, размер средств, выделяемых на легализацию ПО, и др. </w:t>
      </w:r>
    </w:p>
    <w:p w:rsidR="001B3F3F" w:rsidRDefault="00AD1D2D">
      <w:pPr>
        <w:spacing w:after="141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>Проект легализации должен включать две части. Во-первых, обследование состояния программных активов (какое программное обе</w:t>
      </w:r>
      <w:r>
        <w:t xml:space="preserve">спечение используется, лицензионное ли оно, срок действия имеющихся лицензий и их тип). Во-вторых, новая схема лицензирования со сметой расходов на приобретение истекающих или отсутствующих лицензий. </w:t>
      </w:r>
    </w:p>
    <w:p w:rsidR="001B3F3F" w:rsidRDefault="00AD1D2D">
      <w:pPr>
        <w:spacing w:after="139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Шаблон для проекта легализации приведен в Приложении </w:t>
      </w:r>
      <w:r>
        <w:t xml:space="preserve">1. </w:t>
      </w:r>
    </w:p>
    <w:p w:rsidR="001B3F3F" w:rsidRDefault="00AD1D2D">
      <w:pPr>
        <w:spacing w:after="10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При разработке новой схемы лицензирования должны быть соблюдены следующие условия: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lastRenderedPageBreak/>
        <w:t xml:space="preserve">допускается замена нелицензионного программного обеспечения на аналогичное свободное ПО;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 xml:space="preserve">необходимо указать метрики лицензирования, на основе которых принимается решение о количестве приобретаемых лицензий;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 xml:space="preserve">необходимо указать тип приобретаемой лицензии (свободная, коммерческая, для разработчиков, для учебных заведений и т.д.);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>при составлени</w:t>
      </w:r>
      <w:r>
        <w:t xml:space="preserve">и сметы следует указывать источники (сайт </w:t>
      </w:r>
      <w:proofErr w:type="spellStart"/>
      <w:r>
        <w:t>фирмыпоставщика</w:t>
      </w:r>
      <w:proofErr w:type="spellEnd"/>
      <w:r>
        <w:t xml:space="preserve">, цена);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 xml:space="preserve">рекомендуется использовать программы лицензирования от компаний-производителей программного обеспечения;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>желательно представить новую схему лицензирования в нескольких вариантах на выбор з</w:t>
      </w:r>
      <w:r>
        <w:t xml:space="preserve">аказчика.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9. </w:t>
      </w:r>
      <w:proofErr w:type="spellStart"/>
      <w:r>
        <w:rPr>
          <w:sz w:val="18"/>
        </w:rPr>
        <w:t>Вендоры</w:t>
      </w:r>
      <w:proofErr w:type="spellEnd"/>
      <w:r>
        <w:rPr>
          <w:sz w:val="18"/>
        </w:rPr>
        <w:t xml:space="preserve"> программных продуктов </w:t>
      </w:r>
    </w:p>
    <w:tbl>
      <w:tblPr>
        <w:tblStyle w:val="TableGrid"/>
        <w:tblW w:w="6337" w:type="dxa"/>
        <w:tblInd w:w="-106" w:type="dxa"/>
        <w:tblCellMar>
          <w:top w:w="6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72"/>
        <w:gridCol w:w="5665"/>
      </w:tblGrid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>№ вар.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802" w:right="0" w:firstLine="0"/>
              <w:jc w:val="left"/>
            </w:pPr>
            <w:r>
              <w:rPr>
                <w:b/>
                <w:sz w:val="16"/>
              </w:rPr>
              <w:t>Организация-производитель программного обеспечения</w:t>
            </w: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1" w:right="0" w:firstLine="0"/>
              <w:jc w:val="left"/>
            </w:pPr>
            <w:r>
              <w:rPr>
                <w:sz w:val="16"/>
              </w:rPr>
              <w:t xml:space="preserve">1,17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Kaspersky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Lab</w:t>
            </w:r>
            <w:proofErr w:type="spellEnd"/>
            <w:r>
              <w:rPr>
                <w:sz w:val="16"/>
              </w:rPr>
              <w:t xml:space="preserve"> (Лаборатория Касперского)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2, 18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Autodesk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3, 19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Adobe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Systems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4, 20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ABBYY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5, 21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Symantec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6, 22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Embarcadero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7, 23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Oracle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8, 24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Citrix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Systems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9, 25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VMware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10, 26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SAP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11, 27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Corel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Corporation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13, 28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Microsoft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Corporation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14, 29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MathWorks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15, 30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ESET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16, 31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1C </w:t>
            </w:r>
          </w:p>
        </w:tc>
      </w:tr>
    </w:tbl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10. Перечень профилей для проекта легализации ПО </w:t>
      </w:r>
    </w:p>
    <w:tbl>
      <w:tblPr>
        <w:tblStyle w:val="TableGrid"/>
        <w:tblW w:w="6337" w:type="dxa"/>
        <w:tblInd w:w="-106" w:type="dxa"/>
        <w:tblCellMar>
          <w:top w:w="6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72"/>
        <w:gridCol w:w="5665"/>
      </w:tblGrid>
      <w:tr w:rsidR="001B3F3F">
        <w:trPr>
          <w:trHeight w:val="37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>№ вар.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267" w:right="0" w:firstLine="0"/>
              <w:jc w:val="center"/>
            </w:pPr>
            <w:r>
              <w:rPr>
                <w:b/>
                <w:sz w:val="16"/>
              </w:rPr>
              <w:t>Профиль организации</w:t>
            </w: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56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1, 11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Высшее учебное заведение. Главная цель – автоматизировать процедуру управления учебным заведением (автоматизация бухгалтерского и финансового учета, управление студенческим контингентом и приемной кампанией). </w:t>
            </w:r>
          </w:p>
        </w:tc>
      </w:tr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lastRenderedPageBreak/>
              <w:t xml:space="preserve">2, 12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Издательский центр с сетью офисов по городу (категория* предприятия - малое). </w:t>
            </w:r>
          </w:p>
        </w:tc>
      </w:tr>
      <w:tr w:rsidR="001B3F3F">
        <w:trPr>
          <w:trHeight w:val="74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3, 13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Отдел бухгалтерии (15 чел.) государственного бюджетного учреждения. Главная цель – </w:t>
            </w:r>
            <w:r>
              <w:rPr>
                <w:sz w:val="16"/>
              </w:rPr>
              <w:t xml:space="preserve">автоматизация бухгалтерского учета с возможностью отправлять электронную отчетность в контролирующие органы (ФСС, ФНС, ПФР, Росстат).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4, 14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Малая компания, специализирующаяся на дизайне помещений. </w:t>
            </w:r>
          </w:p>
        </w:tc>
      </w:tr>
      <w:tr w:rsidR="001B3F3F">
        <w:trPr>
          <w:trHeight w:val="37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5, 15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Отдел разработки и тестирования (20-30 чел.) </w:t>
            </w:r>
            <w:r>
              <w:rPr>
                <w:sz w:val="16"/>
              </w:rPr>
              <w:t xml:space="preserve">программных продуктов компании, специализирующейся на создании программного обеспечения. </w:t>
            </w:r>
          </w:p>
        </w:tc>
      </w:tr>
      <w:tr w:rsidR="001B3F3F">
        <w:trPr>
          <w:trHeight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6, 16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63" w:firstLine="0"/>
            </w:pPr>
            <w:r>
              <w:rPr>
                <w:sz w:val="16"/>
              </w:rPr>
              <w:t>Бюро переводов (на иностранные языки) с отделом взаимоотношений с клиентами компании. Необходима возможность обмена юридически значимыми электронными документ</w:t>
            </w:r>
            <w:r>
              <w:rPr>
                <w:sz w:val="16"/>
              </w:rPr>
              <w:t xml:space="preserve">ами (договоры, накладные) с клиентами. </w:t>
            </w:r>
          </w:p>
        </w:tc>
      </w:tr>
      <w:tr w:rsidR="001B3F3F">
        <w:trPr>
          <w:trHeight w:val="377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7, 17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Отдел организации удаленных совещаний (видеоконференций) международной компании. </w:t>
            </w:r>
          </w:p>
        </w:tc>
      </w:tr>
      <w:tr w:rsidR="001B3F3F">
        <w:trPr>
          <w:trHeight w:val="19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8, 18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Малая веб-студия с внутренней системой электронного документооборота. </w:t>
            </w:r>
          </w:p>
        </w:tc>
      </w:tr>
      <w:tr w:rsidR="001B3F3F">
        <w:trPr>
          <w:trHeight w:val="37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9, 19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Средняя компания по разработке программного обеспечения для финансового сектора. </w:t>
            </w:r>
          </w:p>
        </w:tc>
      </w:tr>
      <w:tr w:rsidR="001B3F3F">
        <w:trPr>
          <w:trHeight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10, 20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Отдел бухгалтерии (20-30 чел.) коммерческой компании по продаже недвижимости. Главная цель – создание виртуальной инфраструктуры и переход на облачные решения </w:t>
            </w:r>
            <w:r>
              <w:rPr>
                <w:sz w:val="16"/>
              </w:rPr>
              <w:t xml:space="preserve">для бизнеса. </w:t>
            </w:r>
          </w:p>
        </w:tc>
      </w:tr>
    </w:tbl>
    <w:p w:rsidR="001B3F3F" w:rsidRDefault="00AD1D2D">
      <w:pPr>
        <w:spacing w:after="138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:rsidR="001B3F3F" w:rsidRDefault="00AD1D2D">
      <w:pPr>
        <w:ind w:left="-5" w:right="3"/>
      </w:pPr>
      <w:r>
        <w:t xml:space="preserve">*Пояснения к таблице 10 по категориям предприятий в соответствии с федеральным законом от 24.07.2007 N 209-ФЗ (ред. от 03.07.2016) "О развитии малого и среднего предпринимательства в Российской Федерации": </w:t>
      </w:r>
    </w:p>
    <w:p w:rsidR="001B3F3F" w:rsidRDefault="00AD1D2D">
      <w:pPr>
        <w:numPr>
          <w:ilvl w:val="0"/>
          <w:numId w:val="11"/>
        </w:numPr>
        <w:ind w:right="3" w:hanging="283"/>
      </w:pPr>
      <w:r>
        <w:t xml:space="preserve">для </w:t>
      </w:r>
      <w:proofErr w:type="spellStart"/>
      <w:r>
        <w:t>микропредприятия</w:t>
      </w:r>
      <w:proofErr w:type="spellEnd"/>
      <w:r>
        <w:t xml:space="preserve"> численность работников – до 15 человек; </w:t>
      </w:r>
    </w:p>
    <w:p w:rsidR="001B3F3F" w:rsidRDefault="00AD1D2D">
      <w:pPr>
        <w:numPr>
          <w:ilvl w:val="0"/>
          <w:numId w:val="11"/>
        </w:numPr>
        <w:spacing w:after="103"/>
        <w:ind w:right="3" w:hanging="283"/>
      </w:pPr>
      <w:r>
        <w:t xml:space="preserve">для малых предприятий – до 100 человек;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для средних предприятий – от 101 до 250 человек. </w:t>
      </w:r>
    </w:p>
    <w:p w:rsidR="001B3F3F" w:rsidRDefault="00AD1D2D">
      <w:pPr>
        <w:pStyle w:val="2"/>
        <w:spacing w:after="137"/>
        <w:ind w:right="14"/>
      </w:pPr>
      <w:r>
        <w:t xml:space="preserve">Контрольные вопросы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Перечислите опасности, связанные с использованием нелицензионного программного обеспечения.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Перечислите субъекты и объекты, участвующие в передаче прав на программное обеспечение.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Перечислите нормативные документы, являющиеся правовой основой для защиты </w:t>
      </w:r>
      <w:r>
        <w:t xml:space="preserve">авторских прав и прав правообладателей программного обеспечения.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Какие типы лицензий существуют?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lastRenderedPageBreak/>
        <w:t xml:space="preserve">Перечислите преимущества и недостатки свободных лицензий.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Какие организации занимаются продвижением идей свободного программного обеспечения?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>В чем отличие</w:t>
      </w:r>
      <w:r>
        <w:t xml:space="preserve"> лицензий для разработчиков и лицензий для независимых разработчиков?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В чем отличие между свободным ПО и ПО с открытым исходным кодом?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Что такое метрики лицензирования? Для чего они необходимы?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Перечислите базовые метрики лицензирования.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>Укажите извест</w:t>
      </w:r>
      <w:r>
        <w:t xml:space="preserve">ные Вам каналы распространения лицензий.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От каких факторов зависит стоимость корпоративных лицензий? </w:t>
      </w:r>
    </w:p>
    <w:p w:rsidR="001B3F3F" w:rsidRDefault="00AD1D2D">
      <w:pPr>
        <w:numPr>
          <w:ilvl w:val="0"/>
          <w:numId w:val="12"/>
        </w:numPr>
        <w:ind w:right="3" w:hanging="283"/>
      </w:pPr>
      <w:r>
        <w:t xml:space="preserve">Каким образом можно повысить эффективность управления программными активами организации? </w:t>
      </w:r>
    </w:p>
    <w:p w:rsidR="001B3F3F" w:rsidRDefault="001B3F3F">
      <w:pPr>
        <w:spacing w:after="0" w:line="259" w:lineRule="auto"/>
        <w:ind w:left="38" w:right="0" w:firstLine="0"/>
        <w:jc w:val="center"/>
      </w:pPr>
    </w:p>
    <w:p w:rsidR="001B3F3F" w:rsidRDefault="00AD1D2D" w:rsidP="00AD1D2D">
      <w:pPr>
        <w:spacing w:after="5" w:line="271" w:lineRule="auto"/>
        <w:ind w:left="43" w:right="0"/>
        <w:jc w:val="left"/>
      </w:pPr>
      <w:r>
        <w:rPr>
          <w:b/>
        </w:rPr>
        <w:t>СОЗДАНИЕ ПАКЕТА ДОКУМЕНТАЦИ</w:t>
      </w:r>
      <w:r>
        <w:rPr>
          <w:b/>
        </w:rPr>
        <w:t xml:space="preserve">И НА ПРОГРАММНУЮ </w:t>
      </w:r>
      <w:bookmarkStart w:id="0" w:name="_GoBack"/>
      <w:bookmarkEnd w:id="0"/>
      <w:r>
        <w:t xml:space="preserve">ПРОДУКЦИЮ </w:t>
      </w:r>
    </w:p>
    <w:p w:rsidR="001B3F3F" w:rsidRDefault="00AD1D2D">
      <w:pPr>
        <w:spacing w:after="16" w:line="259" w:lineRule="auto"/>
        <w:ind w:left="38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ind w:left="-15" w:right="3" w:firstLine="283"/>
      </w:pPr>
      <w:r>
        <w:rPr>
          <w:b/>
        </w:rPr>
        <w:t>Цель работы:</w:t>
      </w:r>
      <w:r>
        <w:t xml:space="preserve"> изучить стандартизированный перечень документов, входящий в состав пакета документации на программную продукцию; получить навыки формирования основных документов из пакета программной документации. </w:t>
      </w:r>
    </w:p>
    <w:p w:rsidR="001B3F3F" w:rsidRDefault="00AD1D2D">
      <w:pPr>
        <w:spacing w:after="148" w:line="259" w:lineRule="auto"/>
        <w:ind w:left="0" w:right="0" w:firstLine="0"/>
        <w:jc w:val="left"/>
      </w:pPr>
      <w:r>
        <w:t xml:space="preserve"> </w:t>
      </w:r>
    </w:p>
    <w:p w:rsidR="001B3F3F" w:rsidRDefault="00AD1D2D">
      <w:pPr>
        <w:pStyle w:val="2"/>
        <w:spacing w:after="135"/>
        <w:ind w:right="11"/>
      </w:pPr>
      <w:r>
        <w:t xml:space="preserve">Краткие теоретические сведения </w:t>
      </w:r>
    </w:p>
    <w:p w:rsidR="001B3F3F" w:rsidRDefault="00AD1D2D">
      <w:pPr>
        <w:ind w:left="-15" w:right="3" w:firstLine="283"/>
      </w:pPr>
      <w:r>
        <w:t>Тематика индивидуального домашнего задания связана с созданием пакета документации на программное средство, разработанное в рамках любой выполненной курсовой работы (курсового проекта). При документировании программного сред</w:t>
      </w:r>
      <w:r>
        <w:t xml:space="preserve">ства следует руководствоваться стандартами документирования, </w:t>
      </w:r>
      <w:proofErr w:type="gramStart"/>
      <w:r>
        <w:t>например</w:t>
      </w:r>
      <w:proofErr w:type="gramEnd"/>
      <w:r>
        <w:t xml:space="preserve"> ГОСТ 34.201-89, ГОСТ 34.602-89. </w:t>
      </w:r>
    </w:p>
    <w:p w:rsidR="001B3F3F" w:rsidRDefault="00AD1D2D">
      <w:pPr>
        <w:ind w:left="-15" w:right="3" w:firstLine="283"/>
      </w:pPr>
      <w:r>
        <w:t xml:space="preserve">Любые стандарты на организацию жизненного цикла систем и программной продукции вводят процессы (стадии, этапы) по документированию готового программного </w:t>
      </w:r>
      <w:r>
        <w:t xml:space="preserve">продукта и процедур его разработки. Кроме того, реализация в компании процессов по </w:t>
      </w:r>
      <w:r>
        <w:lastRenderedPageBreak/>
        <w:t>документированию хода разработки программной продукции свидетельствует о высоком уровне зрелости этой компании с точки зрения способности разрабатывать качественный продукт.</w:t>
      </w:r>
      <w:r>
        <w:t xml:space="preserve"> </w:t>
      </w:r>
    </w:p>
    <w:p w:rsidR="001B3F3F" w:rsidRDefault="00AD1D2D">
      <w:pPr>
        <w:ind w:left="-15" w:right="3" w:firstLine="283"/>
      </w:pPr>
      <w:r>
        <w:t xml:space="preserve">Трудовые функции, связанные со знаниями, навыками и умениями документировать процессы жизненного цикла программной продукции, определены в профессиональных стандартах по ряду сфер деятельности (технический писатель, программист и др.). </w:t>
      </w:r>
    </w:p>
    <w:p w:rsidR="001B3F3F" w:rsidRDefault="00AD1D2D">
      <w:pPr>
        <w:ind w:left="-15" w:right="3" w:firstLine="283"/>
      </w:pPr>
      <w:r>
        <w:rPr>
          <w:i/>
        </w:rPr>
        <w:t>Документация на п</w:t>
      </w:r>
      <w:r>
        <w:rPr>
          <w:i/>
        </w:rPr>
        <w:t>рограммный продукт</w:t>
      </w:r>
      <w:r>
        <w:t xml:space="preserve"> (автоматизированную систему) – комплекс взаимосвязанных документов, в котором полностью описаны все решения по созданию и функционированию продукта, а также документов, подтверждающих соответствие продукта требованиям задания на выполнен</w:t>
      </w:r>
      <w:r>
        <w:t xml:space="preserve">ие работ (технического задания) и его готовность к функционированию в реальной среде. </w:t>
      </w:r>
    </w:p>
    <w:p w:rsidR="001B3F3F" w:rsidRDefault="00AD1D2D">
      <w:pPr>
        <w:ind w:left="-15" w:right="3" w:firstLine="283"/>
      </w:pPr>
      <w:r>
        <w:t xml:space="preserve">Согласно </w:t>
      </w:r>
      <w:proofErr w:type="gramStart"/>
      <w:r>
        <w:t>стандартам серии</w:t>
      </w:r>
      <w:proofErr w:type="gramEnd"/>
      <w:r>
        <w:t xml:space="preserve"> ГОСТ 34 основными документами, выпускаемыми в рамках жизненного цикла программной продукции, являются: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техническое задание на разработку;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>опи</w:t>
      </w:r>
      <w:r>
        <w:t xml:space="preserve">сание автоматизируемых функций;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постановки задач или их комплекса;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информационного обеспечения системы;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организации информационной базы;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>описание систем классификации и кодирования (рекомендуется использовать Единую систему к</w:t>
      </w:r>
      <w:r>
        <w:t xml:space="preserve">лассификации и кодирования технико-экономической и социальной информации, </w:t>
      </w:r>
      <w:r>
        <w:rPr>
          <w:i/>
        </w:rPr>
        <w:t>ЕСКК</w:t>
      </w:r>
      <w:r>
        <w:t xml:space="preserve">);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комплекса технических средств;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программного обеспечения;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описание организационной структуры;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проектная оценка надежности системы;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спецификация оборудования;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каталог базы данных;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t xml:space="preserve">методика автоматизированного проектирования; </w:t>
      </w:r>
    </w:p>
    <w:p w:rsidR="001B3F3F" w:rsidRDefault="00AD1D2D">
      <w:pPr>
        <w:numPr>
          <w:ilvl w:val="0"/>
          <w:numId w:val="13"/>
        </w:numPr>
        <w:ind w:right="3" w:hanging="283"/>
      </w:pPr>
      <w:r>
        <w:lastRenderedPageBreak/>
        <w:t xml:space="preserve">руководство пользователя; </w:t>
      </w:r>
    </w:p>
    <w:p w:rsidR="001B3F3F" w:rsidRDefault="00AD1D2D">
      <w:pPr>
        <w:numPr>
          <w:ilvl w:val="0"/>
          <w:numId w:val="13"/>
        </w:numPr>
        <w:spacing w:after="57"/>
        <w:ind w:right="3" w:hanging="283"/>
      </w:pPr>
      <w:r>
        <w:t xml:space="preserve">программа и методика испытаний системы. </w:t>
      </w:r>
    </w:p>
    <w:p w:rsidR="001B3F3F" w:rsidRDefault="00AD1D2D">
      <w:pPr>
        <w:ind w:left="-15" w:right="3" w:firstLine="283"/>
      </w:pPr>
      <w:r>
        <w:t xml:space="preserve">Требования к содержанию перечисленных документов установлены в руководящем документе по стандартизации РД 50-34.698-90. </w:t>
      </w:r>
    </w:p>
    <w:p w:rsidR="001B3F3F" w:rsidRDefault="00AD1D2D">
      <w:pPr>
        <w:ind w:left="-15" w:right="3" w:firstLine="283"/>
      </w:pPr>
      <w:r>
        <w:t>Документы, относящиеся к одному комплекту документации на программное средство, упорядочиваются и кодируются в соответствии со следующе</w:t>
      </w:r>
      <w:r>
        <w:t xml:space="preserve">й структурой (рис. 6): </w:t>
      </w:r>
    </w:p>
    <w:p w:rsidR="001B3F3F" w:rsidRDefault="00AD1D2D">
      <w:pPr>
        <w:spacing w:after="0" w:line="259" w:lineRule="auto"/>
        <w:ind w:left="1039" w:right="0" w:firstLine="0"/>
        <w:jc w:val="left"/>
      </w:pPr>
      <w:r>
        <w:rPr>
          <w:noProof/>
        </w:rPr>
        <w:drawing>
          <wp:inline distT="0" distB="0" distL="0" distR="0">
            <wp:extent cx="2566670" cy="1822450"/>
            <wp:effectExtent l="0" t="0" r="0" b="0"/>
            <wp:docPr id="6819" name="Picture 6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" name="Picture 68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112" w:line="268" w:lineRule="auto"/>
        <w:ind w:left="2623" w:right="37" w:hanging="2429"/>
      </w:pPr>
      <w:r>
        <w:rPr>
          <w:sz w:val="18"/>
        </w:rPr>
        <w:t xml:space="preserve">Рис. 6. Обозначение документов из пакета документации на программную продукцию </w:t>
      </w:r>
    </w:p>
    <w:p w:rsidR="001B3F3F" w:rsidRDefault="00AD1D2D">
      <w:pPr>
        <w:ind w:left="-15" w:right="3" w:firstLine="283"/>
      </w:pPr>
      <w:r>
        <w:t xml:space="preserve">Адаптированное обозначение документа, включающее лист регистрации изменений, может иметь вид, представленный на рисунке 7. </w:t>
      </w:r>
    </w:p>
    <w:p w:rsidR="001B3F3F" w:rsidRDefault="00AD1D2D">
      <w:pPr>
        <w:ind w:left="-15" w:right="3" w:firstLine="283"/>
      </w:pPr>
      <w:r>
        <w:t>Требования к документиров</w:t>
      </w:r>
      <w:r>
        <w:t xml:space="preserve">анию программной продукции согласно другому стандарту – ГОСТ Р ИСО/МЭК 12207-2010 – обозначены в рамках одного из процессов ЖЦ, а именно процесса менеджмента программной документации. </w:t>
      </w:r>
    </w:p>
    <w:p w:rsidR="001B3F3F" w:rsidRDefault="00AD1D2D">
      <w:pPr>
        <w:ind w:left="-15" w:right="3" w:firstLine="283"/>
      </w:pPr>
      <w:r>
        <w:t>Для автоматизации процесса документирования программной продукции на ос</w:t>
      </w:r>
      <w:r>
        <w:t xml:space="preserve">нове специальным образом оформленных комментариев, содержащихся в исходном коде, используются генераторы документации (для разных языков и сред программирования). К их числу относятся: </w:t>
      </w:r>
      <w:proofErr w:type="spellStart"/>
      <w:r>
        <w:rPr>
          <w:i/>
        </w:rPr>
        <w:t>Doxygen</w:t>
      </w:r>
      <w:proofErr w:type="spellEnd"/>
      <w:r>
        <w:t xml:space="preserve"> (C++, C, </w:t>
      </w:r>
      <w:proofErr w:type="spellStart"/>
      <w:r>
        <w:lastRenderedPageBreak/>
        <w:t>Objective</w:t>
      </w:r>
      <w:proofErr w:type="spellEnd"/>
      <w:r>
        <w:t xml:space="preserve"> C, C#, </w:t>
      </w:r>
      <w:proofErr w:type="spellStart"/>
      <w:r>
        <w:t>Java</w:t>
      </w:r>
      <w:proofErr w:type="spellEnd"/>
      <w:r>
        <w:t xml:space="preserve">, PHP), </w:t>
      </w:r>
      <w:proofErr w:type="spellStart"/>
      <w:r>
        <w:rPr>
          <w:i/>
        </w:rPr>
        <w:t>Epydoc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), </w:t>
      </w:r>
      <w:proofErr w:type="spellStart"/>
      <w:r>
        <w:rPr>
          <w:i/>
        </w:rPr>
        <w:t>Javadoc</w:t>
      </w:r>
      <w:proofErr w:type="spellEnd"/>
      <w:r>
        <w:t xml:space="preserve"> </w:t>
      </w:r>
      <w:r>
        <w:t>(</w:t>
      </w:r>
      <w:proofErr w:type="spellStart"/>
      <w:r>
        <w:t>Java</w:t>
      </w:r>
      <w:proofErr w:type="spellEnd"/>
      <w:r>
        <w:t xml:space="preserve">), </w:t>
      </w:r>
      <w:proofErr w:type="spellStart"/>
      <w:r>
        <w:rPr>
          <w:i/>
        </w:rPr>
        <w:t>JSDoc</w:t>
      </w:r>
      <w:proofErr w:type="spellEnd"/>
      <w:r>
        <w:t xml:space="preserve">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), </w:t>
      </w:r>
      <w:proofErr w:type="spellStart"/>
      <w:r>
        <w:rPr>
          <w:i/>
        </w:rPr>
        <w:t>PhpDocumentor</w:t>
      </w:r>
      <w:proofErr w:type="spellEnd"/>
      <w:r>
        <w:t xml:space="preserve"> (PHP), </w:t>
      </w:r>
      <w:proofErr w:type="spellStart"/>
      <w:r>
        <w:rPr>
          <w:i/>
        </w:rPr>
        <w:t>PHPDoc</w:t>
      </w:r>
      <w:proofErr w:type="spellEnd"/>
      <w:r>
        <w:t xml:space="preserve"> </w:t>
      </w:r>
    </w:p>
    <w:p w:rsidR="001B3F3F" w:rsidRDefault="00AD1D2D">
      <w:pPr>
        <w:ind w:left="-5" w:right="3"/>
      </w:pPr>
      <w:r>
        <w:t xml:space="preserve">(PHP), </w:t>
      </w:r>
      <w:proofErr w:type="spellStart"/>
      <w:r>
        <w:rPr>
          <w:i/>
        </w:rPr>
        <w:t>Sandcastle</w:t>
      </w:r>
      <w:proofErr w:type="spellEnd"/>
      <w:r>
        <w:t xml:space="preserve"> (C#, семейство языков платформы .NET), </w:t>
      </w:r>
      <w:proofErr w:type="spellStart"/>
      <w:r>
        <w:rPr>
          <w:i/>
        </w:rPr>
        <w:t>Sphinx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) и др. </w:t>
      </w:r>
    </w:p>
    <w:p w:rsidR="001B3F3F" w:rsidRDefault="00AD1D2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spacing w:after="0" w:line="259" w:lineRule="auto"/>
        <w:ind w:left="0" w:right="158" w:firstLine="0"/>
        <w:jc w:val="right"/>
      </w:pPr>
      <w:r>
        <w:rPr>
          <w:noProof/>
        </w:rPr>
        <w:drawing>
          <wp:inline distT="0" distB="0" distL="0" distR="0">
            <wp:extent cx="3641090" cy="2085975"/>
            <wp:effectExtent l="0" t="0" r="0" b="0"/>
            <wp:docPr id="6942" name="Picture 6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" name="Picture 69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1B3F3F" w:rsidRDefault="00AD1D2D">
      <w:pPr>
        <w:spacing w:after="118" w:line="259" w:lineRule="auto"/>
        <w:ind w:right="15"/>
        <w:jc w:val="center"/>
      </w:pPr>
      <w:r>
        <w:rPr>
          <w:sz w:val="18"/>
        </w:rPr>
        <w:t xml:space="preserve">Рис. 7. Адаптированное описание документа из пакета документации </w:t>
      </w:r>
    </w:p>
    <w:p w:rsidR="001B3F3F" w:rsidRDefault="00AD1D2D">
      <w:pPr>
        <w:ind w:left="-15" w:right="3" w:firstLine="283"/>
      </w:pPr>
      <w:r>
        <w:t xml:space="preserve">Стандарты документирования покрывают следующие типы документации на программное средство: </w:t>
      </w:r>
    </w:p>
    <w:p w:rsidR="001B3F3F" w:rsidRDefault="00AD1D2D">
      <w:pPr>
        <w:numPr>
          <w:ilvl w:val="0"/>
          <w:numId w:val="14"/>
        </w:numPr>
        <w:ind w:right="3" w:hanging="283"/>
      </w:pPr>
      <w:r>
        <w:t>проектная (включает текстовые описания, диаграммы, модели разрабатываемого программного средства на основе методологий проектирования IDEF0, DFD, IDEF3, IDEFX, UML и</w:t>
      </w:r>
      <w:r>
        <w:t xml:space="preserve"> др.); </w:t>
      </w:r>
    </w:p>
    <w:p w:rsidR="001B3F3F" w:rsidRDefault="00AD1D2D">
      <w:pPr>
        <w:numPr>
          <w:ilvl w:val="0"/>
          <w:numId w:val="14"/>
        </w:numPr>
        <w:ind w:right="3" w:hanging="283"/>
      </w:pPr>
      <w:r>
        <w:t xml:space="preserve">техническая (используется для определения и описания структур данных и алгоритмов; предоставляется с исходным кодом программной продукции или включается в него); </w:t>
      </w:r>
    </w:p>
    <w:p w:rsidR="001B3F3F" w:rsidRDefault="00AD1D2D">
      <w:pPr>
        <w:numPr>
          <w:ilvl w:val="0"/>
          <w:numId w:val="14"/>
        </w:numPr>
        <w:spacing w:after="93"/>
        <w:ind w:right="3" w:hanging="283"/>
      </w:pPr>
      <w:r>
        <w:t xml:space="preserve">пользовательская (ориентирована на конечного пользователя). </w:t>
      </w:r>
    </w:p>
    <w:p w:rsidR="001B3F3F" w:rsidRDefault="00AD1D2D">
      <w:pPr>
        <w:ind w:left="-15" w:right="3" w:firstLine="283"/>
      </w:pPr>
      <w:proofErr w:type="gramStart"/>
      <w:r>
        <w:t>Помимо этого</w:t>
      </w:r>
      <w:proofErr w:type="gramEnd"/>
      <w:r>
        <w:t xml:space="preserve"> выделяют че</w:t>
      </w:r>
      <w:r>
        <w:t xml:space="preserve">твертый тип документации - маркетинговую документацию, включающую рекламные материалы, например бизнес-план по продвижению программной продукции, графические материалы по оформлению коробки продукта и т.п. </w:t>
      </w:r>
    </w:p>
    <w:p w:rsidR="001B3F3F" w:rsidRDefault="00AD1D2D">
      <w:pPr>
        <w:pStyle w:val="2"/>
        <w:ind w:right="14"/>
      </w:pPr>
      <w:r>
        <w:lastRenderedPageBreak/>
        <w:t xml:space="preserve">Приложение 1 Шаблон проекта легализации программных активов </w:t>
      </w:r>
    </w:p>
    <w:p w:rsidR="001B3F3F" w:rsidRDefault="00AD1D2D">
      <w:pPr>
        <w:spacing w:after="0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1B3F3F" w:rsidRDefault="00AD1D2D">
      <w:pPr>
        <w:ind w:left="-15" w:right="3" w:firstLine="283"/>
      </w:pPr>
      <w:r>
        <w:t xml:space="preserve">Разработка проекта легализации для компании, специализирующейся на &lt;профиль компании&gt;. </w:t>
      </w:r>
    </w:p>
    <w:p w:rsidR="001B3F3F" w:rsidRDefault="00AD1D2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numPr>
          <w:ilvl w:val="0"/>
          <w:numId w:val="17"/>
        </w:numPr>
        <w:ind w:right="3" w:firstLine="283"/>
      </w:pPr>
      <w:r>
        <w:t xml:space="preserve">Информация о компании и размерах средств, выделяемых на легализацию. </w:t>
      </w:r>
    </w:p>
    <w:p w:rsidR="001B3F3F" w:rsidRDefault="00AD1D2D">
      <w:pPr>
        <w:ind w:left="-15" w:right="3" w:firstLine="283"/>
      </w:pPr>
      <w:r>
        <w:t xml:space="preserve">Размер организации – </w:t>
      </w:r>
      <w:r>
        <w:rPr>
          <w:i/>
        </w:rPr>
        <w:t>N</w:t>
      </w:r>
      <w:r>
        <w:t xml:space="preserve"> </w:t>
      </w:r>
      <w:r>
        <w:t xml:space="preserve">человек, среди них &lt;перечисляются должности и число сотрудников, их занимающих&gt;. Средства, выделенные на легализацию, оцениваются в </w:t>
      </w:r>
      <w:r>
        <w:rPr>
          <w:i/>
        </w:rPr>
        <w:t>M</w:t>
      </w:r>
      <w:r>
        <w:t xml:space="preserve"> тыс. руб. </w:t>
      </w:r>
    </w:p>
    <w:p w:rsidR="001B3F3F" w:rsidRDefault="00AD1D2D">
      <w:pPr>
        <w:spacing w:after="2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numPr>
          <w:ilvl w:val="0"/>
          <w:numId w:val="17"/>
        </w:numPr>
        <w:spacing w:after="102"/>
        <w:ind w:right="3" w:firstLine="283"/>
      </w:pPr>
      <w:r>
        <w:t xml:space="preserve">Аудит программных активов.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11.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Перечень программ, установленных на ПК и серверах компании </w:t>
      </w:r>
    </w:p>
    <w:tbl>
      <w:tblPr>
        <w:tblStyle w:val="TableGrid"/>
        <w:tblW w:w="6338" w:type="dxa"/>
        <w:tblInd w:w="-106" w:type="dxa"/>
        <w:tblCellMar>
          <w:top w:w="7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242"/>
        <w:gridCol w:w="2835"/>
        <w:gridCol w:w="2261"/>
      </w:tblGrid>
      <w:tr w:rsidR="001B3F3F">
        <w:trPr>
          <w:trHeight w:val="376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6"/>
              </w:rPr>
              <w:t xml:space="preserve">Рабочее </w:t>
            </w:r>
            <w:r>
              <w:rPr>
                <w:b/>
                <w:sz w:val="16"/>
              </w:rPr>
              <w:t>место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16"/>
              </w:rPr>
              <w:t xml:space="preserve">Название ПО, версия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59" w:lineRule="auto"/>
              <w:ind w:left="32" w:right="24" w:firstLine="0"/>
              <w:jc w:val="center"/>
            </w:pPr>
            <w:r>
              <w:rPr>
                <w:b/>
                <w:sz w:val="16"/>
              </w:rPr>
              <w:t>Срок действия лицензии, ее тип</w:t>
            </w:r>
            <w:r>
              <w:rPr>
                <w:sz w:val="16"/>
              </w:rPr>
              <w:t xml:space="preserve"> </w:t>
            </w:r>
          </w:p>
        </w:tc>
      </w:tr>
      <w:tr w:rsidR="001B3F3F">
        <w:trPr>
          <w:trHeight w:val="38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1" w:right="0" w:firstLine="0"/>
              <w:jc w:val="left"/>
            </w:pPr>
            <w:r>
              <w:rPr>
                <w:sz w:val="16"/>
              </w:rPr>
              <w:t xml:space="preserve">&lt;должность&gt;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&lt;перечень программ, установленных на рабочем месте&gt;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1B3F3F" w:rsidRDefault="00AD1D2D">
      <w:pPr>
        <w:spacing w:after="17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ind w:left="-15" w:right="3" w:firstLine="283"/>
      </w:pPr>
      <w:r>
        <w:t>Итоги аудита программных активов: &lt;</w:t>
      </w:r>
      <w:r>
        <w:t xml:space="preserve">указать, выявлено ли нелицензионное ПО, для каких программных продуктов требуется продление лицензий и т.п.&gt;. </w:t>
      </w:r>
    </w:p>
    <w:p w:rsidR="001B3F3F" w:rsidRDefault="00AD1D2D">
      <w:pPr>
        <w:spacing w:after="20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numPr>
          <w:ilvl w:val="0"/>
          <w:numId w:val="17"/>
        </w:numPr>
        <w:spacing w:after="99"/>
        <w:ind w:right="3" w:firstLine="283"/>
      </w:pPr>
      <w:r>
        <w:t xml:space="preserve">Схема лицензирования со сметой.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Таблица 12. </w:t>
      </w:r>
    </w:p>
    <w:p w:rsidR="001B3F3F" w:rsidRDefault="00AD1D2D">
      <w:pPr>
        <w:spacing w:after="0" w:line="259" w:lineRule="auto"/>
        <w:ind w:right="-1"/>
        <w:jc w:val="right"/>
      </w:pPr>
      <w:r>
        <w:rPr>
          <w:sz w:val="18"/>
        </w:rPr>
        <w:t xml:space="preserve">Приобретаемые лицензии </w:t>
      </w:r>
    </w:p>
    <w:tbl>
      <w:tblPr>
        <w:tblStyle w:val="TableGrid"/>
        <w:tblW w:w="6337" w:type="dxa"/>
        <w:tblInd w:w="-106" w:type="dxa"/>
        <w:tblCellMar>
          <w:top w:w="6" w:type="dxa"/>
          <w:left w:w="106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79"/>
        <w:gridCol w:w="2091"/>
        <w:gridCol w:w="1424"/>
        <w:gridCol w:w="1543"/>
      </w:tblGrid>
      <w:tr w:rsidR="001B3F3F">
        <w:trPr>
          <w:trHeight w:val="745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>Программный продукт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B3F3F" w:rsidRDefault="00AD1D2D">
            <w:pPr>
              <w:spacing w:after="0" w:line="281" w:lineRule="auto"/>
              <w:ind w:left="83" w:right="83" w:firstLine="0"/>
              <w:jc w:val="center"/>
            </w:pPr>
            <w:r>
              <w:rPr>
                <w:b/>
                <w:sz w:val="16"/>
              </w:rPr>
              <w:t xml:space="preserve">Количество, выбранная метрика </w:t>
            </w:r>
          </w:p>
          <w:p w:rsidR="001B3F3F" w:rsidRDefault="00AD1D2D">
            <w:pPr>
              <w:spacing w:after="0" w:line="259" w:lineRule="auto"/>
              <w:ind w:left="185" w:right="184" w:firstLine="0"/>
              <w:jc w:val="center"/>
            </w:pPr>
            <w:r>
              <w:rPr>
                <w:b/>
                <w:sz w:val="16"/>
              </w:rPr>
              <w:t xml:space="preserve">лицензирования, </w:t>
            </w:r>
            <w:r>
              <w:rPr>
                <w:b/>
                <w:sz w:val="16"/>
              </w:rPr>
              <w:t xml:space="preserve">тип лицензии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48" w:right="0" w:firstLine="0"/>
              <w:jc w:val="left"/>
            </w:pPr>
            <w:r>
              <w:rPr>
                <w:b/>
                <w:sz w:val="16"/>
              </w:rPr>
              <w:t>Стоимость, руб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B3F3F" w:rsidRDefault="00AD1D2D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16"/>
              </w:rPr>
              <w:t xml:space="preserve">Поставщик </w:t>
            </w:r>
          </w:p>
        </w:tc>
      </w:tr>
      <w:tr w:rsidR="001B3F3F">
        <w:trPr>
          <w:trHeight w:val="563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16"/>
              </w:rPr>
              <w:t xml:space="preserve">&lt;название </w:t>
            </w:r>
          </w:p>
          <w:p w:rsidR="001B3F3F" w:rsidRDefault="00AD1D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программы, версия&gt;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&lt;перечень программ, установленных на рабочем месте&gt;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6"/>
              </w:rPr>
              <w:t xml:space="preserve">&lt;ссылка на </w:t>
            </w:r>
            <w:proofErr w:type="spellStart"/>
            <w:r>
              <w:rPr>
                <w:sz w:val="16"/>
              </w:rPr>
              <w:t>прайслист</w:t>
            </w:r>
            <w:proofErr w:type="spellEnd"/>
            <w:r>
              <w:rPr>
                <w:sz w:val="16"/>
              </w:rPr>
              <w:t xml:space="preserve"> дилера&gt; </w:t>
            </w:r>
          </w:p>
        </w:tc>
      </w:tr>
      <w:tr w:rsidR="001B3F3F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16"/>
              </w:rPr>
              <w:t xml:space="preserve">…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…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…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6"/>
              </w:rPr>
              <w:t xml:space="preserve">… </w:t>
            </w:r>
          </w:p>
        </w:tc>
      </w:tr>
      <w:tr w:rsidR="001B3F3F">
        <w:trPr>
          <w:trHeight w:val="19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6"/>
              </w:rPr>
              <w:t xml:space="preserve">ИТОГО: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F3F" w:rsidRDefault="00AD1D2D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1B3F3F" w:rsidRDefault="00AD1D2D">
      <w:pPr>
        <w:spacing w:after="18" w:line="259" w:lineRule="auto"/>
        <w:ind w:left="283" w:right="0" w:firstLine="0"/>
        <w:jc w:val="left"/>
      </w:pPr>
      <w:r>
        <w:lastRenderedPageBreak/>
        <w:t xml:space="preserve"> </w:t>
      </w:r>
    </w:p>
    <w:p w:rsidR="001B3F3F" w:rsidRDefault="00AD1D2D">
      <w:pPr>
        <w:ind w:left="293" w:right="3"/>
      </w:pPr>
      <w:r>
        <w:t xml:space="preserve">&lt;Альтернативная схема лицензирования со сметой&gt; </w:t>
      </w:r>
    </w:p>
    <w:p w:rsidR="001B3F3F" w:rsidRDefault="00AD1D2D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1B3F3F" w:rsidRDefault="00AD1D2D">
      <w:pPr>
        <w:numPr>
          <w:ilvl w:val="0"/>
          <w:numId w:val="17"/>
        </w:numPr>
        <w:ind w:right="3" w:firstLine="283"/>
      </w:pPr>
      <w:r>
        <w:t xml:space="preserve">Выводы. </w:t>
      </w:r>
    </w:p>
    <w:p w:rsidR="001B3F3F" w:rsidRDefault="001B3F3F">
      <w:pPr>
        <w:spacing w:after="0" w:line="259" w:lineRule="auto"/>
        <w:ind w:left="0" w:right="0" w:firstLine="0"/>
        <w:jc w:val="left"/>
      </w:pPr>
    </w:p>
    <w:sectPr w:rsidR="001B3F3F">
      <w:headerReference w:type="even" r:id="rId18"/>
      <w:headerReference w:type="default" r:id="rId19"/>
      <w:headerReference w:type="first" r:id="rId20"/>
      <w:pgSz w:w="8390" w:h="11906"/>
      <w:pgMar w:top="1440" w:right="1465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D1D2D">
      <w:pPr>
        <w:spacing w:after="0" w:line="240" w:lineRule="auto"/>
      </w:pPr>
      <w:r>
        <w:separator/>
      </w:r>
    </w:p>
  </w:endnote>
  <w:endnote w:type="continuationSeparator" w:id="0">
    <w:p w:rsidR="00000000" w:rsidRDefault="00AD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D1D2D">
      <w:pPr>
        <w:spacing w:after="0" w:line="240" w:lineRule="auto"/>
      </w:pPr>
      <w:r>
        <w:separator/>
      </w:r>
    </w:p>
  </w:footnote>
  <w:footnote w:type="continuationSeparator" w:id="0">
    <w:p w:rsidR="00000000" w:rsidRDefault="00AD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3F" w:rsidRDefault="001B3F3F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3F" w:rsidRDefault="001B3F3F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3F" w:rsidRDefault="001B3F3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EB8"/>
    <w:multiLevelType w:val="hybridMultilevel"/>
    <w:tmpl w:val="CDB4F7C2"/>
    <w:lvl w:ilvl="0" w:tplc="75B0580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641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C0E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C4D2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3EFB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C6F6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6AA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06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83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45D0B"/>
    <w:multiLevelType w:val="hybridMultilevel"/>
    <w:tmpl w:val="80A818D4"/>
    <w:lvl w:ilvl="0" w:tplc="E110D0D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DC44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6AF4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506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C28B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8E67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A2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48BE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CD8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E329EE"/>
    <w:multiLevelType w:val="hybridMultilevel"/>
    <w:tmpl w:val="8828D3FC"/>
    <w:lvl w:ilvl="0" w:tplc="253CD144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CC1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38C1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81A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4C2B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1C5D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BCFB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040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020B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A23833"/>
    <w:multiLevelType w:val="hybridMultilevel"/>
    <w:tmpl w:val="7A661046"/>
    <w:lvl w:ilvl="0" w:tplc="A0D6DBD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593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4CC58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0D2A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A3F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841F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FE96B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6858A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0620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F81DC1"/>
    <w:multiLevelType w:val="hybridMultilevel"/>
    <w:tmpl w:val="6602EC6C"/>
    <w:lvl w:ilvl="0" w:tplc="9656CA1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64F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5470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A4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6EC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5848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0220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1EB7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A07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F0D40"/>
    <w:multiLevelType w:val="hybridMultilevel"/>
    <w:tmpl w:val="F618BD72"/>
    <w:lvl w:ilvl="0" w:tplc="70F83B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69C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30CF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433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0E2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8ED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081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8695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0E6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2F58AE"/>
    <w:multiLevelType w:val="hybridMultilevel"/>
    <w:tmpl w:val="B8AC458A"/>
    <w:lvl w:ilvl="0" w:tplc="37E012E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9A5B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D0DE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6456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05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3A42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EAC9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A9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CE3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850C48"/>
    <w:multiLevelType w:val="hybridMultilevel"/>
    <w:tmpl w:val="8E82A064"/>
    <w:lvl w:ilvl="0" w:tplc="AA283372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2619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0B3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E31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C6E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C74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6E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4D0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4B0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E5376D"/>
    <w:multiLevelType w:val="hybridMultilevel"/>
    <w:tmpl w:val="1AD00E42"/>
    <w:lvl w:ilvl="0" w:tplc="72AEF854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8F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D6DC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F801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3234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902F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6DC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260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02EA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5D257A"/>
    <w:multiLevelType w:val="hybridMultilevel"/>
    <w:tmpl w:val="C302CA66"/>
    <w:lvl w:ilvl="0" w:tplc="607248E4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52AA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3A0D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F0C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8636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54AC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B6A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C657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0A4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686A35"/>
    <w:multiLevelType w:val="hybridMultilevel"/>
    <w:tmpl w:val="60F6471E"/>
    <w:lvl w:ilvl="0" w:tplc="D62627C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87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88B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BC1A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3455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EE6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22A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BC38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5E8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87C22"/>
    <w:multiLevelType w:val="hybridMultilevel"/>
    <w:tmpl w:val="EF925F52"/>
    <w:lvl w:ilvl="0" w:tplc="42FAF12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6D2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647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3E4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67A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BC1A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0B2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EA0F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64A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CC0CB4"/>
    <w:multiLevelType w:val="hybridMultilevel"/>
    <w:tmpl w:val="EB304D7E"/>
    <w:lvl w:ilvl="0" w:tplc="6658C840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A04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A4B9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29D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4D7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D007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AA89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E21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BCE2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700EC5"/>
    <w:multiLevelType w:val="hybridMultilevel"/>
    <w:tmpl w:val="8BC6BB3A"/>
    <w:lvl w:ilvl="0" w:tplc="4C8E334C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0178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8E39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C55E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7F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B6F4B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0AF71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B097D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212B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2E53A9"/>
    <w:multiLevelType w:val="multilevel"/>
    <w:tmpl w:val="83F6FB2C"/>
    <w:lvl w:ilvl="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DB03BD"/>
    <w:multiLevelType w:val="hybridMultilevel"/>
    <w:tmpl w:val="2182F32A"/>
    <w:lvl w:ilvl="0" w:tplc="40DC96D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B4B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699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87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090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DAC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4AB6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A2D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E2D3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1A6CF6"/>
    <w:multiLevelType w:val="hybridMultilevel"/>
    <w:tmpl w:val="B732752C"/>
    <w:lvl w:ilvl="0" w:tplc="8D08EFB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AC3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DA9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E2BC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27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4A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FC7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080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E23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1956FB"/>
    <w:multiLevelType w:val="hybridMultilevel"/>
    <w:tmpl w:val="316C558A"/>
    <w:lvl w:ilvl="0" w:tplc="203C158E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6DB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FEAD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449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52A9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80C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E2DE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697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A4DA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7"/>
  </w:num>
  <w:num w:numId="5">
    <w:abstractNumId w:val="15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16"/>
  </w:num>
  <w:num w:numId="11">
    <w:abstractNumId w:val="2"/>
  </w:num>
  <w:num w:numId="12">
    <w:abstractNumId w:val="1"/>
  </w:num>
  <w:num w:numId="13">
    <w:abstractNumId w:val="12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3F"/>
    <w:rsid w:val="001B3F3F"/>
    <w:rsid w:val="00A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D42D"/>
  <w15:docId w15:val="{A2D6DC23-AC17-4F6B-B6EA-09133200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69" w:lineRule="auto"/>
      <w:ind w:left="10" w:right="5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70" w:lineRule="auto"/>
      <w:ind w:left="5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cs.ru/lite.jsp" TargetMode="External"/><Relationship Id="rId13" Type="http://schemas.openxmlformats.org/officeDocument/2006/relationships/hyperlink" Target="http://www.protesting.ru/testing/testdesign_practice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ormacs.ru/lite.jsp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www.protesting.ru/testing/testdesign_practi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7577</Words>
  <Characters>43193</Characters>
  <Application>Microsoft Office Word</Application>
  <DocSecurity>0</DocSecurity>
  <Lines>359</Lines>
  <Paragraphs>101</Paragraphs>
  <ScaleCrop>false</ScaleCrop>
  <Company/>
  <LinksUpToDate>false</LinksUpToDate>
  <CharactersWithSpaces>50669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</dc:creator>
  <cp:keywords/>
  <cp:lastModifiedBy>Пользователь Windows</cp:lastModifiedBy>
  <cp:revision>2</cp:revision>
  <dcterms:created xsi:type="dcterms:W3CDTF">2023-01-13T08:54:00Z</dcterms:created>
  <dcterms:modified xsi:type="dcterms:W3CDTF">2023-01-13T08:54:00Z</dcterms:modified>
</cp:coreProperties>
</file>