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153C" w14:textId="77777777" w:rsidR="006D22D9" w:rsidRPr="00EE4553" w:rsidRDefault="006D22D9" w:rsidP="006D22D9">
      <w:pPr>
        <w:ind w:firstLine="567"/>
        <w:rPr>
          <w:rFonts w:ascii="Arial" w:hAnsi="Arial" w:cs="Arial"/>
        </w:rPr>
      </w:pPr>
      <w:r w:rsidRPr="0074649C">
        <w:rPr>
          <w:rFonts w:ascii="Arial" w:hAnsi="Arial" w:cs="Arial"/>
        </w:rPr>
        <w:t xml:space="preserve">УДК </w:t>
      </w:r>
      <w:r w:rsidRPr="00EE4553">
        <w:rPr>
          <w:rFonts w:ascii="Arial" w:hAnsi="Arial" w:cs="Arial"/>
        </w:rPr>
        <w:t>004.056.57</w:t>
      </w:r>
    </w:p>
    <w:p w14:paraId="604B49A7" w14:textId="77777777" w:rsidR="006D22D9" w:rsidRPr="0074649C" w:rsidRDefault="006D22D9" w:rsidP="006D22D9">
      <w:pPr>
        <w:ind w:firstLine="567"/>
        <w:rPr>
          <w:rFonts w:ascii="Arial" w:hAnsi="Arial" w:cs="Arial"/>
          <w:b/>
        </w:rPr>
      </w:pPr>
      <w:r w:rsidRPr="0074649C">
        <w:rPr>
          <w:rFonts w:ascii="Arial" w:hAnsi="Arial" w:cs="Arial"/>
          <w:b/>
        </w:rPr>
        <w:t xml:space="preserve">К. П. Таразанов </w:t>
      </w:r>
    </w:p>
    <w:p w14:paraId="435587F9" w14:textId="77777777" w:rsidR="006D22D9" w:rsidRPr="0074649C" w:rsidRDefault="006D22D9" w:rsidP="006D22D9">
      <w:pPr>
        <w:ind w:firstLine="567"/>
        <w:rPr>
          <w:rFonts w:ascii="Arial" w:hAnsi="Arial" w:cs="Arial"/>
        </w:rPr>
      </w:pPr>
      <w:r w:rsidRPr="0074649C">
        <w:rPr>
          <w:rFonts w:ascii="Arial" w:hAnsi="Arial" w:cs="Arial"/>
        </w:rPr>
        <w:t xml:space="preserve">студент кафедры </w:t>
      </w:r>
      <w:r>
        <w:rPr>
          <w:rFonts w:ascii="Arial" w:hAnsi="Arial" w:cs="Arial"/>
        </w:rPr>
        <w:t>информационной безопасности</w:t>
      </w:r>
    </w:p>
    <w:p w14:paraId="760CC26C" w14:textId="4ED0BF34" w:rsidR="006D22D9" w:rsidRPr="006D22D9" w:rsidRDefault="006D22D9" w:rsidP="006D22D9">
      <w:pPr>
        <w:jc w:val="center"/>
        <w:rPr>
          <w:b/>
          <w:bCs/>
        </w:rPr>
      </w:pPr>
      <w:r>
        <w:br/>
      </w:r>
      <w:r w:rsidRPr="006D22D9">
        <w:rPr>
          <w:b/>
          <w:bCs/>
        </w:rPr>
        <w:t>Аналитическая оценка гибридной архитектуры защищённого агрегирования в федеративном обучении на основе гомоморфного шифрования, безопасных многопартийных вычислений и доверенных сред выполнения</w:t>
      </w:r>
    </w:p>
    <w:p w14:paraId="628BA145" w14:textId="1B67D06B" w:rsidR="006D22D9" w:rsidRPr="006D22D9" w:rsidRDefault="006D22D9" w:rsidP="006D22D9"/>
    <w:p w14:paraId="21B6AD9C"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Введение</w:t>
      </w:r>
    </w:p>
    <w:p w14:paraId="782EEF78" w14:textId="0F4134F6" w:rsidR="006D22D9" w:rsidRPr="006D22D9" w:rsidRDefault="006D22D9" w:rsidP="006D22D9">
      <w:pPr>
        <w:spacing w:after="0" w:line="360" w:lineRule="auto"/>
        <w:ind w:firstLine="709"/>
        <w:jc w:val="both"/>
        <w:rPr>
          <w:rFonts w:ascii="Arial" w:hAnsi="Arial" w:cs="Arial"/>
        </w:rPr>
      </w:pPr>
      <w:r w:rsidRPr="006D22D9">
        <w:rPr>
          <w:rFonts w:ascii="Arial" w:hAnsi="Arial" w:cs="Arial"/>
        </w:rPr>
        <w:t>В последние годы федеративное обучение (ФО, FL) стало ключевой парадигмой для построения распределённых систем машинного обучения, позволяя объединять знания множества участников без необходимости передачи исходных данных на центральный сервер. Такой подход особенно востребован в областях с высокими требованиями к приватности — здравоохранении, финансовых технологиях, промышленном Интернете вещей (IIoT) и других сферах, где обработка персональных данных регулируется строгими нормативными актами (GDPR, HIPAA и др.)</w:t>
      </w:r>
      <w:r w:rsidR="00FD6E40" w:rsidRPr="00FD6E40">
        <w:rPr>
          <w:rFonts w:ascii="Arial" w:hAnsi="Arial" w:cs="Arial"/>
        </w:rPr>
        <w:t xml:space="preserve"> [1]</w:t>
      </w:r>
      <w:r w:rsidRPr="006D22D9">
        <w:rPr>
          <w:rFonts w:ascii="Arial" w:hAnsi="Arial" w:cs="Arial"/>
        </w:rPr>
        <w:t>. Несмотря на то, что ФО изначально позиционируется как приватный способ обучения, многочисленные исследования показали, что даже обмен градиентами или параметрами моделей может приводить к утечкам информации — атаки восстановления данных, membership inference, property inference и др.</w:t>
      </w:r>
      <w:r w:rsidR="00FD6E40" w:rsidRPr="00FD6E40">
        <w:rPr>
          <w:rFonts w:ascii="Arial" w:hAnsi="Arial" w:cs="Arial"/>
        </w:rPr>
        <w:t xml:space="preserve"> </w:t>
      </w:r>
      <w:r w:rsidR="00FD6E40">
        <w:rPr>
          <w:rFonts w:ascii="Arial" w:hAnsi="Arial" w:cs="Arial"/>
          <w:lang w:val="en-US"/>
        </w:rPr>
        <w:t>[2][3]</w:t>
      </w:r>
      <w:r w:rsidRPr="006D22D9">
        <w:rPr>
          <w:rFonts w:ascii="Arial" w:hAnsi="Arial" w:cs="Arial"/>
        </w:rPr>
        <w:t>.</w:t>
      </w:r>
    </w:p>
    <w:p w14:paraId="3BA5B878"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Для повышения уровня защищённости в ФО активно применяются криптографические и аппаратные методы: гомоморфное шифрование (HE), безопасные многопартийные вычисления (SMPC), доверенные среды выполнения (TEE), а также их гибридные комбинации. Однако каждая из этих технологий имеет свои ограничения по покрытию классов угроз, производительности, требованиям к доверию и устойчивости к сбоям. В связи с этим актуальной задачей становится теоретическое проектирование и формальная оценка гибридных архитектур защищённого агрегирования, сочетающих HE, SMPC и TEE, с целью достижения оптимального баланса между приватностью, корректностью, производительностью и доверительной моделью.</w:t>
      </w:r>
    </w:p>
    <w:p w14:paraId="5FA2A065"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 xml:space="preserve">Целью данной работы является аналитическая оценка гибридной архитектуры защищённого агрегирования в ФО, основанной на HE, SMPC и TEE, с формализацией модели угроз, доверия и критериев выбора компонентов. В работе проведён обзор современных научных публикаций (2021–2025 гг.), выделены </w:t>
      </w:r>
      <w:r w:rsidRPr="006D22D9">
        <w:rPr>
          <w:rFonts w:ascii="Arial" w:hAnsi="Arial" w:cs="Arial"/>
        </w:rPr>
        <w:lastRenderedPageBreak/>
        <w:t>ключевые методы, модели угроз, гарантии безопасности и приватности, а также компромиссы между ними. Особое внимание уделено формальным гарантиям (DP, IND-CPA, IND-CCA), устойчивости к отказам, стратегиям распределения функций и методам верификации корректности агрегирования.</w:t>
      </w:r>
    </w:p>
    <w:p w14:paraId="7CF0237F"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pict w14:anchorId="7069DE93">
          <v:rect id="_x0000_i1086" style="width:0;height:1.5pt" o:hralign="center" o:hrstd="t" o:hr="t" fillcolor="#a0a0a0" stroked="f"/>
        </w:pict>
      </w:r>
    </w:p>
    <w:p w14:paraId="238EB30E"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Обзор литературы</w:t>
      </w:r>
    </w:p>
    <w:p w14:paraId="3477D390"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1. Современные гибридные архитектуры защищённого агрегирования</w:t>
      </w:r>
    </w:p>
    <w:p w14:paraId="73FC0CFB"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В последние годы наблюдается активное развитие гибридных архитектур, сочетающих преимущества HE, SMPC и TEE для повышения безопасности и приватности в ФО. Ключевые публикации, отражающие современные тенденции:</w:t>
      </w:r>
    </w:p>
    <w:p w14:paraId="278AF8F0" w14:textId="77777777" w:rsidR="006D22D9" w:rsidRPr="006D22D9" w:rsidRDefault="006D22D9" w:rsidP="006D22D9">
      <w:pPr>
        <w:numPr>
          <w:ilvl w:val="0"/>
          <w:numId w:val="1"/>
        </w:numPr>
        <w:spacing w:after="0" w:line="360" w:lineRule="auto"/>
        <w:ind w:left="0" w:firstLine="709"/>
        <w:jc w:val="both"/>
        <w:rPr>
          <w:rFonts w:ascii="Arial" w:hAnsi="Arial" w:cs="Arial"/>
        </w:rPr>
      </w:pPr>
      <w:r w:rsidRPr="006D22D9">
        <w:rPr>
          <w:rFonts w:ascii="Arial" w:hAnsi="Arial" w:cs="Arial"/>
        </w:rPr>
        <w:t xml:space="preserve">Correia et al. (2025) предложили первую гибридную архитектуру HHE-FL, совмещающую симметричный потоковый шифр PASTA и гомоморфную схему BFV, реализованную на платформе Flower </w:t>
      </w:r>
      <w:hyperlink r:id="rId5" w:history="1">
        <w:r w:rsidRPr="006D22D9">
          <w:rPr>
            <w:rStyle w:val="ac"/>
            <w:rFonts w:ascii="Arial" w:hAnsi="Arial" w:cs="Arial"/>
          </w:rPr>
          <w:t>4</w:t>
        </w:r>
      </w:hyperlink>
      <w:r w:rsidRPr="006D22D9">
        <w:rPr>
          <w:rFonts w:ascii="Arial" w:hAnsi="Arial" w:cs="Arial"/>
        </w:rPr>
        <w:t>.</w:t>
      </w:r>
    </w:p>
    <w:p w14:paraId="197CDD7E" w14:textId="77777777" w:rsidR="006D22D9" w:rsidRPr="006D22D9" w:rsidRDefault="006D22D9" w:rsidP="006D22D9">
      <w:pPr>
        <w:numPr>
          <w:ilvl w:val="0"/>
          <w:numId w:val="1"/>
        </w:numPr>
        <w:spacing w:after="0" w:line="360" w:lineRule="auto"/>
        <w:ind w:left="0" w:firstLine="709"/>
        <w:jc w:val="both"/>
        <w:rPr>
          <w:rFonts w:ascii="Arial" w:hAnsi="Arial" w:cs="Arial"/>
        </w:rPr>
      </w:pPr>
      <w:r w:rsidRPr="006D22D9">
        <w:rPr>
          <w:rFonts w:ascii="Arial" w:hAnsi="Arial" w:cs="Arial"/>
          <w:lang w:val="en-US"/>
        </w:rPr>
        <w:t xml:space="preserve">Nguyen et al. (2025) </w:t>
      </w:r>
      <w:r w:rsidRPr="006D22D9">
        <w:rPr>
          <w:rFonts w:ascii="Arial" w:hAnsi="Arial" w:cs="Arial"/>
        </w:rPr>
        <w:t>и</w:t>
      </w:r>
      <w:r w:rsidRPr="006D22D9">
        <w:rPr>
          <w:rFonts w:ascii="Arial" w:hAnsi="Arial" w:cs="Arial"/>
          <w:lang w:val="en-US"/>
        </w:rPr>
        <w:t xml:space="preserve"> Dembani et al. </w:t>
      </w:r>
      <w:r w:rsidRPr="006D22D9">
        <w:rPr>
          <w:rFonts w:ascii="Arial" w:hAnsi="Arial" w:cs="Arial"/>
        </w:rPr>
        <w:t xml:space="preserve">(2025) рассмотрели гибридные схемы на основе CKKS+AES и Paillier+SMPC, показавшие значительное снижение коммуникационных издержек при сохранении приватности </w:t>
      </w:r>
      <w:hyperlink r:id="rId6" w:history="1">
        <w:r w:rsidRPr="006D22D9">
          <w:rPr>
            <w:rStyle w:val="ac"/>
            <w:rFonts w:ascii="Arial" w:hAnsi="Arial" w:cs="Arial"/>
          </w:rPr>
          <w:t>5</w:t>
        </w:r>
      </w:hyperlink>
      <w:r w:rsidRPr="006D22D9">
        <w:rPr>
          <w:rFonts w:ascii="Arial" w:hAnsi="Arial" w:cs="Arial"/>
        </w:rPr>
        <w:t xml:space="preserve"> </w:t>
      </w:r>
      <w:hyperlink r:id="rId7" w:history="1">
        <w:r w:rsidRPr="006D22D9">
          <w:rPr>
            <w:rStyle w:val="ac"/>
            <w:rFonts w:ascii="Arial" w:hAnsi="Arial" w:cs="Arial"/>
          </w:rPr>
          <w:t>6</w:t>
        </w:r>
      </w:hyperlink>
      <w:r w:rsidRPr="006D22D9">
        <w:rPr>
          <w:rFonts w:ascii="Arial" w:hAnsi="Arial" w:cs="Arial"/>
        </w:rPr>
        <w:t>.</w:t>
      </w:r>
    </w:p>
    <w:p w14:paraId="6649D721" w14:textId="77777777" w:rsidR="006D22D9" w:rsidRPr="006D22D9" w:rsidRDefault="006D22D9" w:rsidP="006D22D9">
      <w:pPr>
        <w:numPr>
          <w:ilvl w:val="0"/>
          <w:numId w:val="1"/>
        </w:numPr>
        <w:spacing w:after="0" w:line="360" w:lineRule="auto"/>
        <w:ind w:left="0" w:firstLine="709"/>
        <w:jc w:val="both"/>
        <w:rPr>
          <w:rFonts w:ascii="Arial" w:hAnsi="Arial" w:cs="Arial"/>
        </w:rPr>
      </w:pPr>
      <w:r w:rsidRPr="006D22D9">
        <w:rPr>
          <w:rFonts w:ascii="Arial" w:hAnsi="Arial" w:cs="Arial"/>
        </w:rPr>
        <w:t xml:space="preserve">Liu et al. (2025) предложили архитектуру на основе Multi-key FHE и TEE, обеспечивающую устойчивость к коллизиям и отказам клиентов за счёт централизованного управления ключами в TEE и использования квантового распределения ключей </w:t>
      </w:r>
      <w:hyperlink r:id="rId8" w:history="1">
        <w:r w:rsidRPr="006D22D9">
          <w:rPr>
            <w:rStyle w:val="ac"/>
            <w:rFonts w:ascii="Arial" w:hAnsi="Arial" w:cs="Arial"/>
          </w:rPr>
          <w:t>7</w:t>
        </w:r>
      </w:hyperlink>
      <w:r w:rsidRPr="006D22D9">
        <w:rPr>
          <w:rFonts w:ascii="Arial" w:hAnsi="Arial" w:cs="Arial"/>
        </w:rPr>
        <w:t>.</w:t>
      </w:r>
    </w:p>
    <w:p w14:paraId="39CEFB35" w14:textId="77777777" w:rsidR="006D22D9" w:rsidRPr="006D22D9" w:rsidRDefault="006D22D9" w:rsidP="006D22D9">
      <w:pPr>
        <w:numPr>
          <w:ilvl w:val="0"/>
          <w:numId w:val="1"/>
        </w:numPr>
        <w:spacing w:after="0" w:line="360" w:lineRule="auto"/>
        <w:ind w:left="0" w:firstLine="709"/>
        <w:jc w:val="both"/>
        <w:rPr>
          <w:rFonts w:ascii="Arial" w:hAnsi="Arial" w:cs="Arial"/>
        </w:rPr>
      </w:pPr>
      <w:r w:rsidRPr="006D22D9">
        <w:rPr>
          <w:rFonts w:ascii="Arial" w:hAnsi="Arial" w:cs="Arial"/>
        </w:rPr>
        <w:t xml:space="preserve">Guan et al. (2024) разработали протокол OPSA — однопроходную схему защищённого агрегирования на базе TEE с верификацией результатов и поддержкой отказов клиентов </w:t>
      </w:r>
      <w:hyperlink r:id="rId9" w:history="1">
        <w:r w:rsidRPr="006D22D9">
          <w:rPr>
            <w:rStyle w:val="ac"/>
            <w:rFonts w:ascii="Arial" w:hAnsi="Arial" w:cs="Arial"/>
          </w:rPr>
          <w:t>8</w:t>
        </w:r>
      </w:hyperlink>
      <w:r w:rsidRPr="006D22D9">
        <w:rPr>
          <w:rFonts w:ascii="Arial" w:hAnsi="Arial" w:cs="Arial"/>
        </w:rPr>
        <w:t>.</w:t>
      </w:r>
    </w:p>
    <w:p w14:paraId="54880183" w14:textId="77777777" w:rsidR="006D22D9" w:rsidRPr="006D22D9" w:rsidRDefault="006D22D9" w:rsidP="006D22D9">
      <w:pPr>
        <w:numPr>
          <w:ilvl w:val="0"/>
          <w:numId w:val="1"/>
        </w:numPr>
        <w:spacing w:after="0" w:line="360" w:lineRule="auto"/>
        <w:ind w:left="0" w:firstLine="709"/>
        <w:jc w:val="both"/>
        <w:rPr>
          <w:rFonts w:ascii="Arial" w:hAnsi="Arial" w:cs="Arial"/>
        </w:rPr>
      </w:pPr>
      <w:r w:rsidRPr="006D22D9">
        <w:rPr>
          <w:rFonts w:ascii="Arial" w:hAnsi="Arial" w:cs="Arial"/>
        </w:rPr>
        <w:t>Shalabi et al. (2025) провели сравнительный анализ различных комбинаций HE, SMPC, PATE и DP в ФО, выявив преимущества гибридных схем по устойчивости к атакам и производительности.</w:t>
      </w:r>
    </w:p>
    <w:p w14:paraId="00AECF97" w14:textId="77777777" w:rsidR="006D22D9" w:rsidRPr="006D22D9" w:rsidRDefault="006D22D9" w:rsidP="006D22D9">
      <w:pPr>
        <w:numPr>
          <w:ilvl w:val="0"/>
          <w:numId w:val="1"/>
        </w:numPr>
        <w:spacing w:after="0" w:line="360" w:lineRule="auto"/>
        <w:ind w:left="0" w:firstLine="709"/>
        <w:jc w:val="both"/>
        <w:rPr>
          <w:rFonts w:ascii="Arial" w:hAnsi="Arial" w:cs="Arial"/>
        </w:rPr>
      </w:pPr>
      <w:r w:rsidRPr="006D22D9">
        <w:rPr>
          <w:rFonts w:ascii="Arial" w:hAnsi="Arial" w:cs="Arial"/>
          <w:lang w:val="en-US"/>
        </w:rPr>
        <w:t xml:space="preserve">de Laage et al. (2025) </w:t>
      </w:r>
      <w:r w:rsidRPr="006D22D9">
        <w:rPr>
          <w:rFonts w:ascii="Arial" w:hAnsi="Arial" w:cs="Arial"/>
        </w:rPr>
        <w:t>и</w:t>
      </w:r>
      <w:r w:rsidRPr="006D22D9">
        <w:rPr>
          <w:rFonts w:ascii="Arial" w:hAnsi="Arial" w:cs="Arial"/>
          <w:lang w:val="en-US"/>
        </w:rPr>
        <w:t xml:space="preserve"> Chouhan et al. </w:t>
      </w:r>
      <w:r w:rsidRPr="006D22D9">
        <w:rPr>
          <w:rFonts w:ascii="Arial" w:hAnsi="Arial" w:cs="Arial"/>
        </w:rPr>
        <w:t xml:space="preserve">(2024) рассмотрели архитектуры, комбинирующие криптографические методы и TEE, с акцентом на компромисс между производительностью и уровнем доверия </w:t>
      </w:r>
      <w:hyperlink r:id="rId10" w:history="1">
        <w:r w:rsidRPr="006D22D9">
          <w:rPr>
            <w:rStyle w:val="ac"/>
            <w:rFonts w:ascii="Arial" w:hAnsi="Arial" w:cs="Arial"/>
          </w:rPr>
          <w:t>9</w:t>
        </w:r>
      </w:hyperlink>
      <w:r w:rsidRPr="006D22D9">
        <w:rPr>
          <w:rFonts w:ascii="Arial" w:hAnsi="Arial" w:cs="Arial"/>
        </w:rPr>
        <w:t xml:space="preserve"> </w:t>
      </w:r>
      <w:hyperlink r:id="rId11" w:history="1">
        <w:r w:rsidRPr="006D22D9">
          <w:rPr>
            <w:rStyle w:val="ac"/>
            <w:rFonts w:ascii="Arial" w:hAnsi="Arial" w:cs="Arial"/>
          </w:rPr>
          <w:t>10</w:t>
        </w:r>
      </w:hyperlink>
      <w:r w:rsidRPr="006D22D9">
        <w:rPr>
          <w:rFonts w:ascii="Arial" w:hAnsi="Arial" w:cs="Arial"/>
        </w:rPr>
        <w:t>.</w:t>
      </w:r>
    </w:p>
    <w:p w14:paraId="4D5E94E5"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2. Модели угроз и классы атак</w:t>
      </w:r>
    </w:p>
    <w:p w14:paraId="4082E225"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В современной литературе выделяются следующие основные классы угроз для ФО:</w:t>
      </w:r>
    </w:p>
    <w:p w14:paraId="782A7948" w14:textId="77777777" w:rsidR="006D22D9" w:rsidRPr="006D22D9" w:rsidRDefault="006D22D9" w:rsidP="006D22D9">
      <w:pPr>
        <w:numPr>
          <w:ilvl w:val="0"/>
          <w:numId w:val="2"/>
        </w:numPr>
        <w:spacing w:after="0" w:line="360" w:lineRule="auto"/>
        <w:ind w:left="0" w:firstLine="709"/>
        <w:jc w:val="both"/>
        <w:rPr>
          <w:rFonts w:ascii="Arial" w:hAnsi="Arial" w:cs="Arial"/>
          <w:lang w:val="en-US"/>
        </w:rPr>
      </w:pPr>
      <w:r w:rsidRPr="006D22D9">
        <w:rPr>
          <w:rFonts w:ascii="Arial" w:hAnsi="Arial" w:cs="Arial"/>
          <w:b/>
          <w:bCs/>
        </w:rPr>
        <w:t>Атаки</w:t>
      </w:r>
      <w:r w:rsidRPr="006D22D9">
        <w:rPr>
          <w:rFonts w:ascii="Arial" w:hAnsi="Arial" w:cs="Arial"/>
          <w:b/>
          <w:bCs/>
          <w:lang w:val="en-US"/>
        </w:rPr>
        <w:t xml:space="preserve"> </w:t>
      </w:r>
      <w:r w:rsidRPr="006D22D9">
        <w:rPr>
          <w:rFonts w:ascii="Arial" w:hAnsi="Arial" w:cs="Arial"/>
          <w:b/>
          <w:bCs/>
        </w:rPr>
        <w:t>на</w:t>
      </w:r>
      <w:r w:rsidRPr="006D22D9">
        <w:rPr>
          <w:rFonts w:ascii="Arial" w:hAnsi="Arial" w:cs="Arial"/>
          <w:b/>
          <w:bCs/>
          <w:lang w:val="en-US"/>
        </w:rPr>
        <w:t xml:space="preserve"> </w:t>
      </w:r>
      <w:r w:rsidRPr="006D22D9">
        <w:rPr>
          <w:rFonts w:ascii="Arial" w:hAnsi="Arial" w:cs="Arial"/>
          <w:b/>
          <w:bCs/>
        </w:rPr>
        <w:t>приватность</w:t>
      </w:r>
      <w:r w:rsidRPr="006D22D9">
        <w:rPr>
          <w:rFonts w:ascii="Arial" w:hAnsi="Arial" w:cs="Arial"/>
          <w:lang w:val="en-US"/>
        </w:rPr>
        <w:t xml:space="preserve">: </w:t>
      </w:r>
      <w:r w:rsidRPr="006D22D9">
        <w:rPr>
          <w:rFonts w:ascii="Arial" w:hAnsi="Arial" w:cs="Arial"/>
        </w:rPr>
        <w:t>восстановление</w:t>
      </w:r>
      <w:r w:rsidRPr="006D22D9">
        <w:rPr>
          <w:rFonts w:ascii="Arial" w:hAnsi="Arial" w:cs="Arial"/>
          <w:lang w:val="en-US"/>
        </w:rPr>
        <w:t xml:space="preserve"> </w:t>
      </w:r>
      <w:r w:rsidRPr="006D22D9">
        <w:rPr>
          <w:rFonts w:ascii="Arial" w:hAnsi="Arial" w:cs="Arial"/>
        </w:rPr>
        <w:t>данных</w:t>
      </w:r>
      <w:r w:rsidRPr="006D22D9">
        <w:rPr>
          <w:rFonts w:ascii="Arial" w:hAnsi="Arial" w:cs="Arial"/>
          <w:lang w:val="en-US"/>
        </w:rPr>
        <w:t xml:space="preserve"> </w:t>
      </w:r>
      <w:r w:rsidRPr="006D22D9">
        <w:rPr>
          <w:rFonts w:ascii="Arial" w:hAnsi="Arial" w:cs="Arial"/>
        </w:rPr>
        <w:t>по</w:t>
      </w:r>
      <w:r w:rsidRPr="006D22D9">
        <w:rPr>
          <w:rFonts w:ascii="Arial" w:hAnsi="Arial" w:cs="Arial"/>
          <w:lang w:val="en-US"/>
        </w:rPr>
        <w:t xml:space="preserve"> </w:t>
      </w:r>
      <w:r w:rsidRPr="006D22D9">
        <w:rPr>
          <w:rFonts w:ascii="Arial" w:hAnsi="Arial" w:cs="Arial"/>
        </w:rPr>
        <w:t>градиентам</w:t>
      </w:r>
      <w:r w:rsidRPr="006D22D9">
        <w:rPr>
          <w:rFonts w:ascii="Arial" w:hAnsi="Arial" w:cs="Arial"/>
          <w:lang w:val="en-US"/>
        </w:rPr>
        <w:t xml:space="preserve"> (gradient inversion), membership inference, property inference, model extraction </w:t>
      </w:r>
      <w:hyperlink r:id="rId12" w:history="1">
        <w:r w:rsidRPr="006D22D9">
          <w:rPr>
            <w:rStyle w:val="ac"/>
            <w:rFonts w:ascii="Arial" w:hAnsi="Arial" w:cs="Arial"/>
            <w:lang w:val="en-US"/>
          </w:rPr>
          <w:t>2</w:t>
        </w:r>
      </w:hyperlink>
      <w:r w:rsidRPr="006D22D9">
        <w:rPr>
          <w:rFonts w:ascii="Arial" w:hAnsi="Arial" w:cs="Arial"/>
          <w:lang w:val="en-US"/>
        </w:rPr>
        <w:t xml:space="preserve"> </w:t>
      </w:r>
      <w:hyperlink r:id="rId13" w:history="1">
        <w:r w:rsidRPr="006D22D9">
          <w:rPr>
            <w:rStyle w:val="ac"/>
            <w:rFonts w:ascii="Arial" w:hAnsi="Arial" w:cs="Arial"/>
            <w:lang w:val="en-US"/>
          </w:rPr>
          <w:t>3</w:t>
        </w:r>
      </w:hyperlink>
      <w:r w:rsidRPr="006D22D9">
        <w:rPr>
          <w:rFonts w:ascii="Arial" w:hAnsi="Arial" w:cs="Arial"/>
          <w:lang w:val="en-US"/>
        </w:rPr>
        <w:t>.</w:t>
      </w:r>
    </w:p>
    <w:p w14:paraId="107BC92D" w14:textId="77777777" w:rsidR="006D22D9" w:rsidRPr="006D22D9" w:rsidRDefault="006D22D9" w:rsidP="006D22D9">
      <w:pPr>
        <w:numPr>
          <w:ilvl w:val="0"/>
          <w:numId w:val="2"/>
        </w:numPr>
        <w:spacing w:after="0" w:line="360" w:lineRule="auto"/>
        <w:ind w:left="0" w:firstLine="709"/>
        <w:jc w:val="both"/>
        <w:rPr>
          <w:rFonts w:ascii="Arial" w:hAnsi="Arial" w:cs="Arial"/>
        </w:rPr>
      </w:pPr>
      <w:r w:rsidRPr="006D22D9">
        <w:rPr>
          <w:rFonts w:ascii="Arial" w:hAnsi="Arial" w:cs="Arial"/>
          <w:b/>
          <w:bCs/>
        </w:rPr>
        <w:lastRenderedPageBreak/>
        <w:t>Атаки на целостность</w:t>
      </w:r>
      <w:r w:rsidRPr="006D22D9">
        <w:rPr>
          <w:rFonts w:ascii="Arial" w:hAnsi="Arial" w:cs="Arial"/>
        </w:rPr>
        <w:t xml:space="preserve">: отравление данных (data/model poisoning), backdoor-атаки, Byzantine-поведение клиентов, Sybil-атаки </w:t>
      </w:r>
      <w:hyperlink r:id="rId14" w:history="1">
        <w:r w:rsidRPr="006D22D9">
          <w:rPr>
            <w:rStyle w:val="ac"/>
            <w:rFonts w:ascii="Arial" w:hAnsi="Arial" w:cs="Arial"/>
          </w:rPr>
          <w:t>2</w:t>
        </w:r>
      </w:hyperlink>
      <w:r w:rsidRPr="006D22D9">
        <w:rPr>
          <w:rFonts w:ascii="Arial" w:hAnsi="Arial" w:cs="Arial"/>
        </w:rPr>
        <w:t xml:space="preserve"> </w:t>
      </w:r>
      <w:hyperlink r:id="rId15" w:history="1">
        <w:r w:rsidRPr="006D22D9">
          <w:rPr>
            <w:rStyle w:val="ac"/>
            <w:rFonts w:ascii="Arial" w:hAnsi="Arial" w:cs="Arial"/>
          </w:rPr>
          <w:t>3</w:t>
        </w:r>
      </w:hyperlink>
      <w:r w:rsidRPr="006D22D9">
        <w:rPr>
          <w:rFonts w:ascii="Arial" w:hAnsi="Arial" w:cs="Arial"/>
        </w:rPr>
        <w:t>.</w:t>
      </w:r>
    </w:p>
    <w:p w14:paraId="77E18D4C" w14:textId="77777777" w:rsidR="006D22D9" w:rsidRPr="006D22D9" w:rsidRDefault="006D22D9" w:rsidP="006D22D9">
      <w:pPr>
        <w:numPr>
          <w:ilvl w:val="0"/>
          <w:numId w:val="2"/>
        </w:numPr>
        <w:spacing w:after="0" w:line="360" w:lineRule="auto"/>
        <w:ind w:left="0" w:firstLine="709"/>
        <w:jc w:val="both"/>
        <w:rPr>
          <w:rFonts w:ascii="Arial" w:hAnsi="Arial" w:cs="Arial"/>
        </w:rPr>
      </w:pPr>
      <w:r w:rsidRPr="006D22D9">
        <w:rPr>
          <w:rFonts w:ascii="Arial" w:hAnsi="Arial" w:cs="Arial"/>
          <w:b/>
          <w:bCs/>
        </w:rPr>
        <w:t>Атаки на доступность</w:t>
      </w:r>
      <w:r w:rsidRPr="006D22D9">
        <w:rPr>
          <w:rFonts w:ascii="Arial" w:hAnsi="Arial" w:cs="Arial"/>
        </w:rPr>
        <w:t>: отказ в обслуживании, массовый dropout клиентов, free-rider-атаки.</w:t>
      </w:r>
    </w:p>
    <w:p w14:paraId="22F6A787" w14:textId="77777777" w:rsidR="006D22D9" w:rsidRPr="006D22D9" w:rsidRDefault="006D22D9" w:rsidP="006D22D9">
      <w:pPr>
        <w:numPr>
          <w:ilvl w:val="0"/>
          <w:numId w:val="2"/>
        </w:numPr>
        <w:spacing w:after="0" w:line="360" w:lineRule="auto"/>
        <w:ind w:left="0" w:firstLine="709"/>
        <w:jc w:val="both"/>
        <w:rPr>
          <w:rFonts w:ascii="Arial" w:hAnsi="Arial" w:cs="Arial"/>
        </w:rPr>
      </w:pPr>
      <w:r w:rsidRPr="006D22D9">
        <w:rPr>
          <w:rFonts w:ascii="Arial" w:hAnsi="Arial" w:cs="Arial"/>
          <w:b/>
          <w:bCs/>
        </w:rPr>
        <w:t>Атаки на инфраструктуру</w:t>
      </w:r>
      <w:r w:rsidRPr="006D22D9">
        <w:rPr>
          <w:rFonts w:ascii="Arial" w:hAnsi="Arial" w:cs="Arial"/>
        </w:rPr>
        <w:t>: перехват и модификация сообщений (MITM), атаки на TEE (side-channel, replay, timing), компрометация ключей.</w:t>
      </w:r>
    </w:p>
    <w:p w14:paraId="6B85B6E3"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Каждая из технологий (HE, SMPC, TEE) покрывает определённые классы угроз, но имеет и свои ограничения (см. раздел "Результаты").</w:t>
      </w:r>
    </w:p>
    <w:p w14:paraId="03C6224C"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3. Формальные гарантии приватности и корректности</w:t>
      </w:r>
    </w:p>
    <w:p w14:paraId="631E6C96" w14:textId="77777777" w:rsidR="006D22D9" w:rsidRPr="006D22D9" w:rsidRDefault="006D22D9" w:rsidP="006D22D9">
      <w:pPr>
        <w:numPr>
          <w:ilvl w:val="0"/>
          <w:numId w:val="3"/>
        </w:numPr>
        <w:spacing w:after="0" w:line="360" w:lineRule="auto"/>
        <w:ind w:left="0" w:firstLine="709"/>
        <w:jc w:val="both"/>
        <w:rPr>
          <w:rFonts w:ascii="Arial" w:hAnsi="Arial" w:cs="Arial"/>
        </w:rPr>
      </w:pPr>
      <w:r w:rsidRPr="006D22D9">
        <w:rPr>
          <w:rFonts w:ascii="Arial" w:hAnsi="Arial" w:cs="Arial"/>
          <w:b/>
          <w:bCs/>
        </w:rPr>
        <w:t>Гомоморфное шифрование</w:t>
      </w:r>
      <w:r w:rsidRPr="006D22D9">
        <w:rPr>
          <w:rFonts w:ascii="Arial" w:hAnsi="Arial" w:cs="Arial"/>
        </w:rPr>
        <w:t xml:space="preserve"> обеспечивает математически строгие гарантии приватности (IND-CPA, IND-CCA), позволяя выполнять вычисления над зашифрованными данными без раскрытия исходных значений </w:t>
      </w:r>
      <w:hyperlink r:id="rId16" w:history="1">
        <w:r w:rsidRPr="006D22D9">
          <w:rPr>
            <w:rStyle w:val="ac"/>
            <w:rFonts w:ascii="Arial" w:hAnsi="Arial" w:cs="Arial"/>
          </w:rPr>
          <w:t>11</w:t>
        </w:r>
      </w:hyperlink>
      <w:r w:rsidRPr="006D22D9">
        <w:rPr>
          <w:rFonts w:ascii="Arial" w:hAnsi="Arial" w:cs="Arial"/>
        </w:rPr>
        <w:t xml:space="preserve"> </w:t>
      </w:r>
      <w:hyperlink r:id="rId17" w:history="1">
        <w:r w:rsidRPr="006D22D9">
          <w:rPr>
            <w:rStyle w:val="ac"/>
            <w:rFonts w:ascii="Arial" w:hAnsi="Arial" w:cs="Arial"/>
          </w:rPr>
          <w:t>12</w:t>
        </w:r>
      </w:hyperlink>
      <w:r w:rsidRPr="006D22D9">
        <w:rPr>
          <w:rFonts w:ascii="Arial" w:hAnsi="Arial" w:cs="Arial"/>
        </w:rPr>
        <w:t>.</w:t>
      </w:r>
    </w:p>
    <w:p w14:paraId="2138B26D" w14:textId="77777777" w:rsidR="006D22D9" w:rsidRPr="006D22D9" w:rsidRDefault="006D22D9" w:rsidP="006D22D9">
      <w:pPr>
        <w:numPr>
          <w:ilvl w:val="0"/>
          <w:numId w:val="3"/>
        </w:numPr>
        <w:spacing w:after="0" w:line="360" w:lineRule="auto"/>
        <w:ind w:left="0" w:firstLine="709"/>
        <w:jc w:val="both"/>
        <w:rPr>
          <w:rFonts w:ascii="Arial" w:hAnsi="Arial" w:cs="Arial"/>
        </w:rPr>
      </w:pPr>
      <w:r w:rsidRPr="006D22D9">
        <w:rPr>
          <w:rFonts w:ascii="Arial" w:hAnsi="Arial" w:cs="Arial"/>
          <w:b/>
          <w:bCs/>
        </w:rPr>
        <w:t>SMPC</w:t>
      </w:r>
      <w:r w:rsidRPr="006D22D9">
        <w:rPr>
          <w:rFonts w:ascii="Arial" w:hAnsi="Arial" w:cs="Arial"/>
        </w:rPr>
        <w:t xml:space="preserve"> гарантирует, что ни одна из сторон не узнает приватные данные других участников, кроме результата вычисления; устойчив к пассивным и активным противникам, но требует дополнительных раундов коммуникации и доверия к большинству участников </w:t>
      </w:r>
      <w:hyperlink r:id="rId18" w:history="1">
        <w:r w:rsidRPr="006D22D9">
          <w:rPr>
            <w:rStyle w:val="ac"/>
            <w:rFonts w:ascii="Arial" w:hAnsi="Arial" w:cs="Arial"/>
          </w:rPr>
          <w:t>13</w:t>
        </w:r>
      </w:hyperlink>
      <w:r w:rsidRPr="006D22D9">
        <w:rPr>
          <w:rFonts w:ascii="Arial" w:hAnsi="Arial" w:cs="Arial"/>
        </w:rPr>
        <w:t xml:space="preserve"> </w:t>
      </w:r>
      <w:hyperlink r:id="rId19" w:history="1">
        <w:r w:rsidRPr="006D22D9">
          <w:rPr>
            <w:rStyle w:val="ac"/>
            <w:rFonts w:ascii="Arial" w:hAnsi="Arial" w:cs="Arial"/>
          </w:rPr>
          <w:t>10</w:t>
        </w:r>
      </w:hyperlink>
      <w:r w:rsidRPr="006D22D9">
        <w:rPr>
          <w:rFonts w:ascii="Arial" w:hAnsi="Arial" w:cs="Arial"/>
        </w:rPr>
        <w:t>.</w:t>
      </w:r>
    </w:p>
    <w:p w14:paraId="1721C3B6" w14:textId="77777777" w:rsidR="006D22D9" w:rsidRPr="006D22D9" w:rsidRDefault="006D22D9" w:rsidP="006D22D9">
      <w:pPr>
        <w:numPr>
          <w:ilvl w:val="0"/>
          <w:numId w:val="3"/>
        </w:numPr>
        <w:spacing w:after="0" w:line="360" w:lineRule="auto"/>
        <w:ind w:left="0" w:firstLine="709"/>
        <w:jc w:val="both"/>
        <w:rPr>
          <w:rFonts w:ascii="Arial" w:hAnsi="Arial" w:cs="Arial"/>
        </w:rPr>
      </w:pPr>
      <w:r w:rsidRPr="006D22D9">
        <w:rPr>
          <w:rFonts w:ascii="Arial" w:hAnsi="Arial" w:cs="Arial"/>
          <w:b/>
          <w:bCs/>
        </w:rPr>
        <w:t>TEE</w:t>
      </w:r>
      <w:r w:rsidRPr="006D22D9">
        <w:rPr>
          <w:rFonts w:ascii="Arial" w:hAnsi="Arial" w:cs="Arial"/>
        </w:rPr>
        <w:t xml:space="preserve"> обеспечивает аппаратную изоляцию и целостность вычислений, но требует доверия к производителю и уязвим к side-channel-атакам и ошибкам реализации </w:t>
      </w:r>
      <w:hyperlink r:id="rId20" w:history="1">
        <w:r w:rsidRPr="006D22D9">
          <w:rPr>
            <w:rStyle w:val="ac"/>
            <w:rFonts w:ascii="Arial" w:hAnsi="Arial" w:cs="Arial"/>
          </w:rPr>
          <w:t>14</w:t>
        </w:r>
      </w:hyperlink>
      <w:r w:rsidRPr="006D22D9">
        <w:rPr>
          <w:rFonts w:ascii="Arial" w:hAnsi="Arial" w:cs="Arial"/>
        </w:rPr>
        <w:t xml:space="preserve"> </w:t>
      </w:r>
      <w:hyperlink r:id="rId21" w:history="1">
        <w:r w:rsidRPr="006D22D9">
          <w:rPr>
            <w:rStyle w:val="ac"/>
            <w:rFonts w:ascii="Arial" w:hAnsi="Arial" w:cs="Arial"/>
          </w:rPr>
          <w:t>15</w:t>
        </w:r>
      </w:hyperlink>
      <w:r w:rsidRPr="006D22D9">
        <w:rPr>
          <w:rFonts w:ascii="Arial" w:hAnsi="Arial" w:cs="Arial"/>
        </w:rPr>
        <w:t>.</w:t>
      </w:r>
    </w:p>
    <w:p w14:paraId="055DD4DE" w14:textId="77777777" w:rsidR="006D22D9" w:rsidRPr="006D22D9" w:rsidRDefault="006D22D9" w:rsidP="006D22D9">
      <w:pPr>
        <w:numPr>
          <w:ilvl w:val="0"/>
          <w:numId w:val="3"/>
        </w:numPr>
        <w:spacing w:after="0" w:line="360" w:lineRule="auto"/>
        <w:ind w:left="0" w:firstLine="709"/>
        <w:jc w:val="both"/>
        <w:rPr>
          <w:rFonts w:ascii="Arial" w:hAnsi="Arial" w:cs="Arial"/>
        </w:rPr>
      </w:pPr>
      <w:r w:rsidRPr="006D22D9">
        <w:rPr>
          <w:rFonts w:ascii="Arial" w:hAnsi="Arial" w:cs="Arial"/>
          <w:b/>
          <w:bCs/>
        </w:rPr>
        <w:t>Дифференциальная приватность (DP)</w:t>
      </w:r>
      <w:r w:rsidRPr="006D22D9">
        <w:rPr>
          <w:rFonts w:ascii="Arial" w:hAnsi="Arial" w:cs="Arial"/>
        </w:rPr>
        <w:t xml:space="preserve"> формализует вероятность утечки информации о конкретном участнике, но вносит шум и снижает точность модели </w:t>
      </w:r>
      <w:hyperlink r:id="rId22" w:history="1">
        <w:r w:rsidRPr="006D22D9">
          <w:rPr>
            <w:rStyle w:val="ac"/>
            <w:rFonts w:ascii="Arial" w:hAnsi="Arial" w:cs="Arial"/>
          </w:rPr>
          <w:t>16</w:t>
        </w:r>
      </w:hyperlink>
      <w:r w:rsidRPr="006D22D9">
        <w:rPr>
          <w:rFonts w:ascii="Arial" w:hAnsi="Arial" w:cs="Arial"/>
        </w:rPr>
        <w:t xml:space="preserve"> </w:t>
      </w:r>
      <w:hyperlink r:id="rId23" w:history="1">
        <w:r w:rsidRPr="006D22D9">
          <w:rPr>
            <w:rStyle w:val="ac"/>
            <w:rFonts w:ascii="Arial" w:hAnsi="Arial" w:cs="Arial"/>
          </w:rPr>
          <w:t>17</w:t>
        </w:r>
      </w:hyperlink>
      <w:r w:rsidRPr="006D22D9">
        <w:rPr>
          <w:rFonts w:ascii="Arial" w:hAnsi="Arial" w:cs="Arial"/>
        </w:rPr>
        <w:t>.</w:t>
      </w:r>
    </w:p>
    <w:p w14:paraId="7BBC0184"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4. Компромиссы между приватностью, производительностью и доверительной моделью</w:t>
      </w:r>
    </w:p>
    <w:p w14:paraId="76931FFB" w14:textId="77777777" w:rsidR="006D22D9" w:rsidRPr="006D22D9" w:rsidRDefault="006D22D9" w:rsidP="006D22D9">
      <w:pPr>
        <w:numPr>
          <w:ilvl w:val="0"/>
          <w:numId w:val="4"/>
        </w:numPr>
        <w:spacing w:after="0" w:line="360" w:lineRule="auto"/>
        <w:ind w:left="0" w:firstLine="709"/>
        <w:jc w:val="both"/>
        <w:rPr>
          <w:rFonts w:ascii="Arial" w:hAnsi="Arial" w:cs="Arial"/>
        </w:rPr>
      </w:pPr>
      <w:r w:rsidRPr="006D22D9">
        <w:rPr>
          <w:rFonts w:ascii="Arial" w:hAnsi="Arial" w:cs="Arial"/>
        </w:rPr>
        <w:t xml:space="preserve">HE обеспечивает максимальную приватность, но страдает от экспоненциального роста вычислительных и коммуникационных затрат (ciphertext expansion, noise growth) </w:t>
      </w:r>
      <w:hyperlink r:id="rId24" w:history="1">
        <w:r w:rsidRPr="006D22D9">
          <w:rPr>
            <w:rStyle w:val="ac"/>
            <w:rFonts w:ascii="Arial" w:hAnsi="Arial" w:cs="Arial"/>
          </w:rPr>
          <w:t>12</w:t>
        </w:r>
      </w:hyperlink>
      <w:r w:rsidRPr="006D22D9">
        <w:rPr>
          <w:rFonts w:ascii="Arial" w:hAnsi="Arial" w:cs="Arial"/>
        </w:rPr>
        <w:t xml:space="preserve"> </w:t>
      </w:r>
      <w:hyperlink r:id="rId25" w:history="1">
        <w:r w:rsidRPr="006D22D9">
          <w:rPr>
            <w:rStyle w:val="ac"/>
            <w:rFonts w:ascii="Arial" w:hAnsi="Arial" w:cs="Arial"/>
          </w:rPr>
          <w:t>5</w:t>
        </w:r>
      </w:hyperlink>
      <w:r w:rsidRPr="006D22D9">
        <w:rPr>
          <w:rFonts w:ascii="Arial" w:hAnsi="Arial" w:cs="Arial"/>
        </w:rPr>
        <w:t>.</w:t>
      </w:r>
    </w:p>
    <w:p w14:paraId="053EEA48" w14:textId="77777777" w:rsidR="006D22D9" w:rsidRPr="006D22D9" w:rsidRDefault="006D22D9" w:rsidP="006D22D9">
      <w:pPr>
        <w:numPr>
          <w:ilvl w:val="0"/>
          <w:numId w:val="4"/>
        </w:numPr>
        <w:spacing w:after="0" w:line="360" w:lineRule="auto"/>
        <w:ind w:left="0" w:firstLine="709"/>
        <w:jc w:val="both"/>
        <w:rPr>
          <w:rFonts w:ascii="Arial" w:hAnsi="Arial" w:cs="Arial"/>
        </w:rPr>
      </w:pPr>
      <w:r w:rsidRPr="006D22D9">
        <w:rPr>
          <w:rFonts w:ascii="Arial" w:hAnsi="Arial" w:cs="Arial"/>
        </w:rPr>
        <w:t xml:space="preserve">SMPC масштабируется хуже HE при большом числе участников, требует синхронизации и устойчив к dropout только при определённых протоколах (secret sharing, threshold schemes) </w:t>
      </w:r>
      <w:hyperlink r:id="rId26" w:history="1">
        <w:r w:rsidRPr="006D22D9">
          <w:rPr>
            <w:rStyle w:val="ac"/>
            <w:rFonts w:ascii="Arial" w:hAnsi="Arial" w:cs="Arial"/>
          </w:rPr>
          <w:t>10</w:t>
        </w:r>
      </w:hyperlink>
      <w:r w:rsidRPr="006D22D9">
        <w:rPr>
          <w:rFonts w:ascii="Arial" w:hAnsi="Arial" w:cs="Arial"/>
        </w:rPr>
        <w:t xml:space="preserve"> </w:t>
      </w:r>
      <w:hyperlink r:id="rId27" w:history="1">
        <w:r w:rsidRPr="006D22D9">
          <w:rPr>
            <w:rStyle w:val="ac"/>
            <w:rFonts w:ascii="Arial" w:hAnsi="Arial" w:cs="Arial"/>
          </w:rPr>
          <w:t>13</w:t>
        </w:r>
      </w:hyperlink>
      <w:r w:rsidRPr="006D22D9">
        <w:rPr>
          <w:rFonts w:ascii="Arial" w:hAnsi="Arial" w:cs="Arial"/>
        </w:rPr>
        <w:t>.</w:t>
      </w:r>
    </w:p>
    <w:p w14:paraId="59AE76A4" w14:textId="77777777" w:rsidR="006D22D9" w:rsidRPr="006D22D9" w:rsidRDefault="006D22D9" w:rsidP="006D22D9">
      <w:pPr>
        <w:numPr>
          <w:ilvl w:val="0"/>
          <w:numId w:val="4"/>
        </w:numPr>
        <w:spacing w:after="0" w:line="360" w:lineRule="auto"/>
        <w:ind w:left="0" w:firstLine="709"/>
        <w:jc w:val="both"/>
        <w:rPr>
          <w:rFonts w:ascii="Arial" w:hAnsi="Arial" w:cs="Arial"/>
        </w:rPr>
      </w:pPr>
      <w:r w:rsidRPr="006D22D9">
        <w:rPr>
          <w:rFonts w:ascii="Arial" w:hAnsi="Arial" w:cs="Arial"/>
        </w:rPr>
        <w:t xml:space="preserve">TEE обеспечивает высокую производительность и простоту интеграции, но требует доверия к аппаратуре и не защищает от всех классов атак (например, side-channel, replay) </w:t>
      </w:r>
      <w:hyperlink r:id="rId28" w:history="1">
        <w:r w:rsidRPr="006D22D9">
          <w:rPr>
            <w:rStyle w:val="ac"/>
            <w:rFonts w:ascii="Arial" w:hAnsi="Arial" w:cs="Arial"/>
          </w:rPr>
          <w:t>14</w:t>
        </w:r>
      </w:hyperlink>
      <w:r w:rsidRPr="006D22D9">
        <w:rPr>
          <w:rFonts w:ascii="Arial" w:hAnsi="Arial" w:cs="Arial"/>
        </w:rPr>
        <w:t xml:space="preserve"> </w:t>
      </w:r>
      <w:hyperlink r:id="rId29" w:history="1">
        <w:r w:rsidRPr="006D22D9">
          <w:rPr>
            <w:rStyle w:val="ac"/>
            <w:rFonts w:ascii="Arial" w:hAnsi="Arial" w:cs="Arial"/>
          </w:rPr>
          <w:t>15</w:t>
        </w:r>
      </w:hyperlink>
      <w:r w:rsidRPr="006D22D9">
        <w:rPr>
          <w:rFonts w:ascii="Arial" w:hAnsi="Arial" w:cs="Arial"/>
        </w:rPr>
        <w:t xml:space="preserve"> </w:t>
      </w:r>
      <w:hyperlink r:id="rId30" w:history="1">
        <w:r w:rsidRPr="006D22D9">
          <w:rPr>
            <w:rStyle w:val="ac"/>
            <w:rFonts w:ascii="Arial" w:hAnsi="Arial" w:cs="Arial"/>
          </w:rPr>
          <w:t>7</w:t>
        </w:r>
      </w:hyperlink>
      <w:r w:rsidRPr="006D22D9">
        <w:rPr>
          <w:rFonts w:ascii="Arial" w:hAnsi="Arial" w:cs="Arial"/>
        </w:rPr>
        <w:t>.</w:t>
      </w:r>
    </w:p>
    <w:p w14:paraId="150A4B0C"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5. Методы верификации корректности и устойчивость к отказам</w:t>
      </w:r>
    </w:p>
    <w:p w14:paraId="46EDBA31" w14:textId="77777777" w:rsidR="006D22D9" w:rsidRPr="006D22D9" w:rsidRDefault="006D22D9" w:rsidP="006D22D9">
      <w:pPr>
        <w:numPr>
          <w:ilvl w:val="0"/>
          <w:numId w:val="5"/>
        </w:numPr>
        <w:spacing w:after="0" w:line="360" w:lineRule="auto"/>
        <w:ind w:left="0" w:firstLine="709"/>
        <w:jc w:val="both"/>
        <w:rPr>
          <w:rFonts w:ascii="Arial" w:hAnsi="Arial" w:cs="Arial"/>
        </w:rPr>
      </w:pPr>
      <w:r w:rsidRPr="006D22D9">
        <w:rPr>
          <w:rFonts w:ascii="Arial" w:hAnsi="Arial" w:cs="Arial"/>
        </w:rPr>
        <w:lastRenderedPageBreak/>
        <w:t xml:space="preserve">Современные протоколы используют zero-knowledge proofs (ZKP), verifiable computation, attestations, commitment-схемы для верификации корректности агрегирования и предотвращения атак со стороны сервера или клиентов </w:t>
      </w:r>
      <w:hyperlink r:id="rId31" w:history="1">
        <w:r w:rsidRPr="006D22D9">
          <w:rPr>
            <w:rStyle w:val="ac"/>
            <w:rFonts w:ascii="Arial" w:hAnsi="Arial" w:cs="Arial"/>
          </w:rPr>
          <w:t>8</w:t>
        </w:r>
      </w:hyperlink>
      <w:r w:rsidRPr="006D22D9">
        <w:rPr>
          <w:rFonts w:ascii="Arial" w:hAnsi="Arial" w:cs="Arial"/>
        </w:rPr>
        <w:t xml:space="preserve"> </w:t>
      </w:r>
      <w:hyperlink r:id="rId32" w:history="1">
        <w:r w:rsidRPr="006D22D9">
          <w:rPr>
            <w:rStyle w:val="ac"/>
            <w:rFonts w:ascii="Arial" w:hAnsi="Arial" w:cs="Arial"/>
          </w:rPr>
          <w:t>18</w:t>
        </w:r>
      </w:hyperlink>
      <w:r w:rsidRPr="006D22D9">
        <w:rPr>
          <w:rFonts w:ascii="Arial" w:hAnsi="Arial" w:cs="Arial"/>
        </w:rPr>
        <w:t>.</w:t>
      </w:r>
    </w:p>
    <w:p w14:paraId="290CB16F" w14:textId="77777777" w:rsidR="006D22D9" w:rsidRPr="006D22D9" w:rsidRDefault="006D22D9" w:rsidP="006D22D9">
      <w:pPr>
        <w:numPr>
          <w:ilvl w:val="0"/>
          <w:numId w:val="5"/>
        </w:numPr>
        <w:spacing w:after="0" w:line="360" w:lineRule="auto"/>
        <w:ind w:left="0" w:firstLine="709"/>
        <w:jc w:val="both"/>
        <w:rPr>
          <w:rFonts w:ascii="Arial" w:hAnsi="Arial" w:cs="Arial"/>
        </w:rPr>
      </w:pPr>
      <w:r w:rsidRPr="006D22D9">
        <w:rPr>
          <w:rFonts w:ascii="Arial" w:hAnsi="Arial" w:cs="Arial"/>
        </w:rPr>
        <w:t xml:space="preserve">Для устойчивости к dropout клиентов применяются схемы с секретным разделением (secret sharing), threshold decryption, динамическое управление ключами в TEE, а также протоколы с поддержкой динамического состава участников </w:t>
      </w:r>
      <w:hyperlink r:id="rId33" w:history="1">
        <w:r w:rsidRPr="006D22D9">
          <w:rPr>
            <w:rStyle w:val="ac"/>
            <w:rFonts w:ascii="Arial" w:hAnsi="Arial" w:cs="Arial"/>
          </w:rPr>
          <w:t>7</w:t>
        </w:r>
      </w:hyperlink>
      <w:r w:rsidRPr="006D22D9">
        <w:rPr>
          <w:rFonts w:ascii="Arial" w:hAnsi="Arial" w:cs="Arial"/>
        </w:rPr>
        <w:t xml:space="preserve"> </w:t>
      </w:r>
      <w:hyperlink r:id="rId34" w:history="1">
        <w:r w:rsidRPr="006D22D9">
          <w:rPr>
            <w:rStyle w:val="ac"/>
            <w:rFonts w:ascii="Arial" w:hAnsi="Arial" w:cs="Arial"/>
          </w:rPr>
          <w:t>8</w:t>
        </w:r>
      </w:hyperlink>
      <w:r w:rsidRPr="006D22D9">
        <w:rPr>
          <w:rFonts w:ascii="Arial" w:hAnsi="Arial" w:cs="Arial"/>
        </w:rPr>
        <w:t xml:space="preserve"> </w:t>
      </w:r>
      <w:hyperlink r:id="rId35" w:history="1">
        <w:r w:rsidRPr="006D22D9">
          <w:rPr>
            <w:rStyle w:val="ac"/>
            <w:rFonts w:ascii="Arial" w:hAnsi="Arial" w:cs="Arial"/>
          </w:rPr>
          <w:t>10</w:t>
        </w:r>
      </w:hyperlink>
      <w:r w:rsidRPr="006D22D9">
        <w:rPr>
          <w:rFonts w:ascii="Arial" w:hAnsi="Arial" w:cs="Arial"/>
        </w:rPr>
        <w:t>.</w:t>
      </w:r>
    </w:p>
    <w:p w14:paraId="66FFBBAD"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pict w14:anchorId="288CABE2">
          <v:rect id="_x0000_i1087" style="width:0;height:1.5pt" o:hralign="center" o:hrstd="t" o:hr="t" fillcolor="#a0a0a0" stroked="f"/>
        </w:pict>
      </w:r>
    </w:p>
    <w:p w14:paraId="7BCFB934"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Методология</w:t>
      </w:r>
    </w:p>
    <w:p w14:paraId="6B010C87"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1. Формализация модели угроз и доверия</w:t>
      </w:r>
    </w:p>
    <w:p w14:paraId="224A9500"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В работе используется формальная модель угроз, включающая следующие сценарии:</w:t>
      </w:r>
    </w:p>
    <w:p w14:paraId="2242E184" w14:textId="77777777" w:rsidR="006D22D9" w:rsidRPr="006D22D9" w:rsidRDefault="006D22D9" w:rsidP="006D22D9">
      <w:pPr>
        <w:numPr>
          <w:ilvl w:val="0"/>
          <w:numId w:val="6"/>
        </w:numPr>
        <w:spacing w:after="0" w:line="360" w:lineRule="auto"/>
        <w:ind w:left="0" w:firstLine="709"/>
        <w:jc w:val="both"/>
        <w:rPr>
          <w:rFonts w:ascii="Arial" w:hAnsi="Arial" w:cs="Arial"/>
        </w:rPr>
      </w:pPr>
      <w:r w:rsidRPr="006D22D9">
        <w:rPr>
          <w:rFonts w:ascii="Arial" w:hAnsi="Arial" w:cs="Arial"/>
          <w:b/>
          <w:bCs/>
        </w:rPr>
        <w:t>Пассивный противник (honest-but-curious)</w:t>
      </w:r>
      <w:r w:rsidRPr="006D22D9">
        <w:rPr>
          <w:rFonts w:ascii="Arial" w:hAnsi="Arial" w:cs="Arial"/>
        </w:rPr>
        <w:t xml:space="preserve">: сервер и/или клиенты следуют протоколу, но пытаются извлечь приватную информацию из доступных данных (типично для HE, SMPC, TEE) </w:t>
      </w:r>
      <w:hyperlink r:id="rId36" w:history="1">
        <w:r w:rsidRPr="006D22D9">
          <w:rPr>
            <w:rStyle w:val="ac"/>
            <w:rFonts w:ascii="Arial" w:hAnsi="Arial" w:cs="Arial"/>
          </w:rPr>
          <w:t>13</w:t>
        </w:r>
      </w:hyperlink>
      <w:r w:rsidRPr="006D22D9">
        <w:rPr>
          <w:rFonts w:ascii="Arial" w:hAnsi="Arial" w:cs="Arial"/>
        </w:rPr>
        <w:t xml:space="preserve"> </w:t>
      </w:r>
      <w:hyperlink r:id="rId37" w:history="1">
        <w:r w:rsidRPr="006D22D9">
          <w:rPr>
            <w:rStyle w:val="ac"/>
            <w:rFonts w:ascii="Arial" w:hAnsi="Arial" w:cs="Arial"/>
          </w:rPr>
          <w:t>9</w:t>
        </w:r>
      </w:hyperlink>
      <w:r w:rsidRPr="006D22D9">
        <w:rPr>
          <w:rFonts w:ascii="Arial" w:hAnsi="Arial" w:cs="Arial"/>
        </w:rPr>
        <w:t>.</w:t>
      </w:r>
    </w:p>
    <w:p w14:paraId="7AD2477C" w14:textId="77777777" w:rsidR="006D22D9" w:rsidRPr="006D22D9" w:rsidRDefault="006D22D9" w:rsidP="006D22D9">
      <w:pPr>
        <w:numPr>
          <w:ilvl w:val="0"/>
          <w:numId w:val="6"/>
        </w:numPr>
        <w:spacing w:after="0" w:line="360" w:lineRule="auto"/>
        <w:ind w:left="0" w:firstLine="709"/>
        <w:jc w:val="both"/>
        <w:rPr>
          <w:rFonts w:ascii="Arial" w:hAnsi="Arial" w:cs="Arial"/>
        </w:rPr>
      </w:pPr>
      <w:r w:rsidRPr="006D22D9">
        <w:rPr>
          <w:rFonts w:ascii="Arial" w:hAnsi="Arial" w:cs="Arial"/>
          <w:b/>
          <w:bCs/>
        </w:rPr>
        <w:t>Активный противник (malicious/adversarial)</w:t>
      </w:r>
      <w:r w:rsidRPr="006D22D9">
        <w:rPr>
          <w:rFonts w:ascii="Arial" w:hAnsi="Arial" w:cs="Arial"/>
        </w:rPr>
        <w:t xml:space="preserve">: сервер или клиенты могут отклоняться от протокола, модифицировать сообщения, внедрять вредоносные обновления, осуществлять poisoning-атаки, Sybil-атаки и др. </w:t>
      </w:r>
      <w:hyperlink r:id="rId38" w:history="1">
        <w:r w:rsidRPr="006D22D9">
          <w:rPr>
            <w:rStyle w:val="ac"/>
            <w:rFonts w:ascii="Arial" w:hAnsi="Arial" w:cs="Arial"/>
          </w:rPr>
          <w:t>13</w:t>
        </w:r>
      </w:hyperlink>
      <w:r w:rsidRPr="006D22D9">
        <w:rPr>
          <w:rFonts w:ascii="Arial" w:hAnsi="Arial" w:cs="Arial"/>
        </w:rPr>
        <w:t xml:space="preserve"> </w:t>
      </w:r>
      <w:hyperlink r:id="rId39" w:history="1">
        <w:r w:rsidRPr="006D22D9">
          <w:rPr>
            <w:rStyle w:val="ac"/>
            <w:rFonts w:ascii="Arial" w:hAnsi="Arial" w:cs="Arial"/>
          </w:rPr>
          <w:t>2</w:t>
        </w:r>
      </w:hyperlink>
      <w:r w:rsidRPr="006D22D9">
        <w:rPr>
          <w:rFonts w:ascii="Arial" w:hAnsi="Arial" w:cs="Arial"/>
        </w:rPr>
        <w:t xml:space="preserve"> </w:t>
      </w:r>
      <w:hyperlink r:id="rId40" w:history="1">
        <w:r w:rsidRPr="006D22D9">
          <w:rPr>
            <w:rStyle w:val="ac"/>
            <w:rFonts w:ascii="Arial" w:hAnsi="Arial" w:cs="Arial"/>
          </w:rPr>
          <w:t>3</w:t>
        </w:r>
      </w:hyperlink>
      <w:r w:rsidRPr="006D22D9">
        <w:rPr>
          <w:rFonts w:ascii="Arial" w:hAnsi="Arial" w:cs="Arial"/>
        </w:rPr>
        <w:t>.</w:t>
      </w:r>
    </w:p>
    <w:p w14:paraId="700D6BA3" w14:textId="77777777" w:rsidR="006D22D9" w:rsidRPr="006D22D9" w:rsidRDefault="006D22D9" w:rsidP="006D22D9">
      <w:pPr>
        <w:numPr>
          <w:ilvl w:val="0"/>
          <w:numId w:val="6"/>
        </w:numPr>
        <w:spacing w:after="0" w:line="360" w:lineRule="auto"/>
        <w:ind w:left="0" w:firstLine="709"/>
        <w:jc w:val="both"/>
        <w:rPr>
          <w:rFonts w:ascii="Arial" w:hAnsi="Arial" w:cs="Arial"/>
        </w:rPr>
      </w:pPr>
      <w:r w:rsidRPr="006D22D9">
        <w:rPr>
          <w:rFonts w:ascii="Arial" w:hAnsi="Arial" w:cs="Arial"/>
          <w:b/>
          <w:bCs/>
        </w:rPr>
        <w:t>Коллизионные сценарии</w:t>
      </w:r>
      <w:r w:rsidRPr="006D22D9">
        <w:rPr>
          <w:rFonts w:ascii="Arial" w:hAnsi="Arial" w:cs="Arial"/>
        </w:rPr>
        <w:t xml:space="preserve">: возможен сговор между сервером и частью клиентов, компрометация ключей, атаки на TEE (side-channel, replay, timing) </w:t>
      </w:r>
      <w:hyperlink r:id="rId41" w:history="1">
        <w:r w:rsidRPr="006D22D9">
          <w:rPr>
            <w:rStyle w:val="ac"/>
            <w:rFonts w:ascii="Arial" w:hAnsi="Arial" w:cs="Arial"/>
          </w:rPr>
          <w:t>7</w:t>
        </w:r>
      </w:hyperlink>
      <w:r w:rsidRPr="006D22D9">
        <w:rPr>
          <w:rFonts w:ascii="Arial" w:hAnsi="Arial" w:cs="Arial"/>
        </w:rPr>
        <w:t xml:space="preserve"> </w:t>
      </w:r>
      <w:hyperlink r:id="rId42" w:history="1">
        <w:r w:rsidRPr="006D22D9">
          <w:rPr>
            <w:rStyle w:val="ac"/>
            <w:rFonts w:ascii="Arial" w:hAnsi="Arial" w:cs="Arial"/>
          </w:rPr>
          <w:t>14</w:t>
        </w:r>
      </w:hyperlink>
      <w:r w:rsidRPr="006D22D9">
        <w:rPr>
          <w:rFonts w:ascii="Arial" w:hAnsi="Arial" w:cs="Arial"/>
        </w:rPr>
        <w:t xml:space="preserve"> </w:t>
      </w:r>
      <w:hyperlink r:id="rId43" w:history="1">
        <w:r w:rsidRPr="006D22D9">
          <w:rPr>
            <w:rStyle w:val="ac"/>
            <w:rFonts w:ascii="Arial" w:hAnsi="Arial" w:cs="Arial"/>
          </w:rPr>
          <w:t>15</w:t>
        </w:r>
      </w:hyperlink>
      <w:r w:rsidRPr="006D22D9">
        <w:rPr>
          <w:rFonts w:ascii="Arial" w:hAnsi="Arial" w:cs="Arial"/>
        </w:rPr>
        <w:t>.</w:t>
      </w:r>
    </w:p>
    <w:p w14:paraId="4DE73557"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b/>
          <w:bCs/>
        </w:rPr>
        <w:t>Модель доверия</w:t>
      </w:r>
      <w:r w:rsidRPr="006D22D9">
        <w:rPr>
          <w:rFonts w:ascii="Arial" w:hAnsi="Arial" w:cs="Arial"/>
        </w:rPr>
        <w:t xml:space="preserve"> в гибридной архитектуре строится на следующих предположениях:</w:t>
      </w:r>
    </w:p>
    <w:p w14:paraId="39F61E73" w14:textId="77777777" w:rsidR="006D22D9" w:rsidRPr="006D22D9" w:rsidRDefault="006D22D9" w:rsidP="006D22D9">
      <w:pPr>
        <w:numPr>
          <w:ilvl w:val="0"/>
          <w:numId w:val="7"/>
        </w:numPr>
        <w:spacing w:after="0" w:line="360" w:lineRule="auto"/>
        <w:ind w:left="0" w:firstLine="709"/>
        <w:jc w:val="both"/>
        <w:rPr>
          <w:rFonts w:ascii="Arial" w:hAnsi="Arial" w:cs="Arial"/>
        </w:rPr>
      </w:pPr>
      <w:r w:rsidRPr="006D22D9">
        <w:rPr>
          <w:rFonts w:ascii="Arial" w:hAnsi="Arial" w:cs="Arial"/>
        </w:rPr>
        <w:t>Сервер может быть честным, пассивно любопытным или злонамеренным.</w:t>
      </w:r>
    </w:p>
    <w:p w14:paraId="31FB056F" w14:textId="77777777" w:rsidR="006D22D9" w:rsidRPr="006D22D9" w:rsidRDefault="006D22D9" w:rsidP="006D22D9">
      <w:pPr>
        <w:numPr>
          <w:ilvl w:val="0"/>
          <w:numId w:val="7"/>
        </w:numPr>
        <w:spacing w:after="0" w:line="360" w:lineRule="auto"/>
        <w:ind w:left="0" w:firstLine="709"/>
        <w:jc w:val="both"/>
        <w:rPr>
          <w:rFonts w:ascii="Arial" w:hAnsi="Arial" w:cs="Arial"/>
        </w:rPr>
      </w:pPr>
      <w:r w:rsidRPr="006D22D9">
        <w:rPr>
          <w:rFonts w:ascii="Arial" w:hAnsi="Arial" w:cs="Arial"/>
        </w:rPr>
        <w:t>Клиенты могут быть честными, пассивно любопытными, злонамеренными или объединяться в коалиции.</w:t>
      </w:r>
    </w:p>
    <w:p w14:paraId="060C3D22" w14:textId="77777777" w:rsidR="006D22D9" w:rsidRPr="006D22D9" w:rsidRDefault="006D22D9" w:rsidP="006D22D9">
      <w:pPr>
        <w:numPr>
          <w:ilvl w:val="0"/>
          <w:numId w:val="7"/>
        </w:numPr>
        <w:spacing w:after="0" w:line="360" w:lineRule="auto"/>
        <w:ind w:left="0" w:firstLine="709"/>
        <w:jc w:val="both"/>
        <w:rPr>
          <w:rFonts w:ascii="Arial" w:hAnsi="Arial" w:cs="Arial"/>
        </w:rPr>
      </w:pPr>
      <w:r w:rsidRPr="006D22D9">
        <w:rPr>
          <w:rFonts w:ascii="Arial" w:hAnsi="Arial" w:cs="Arial"/>
        </w:rPr>
        <w:t>TEE считается доверенным компонентом, но с учётом известных ограничений (уязвимости, side-channel).</w:t>
      </w:r>
    </w:p>
    <w:p w14:paraId="1E91F19C" w14:textId="77777777" w:rsidR="006D22D9" w:rsidRPr="006D22D9" w:rsidRDefault="006D22D9" w:rsidP="006D22D9">
      <w:pPr>
        <w:numPr>
          <w:ilvl w:val="0"/>
          <w:numId w:val="7"/>
        </w:numPr>
        <w:spacing w:after="0" w:line="360" w:lineRule="auto"/>
        <w:ind w:left="0" w:firstLine="709"/>
        <w:jc w:val="both"/>
        <w:rPr>
          <w:rFonts w:ascii="Arial" w:hAnsi="Arial" w:cs="Arial"/>
        </w:rPr>
      </w:pPr>
      <w:r w:rsidRPr="006D22D9">
        <w:rPr>
          <w:rFonts w:ascii="Arial" w:hAnsi="Arial" w:cs="Arial"/>
        </w:rPr>
        <w:t>Криптографические примитивы (HE, SMPC) считаются корректно реализованными и некомпрометированными.</w:t>
      </w:r>
    </w:p>
    <w:p w14:paraId="5FEEA03F"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b/>
          <w:bCs/>
        </w:rPr>
        <w:t>Границы ответственности</w:t>
      </w:r>
      <w:r w:rsidRPr="006D22D9">
        <w:rPr>
          <w:rFonts w:ascii="Arial" w:hAnsi="Arial" w:cs="Arial"/>
        </w:rPr>
        <w:t xml:space="preserve"> определяются распределением функций между HE, SMPC и TEE, а также политиками управления ключами, аудитом и верификацией вычислений.</w:t>
      </w:r>
    </w:p>
    <w:p w14:paraId="60868207"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2. Критерии выбора компонентов и режимов работы</w:t>
      </w:r>
    </w:p>
    <w:p w14:paraId="23372B06"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lastRenderedPageBreak/>
        <w:t>Для аналитической оценки гибридной архитектуры выделены следующие критерии:</w:t>
      </w:r>
    </w:p>
    <w:p w14:paraId="167A4EE9" w14:textId="77777777" w:rsidR="006D22D9" w:rsidRPr="006D22D9" w:rsidRDefault="006D22D9" w:rsidP="006D22D9">
      <w:pPr>
        <w:numPr>
          <w:ilvl w:val="0"/>
          <w:numId w:val="8"/>
        </w:numPr>
        <w:spacing w:after="0" w:line="360" w:lineRule="auto"/>
        <w:ind w:left="0" w:firstLine="709"/>
        <w:jc w:val="both"/>
        <w:rPr>
          <w:rFonts w:ascii="Arial" w:hAnsi="Arial" w:cs="Arial"/>
        </w:rPr>
      </w:pPr>
      <w:r w:rsidRPr="006D22D9">
        <w:rPr>
          <w:rFonts w:ascii="Arial" w:hAnsi="Arial" w:cs="Arial"/>
          <w:b/>
          <w:bCs/>
        </w:rPr>
        <w:t>Безопасность и приватность</w:t>
      </w:r>
      <w:r w:rsidRPr="006D22D9">
        <w:rPr>
          <w:rFonts w:ascii="Arial" w:hAnsi="Arial" w:cs="Arial"/>
        </w:rPr>
        <w:t>: покрытие классов угроз, формальные гарантии (DP, IND-CPA, IND-CCA), устойчивость к коллизиям и активным атакам.</w:t>
      </w:r>
    </w:p>
    <w:p w14:paraId="6D32104A" w14:textId="77777777" w:rsidR="006D22D9" w:rsidRPr="006D22D9" w:rsidRDefault="006D22D9" w:rsidP="006D22D9">
      <w:pPr>
        <w:numPr>
          <w:ilvl w:val="0"/>
          <w:numId w:val="8"/>
        </w:numPr>
        <w:spacing w:after="0" w:line="360" w:lineRule="auto"/>
        <w:ind w:left="0" w:firstLine="709"/>
        <w:jc w:val="both"/>
        <w:rPr>
          <w:rFonts w:ascii="Arial" w:hAnsi="Arial" w:cs="Arial"/>
        </w:rPr>
      </w:pPr>
      <w:r w:rsidRPr="006D22D9">
        <w:rPr>
          <w:rFonts w:ascii="Arial" w:hAnsi="Arial" w:cs="Arial"/>
          <w:b/>
          <w:bCs/>
        </w:rPr>
        <w:t>Производительность</w:t>
      </w:r>
      <w:r w:rsidRPr="006D22D9">
        <w:rPr>
          <w:rFonts w:ascii="Arial" w:hAnsi="Arial" w:cs="Arial"/>
        </w:rPr>
        <w:t>: вычислительные и коммуникационные издержки на стороне клиента и сервера, масштабируемость, поддержка большого числа участников.</w:t>
      </w:r>
    </w:p>
    <w:p w14:paraId="34A7EA4F" w14:textId="77777777" w:rsidR="006D22D9" w:rsidRPr="006D22D9" w:rsidRDefault="006D22D9" w:rsidP="006D22D9">
      <w:pPr>
        <w:numPr>
          <w:ilvl w:val="0"/>
          <w:numId w:val="8"/>
        </w:numPr>
        <w:spacing w:after="0" w:line="360" w:lineRule="auto"/>
        <w:ind w:left="0" w:firstLine="709"/>
        <w:jc w:val="both"/>
        <w:rPr>
          <w:rFonts w:ascii="Arial" w:hAnsi="Arial" w:cs="Arial"/>
        </w:rPr>
      </w:pPr>
      <w:r w:rsidRPr="006D22D9">
        <w:rPr>
          <w:rFonts w:ascii="Arial" w:hAnsi="Arial" w:cs="Arial"/>
          <w:b/>
          <w:bCs/>
        </w:rPr>
        <w:t>Доверительная модель</w:t>
      </w:r>
      <w:r w:rsidRPr="006D22D9">
        <w:rPr>
          <w:rFonts w:ascii="Arial" w:hAnsi="Arial" w:cs="Arial"/>
        </w:rPr>
        <w:t>: минимизация доверия к отдельным компонентам, устойчивость к компрометации, возможность верификации результатов.</w:t>
      </w:r>
    </w:p>
    <w:p w14:paraId="28D4A341" w14:textId="77777777" w:rsidR="006D22D9" w:rsidRPr="006D22D9" w:rsidRDefault="006D22D9" w:rsidP="006D22D9">
      <w:pPr>
        <w:numPr>
          <w:ilvl w:val="0"/>
          <w:numId w:val="8"/>
        </w:numPr>
        <w:spacing w:after="0" w:line="360" w:lineRule="auto"/>
        <w:ind w:left="0" w:firstLine="709"/>
        <w:jc w:val="both"/>
        <w:rPr>
          <w:rFonts w:ascii="Arial" w:hAnsi="Arial" w:cs="Arial"/>
        </w:rPr>
      </w:pPr>
      <w:r w:rsidRPr="006D22D9">
        <w:rPr>
          <w:rFonts w:ascii="Arial" w:hAnsi="Arial" w:cs="Arial"/>
          <w:b/>
          <w:bCs/>
        </w:rPr>
        <w:t>Устойчивость</w:t>
      </w:r>
      <w:r w:rsidRPr="006D22D9">
        <w:rPr>
          <w:rFonts w:ascii="Arial" w:hAnsi="Arial" w:cs="Arial"/>
        </w:rPr>
        <w:t>: поддержка динамического состава участников, устойчивость к dropout, отказоустойчивость.</w:t>
      </w:r>
    </w:p>
    <w:p w14:paraId="0087C431" w14:textId="77777777" w:rsidR="006D22D9" w:rsidRPr="006D22D9" w:rsidRDefault="006D22D9" w:rsidP="006D22D9">
      <w:pPr>
        <w:numPr>
          <w:ilvl w:val="0"/>
          <w:numId w:val="8"/>
        </w:numPr>
        <w:spacing w:after="0" w:line="360" w:lineRule="auto"/>
        <w:ind w:left="0" w:firstLine="709"/>
        <w:jc w:val="both"/>
        <w:rPr>
          <w:rFonts w:ascii="Arial" w:hAnsi="Arial" w:cs="Arial"/>
        </w:rPr>
      </w:pPr>
      <w:r w:rsidRPr="006D22D9">
        <w:rPr>
          <w:rFonts w:ascii="Arial" w:hAnsi="Arial" w:cs="Arial"/>
          <w:b/>
          <w:bCs/>
        </w:rPr>
        <w:t>Верификация корректности</w:t>
      </w:r>
      <w:r w:rsidRPr="006D22D9">
        <w:rPr>
          <w:rFonts w:ascii="Arial" w:hAnsi="Arial" w:cs="Arial"/>
        </w:rPr>
        <w:t>: наличие механизмов подтверждения корректности агрегирования (ZKP, attestations, commitment-схемы).</w:t>
      </w:r>
    </w:p>
    <w:p w14:paraId="737E3B87"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3. Сравнительный анализ и формализация компромиссов</w:t>
      </w:r>
    </w:p>
    <w:p w14:paraId="4CBE9EEF"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Для формализации компромиссов между HE, SMPC и TEE используются следующие метрики:</w:t>
      </w:r>
    </w:p>
    <w:p w14:paraId="47E403A0" w14:textId="77777777" w:rsidR="006D22D9" w:rsidRPr="006D22D9" w:rsidRDefault="006D22D9" w:rsidP="006D22D9">
      <w:pPr>
        <w:numPr>
          <w:ilvl w:val="0"/>
          <w:numId w:val="9"/>
        </w:numPr>
        <w:spacing w:after="0" w:line="360" w:lineRule="auto"/>
        <w:ind w:left="0" w:firstLine="709"/>
        <w:jc w:val="both"/>
        <w:rPr>
          <w:rFonts w:ascii="Arial" w:hAnsi="Arial" w:cs="Arial"/>
        </w:rPr>
      </w:pPr>
      <w:r w:rsidRPr="006D22D9">
        <w:rPr>
          <w:rFonts w:ascii="Arial" w:hAnsi="Arial" w:cs="Arial"/>
          <w:b/>
          <w:bCs/>
        </w:rPr>
        <w:t>Вычислительные затраты</w:t>
      </w:r>
      <w:r w:rsidRPr="006D22D9">
        <w:rPr>
          <w:rFonts w:ascii="Arial" w:hAnsi="Arial" w:cs="Arial"/>
        </w:rPr>
        <w:t xml:space="preserve"> (CPU time, memory usage)</w:t>
      </w:r>
    </w:p>
    <w:p w14:paraId="116BF1EF" w14:textId="77777777" w:rsidR="006D22D9" w:rsidRPr="006D22D9" w:rsidRDefault="006D22D9" w:rsidP="006D22D9">
      <w:pPr>
        <w:numPr>
          <w:ilvl w:val="0"/>
          <w:numId w:val="9"/>
        </w:numPr>
        <w:spacing w:after="0" w:line="360" w:lineRule="auto"/>
        <w:ind w:left="0" w:firstLine="709"/>
        <w:jc w:val="both"/>
        <w:rPr>
          <w:rFonts w:ascii="Arial" w:hAnsi="Arial" w:cs="Arial"/>
        </w:rPr>
      </w:pPr>
      <w:r w:rsidRPr="006D22D9">
        <w:rPr>
          <w:rFonts w:ascii="Arial" w:hAnsi="Arial" w:cs="Arial"/>
          <w:b/>
          <w:bCs/>
        </w:rPr>
        <w:t>Коммуникационные затраты</w:t>
      </w:r>
      <w:r w:rsidRPr="006D22D9">
        <w:rPr>
          <w:rFonts w:ascii="Arial" w:hAnsi="Arial" w:cs="Arial"/>
        </w:rPr>
        <w:t xml:space="preserve"> (объём передаваемых данных)</w:t>
      </w:r>
    </w:p>
    <w:p w14:paraId="752D2B5F" w14:textId="77777777" w:rsidR="006D22D9" w:rsidRPr="006D22D9" w:rsidRDefault="006D22D9" w:rsidP="006D22D9">
      <w:pPr>
        <w:numPr>
          <w:ilvl w:val="0"/>
          <w:numId w:val="9"/>
        </w:numPr>
        <w:spacing w:after="0" w:line="360" w:lineRule="auto"/>
        <w:ind w:left="0" w:firstLine="709"/>
        <w:jc w:val="both"/>
        <w:rPr>
          <w:rFonts w:ascii="Arial" w:hAnsi="Arial" w:cs="Arial"/>
        </w:rPr>
      </w:pPr>
      <w:r w:rsidRPr="006D22D9">
        <w:rPr>
          <w:rFonts w:ascii="Arial" w:hAnsi="Arial" w:cs="Arial"/>
          <w:b/>
          <w:bCs/>
        </w:rPr>
        <w:t>Гарантии приватности</w:t>
      </w:r>
      <w:r w:rsidRPr="006D22D9">
        <w:rPr>
          <w:rFonts w:ascii="Arial" w:hAnsi="Arial" w:cs="Arial"/>
        </w:rPr>
        <w:t xml:space="preserve"> (уровень DP, IND-CPA/CCA)</w:t>
      </w:r>
    </w:p>
    <w:p w14:paraId="60E5DBA3" w14:textId="77777777" w:rsidR="006D22D9" w:rsidRPr="006D22D9" w:rsidRDefault="006D22D9" w:rsidP="006D22D9">
      <w:pPr>
        <w:numPr>
          <w:ilvl w:val="0"/>
          <w:numId w:val="9"/>
        </w:numPr>
        <w:spacing w:after="0" w:line="360" w:lineRule="auto"/>
        <w:ind w:left="0" w:firstLine="709"/>
        <w:jc w:val="both"/>
        <w:rPr>
          <w:rFonts w:ascii="Arial" w:hAnsi="Arial" w:cs="Arial"/>
        </w:rPr>
      </w:pPr>
      <w:r w:rsidRPr="006D22D9">
        <w:rPr>
          <w:rFonts w:ascii="Arial" w:hAnsi="Arial" w:cs="Arial"/>
          <w:b/>
          <w:bCs/>
        </w:rPr>
        <w:t>Модель доверия</w:t>
      </w:r>
      <w:r w:rsidRPr="006D22D9">
        <w:rPr>
          <w:rFonts w:ascii="Arial" w:hAnsi="Arial" w:cs="Arial"/>
        </w:rPr>
        <w:t xml:space="preserve"> (уровень доверия к серверу, клиентам, TEE)</w:t>
      </w:r>
    </w:p>
    <w:p w14:paraId="6D27ED6E" w14:textId="77777777" w:rsidR="006D22D9" w:rsidRPr="006D22D9" w:rsidRDefault="006D22D9" w:rsidP="006D22D9">
      <w:pPr>
        <w:numPr>
          <w:ilvl w:val="0"/>
          <w:numId w:val="9"/>
        </w:numPr>
        <w:spacing w:after="0" w:line="360" w:lineRule="auto"/>
        <w:ind w:left="0" w:firstLine="709"/>
        <w:jc w:val="both"/>
        <w:rPr>
          <w:rFonts w:ascii="Arial" w:hAnsi="Arial" w:cs="Arial"/>
        </w:rPr>
      </w:pPr>
      <w:r w:rsidRPr="006D22D9">
        <w:rPr>
          <w:rFonts w:ascii="Arial" w:hAnsi="Arial" w:cs="Arial"/>
          <w:b/>
          <w:bCs/>
        </w:rPr>
        <w:t>Устойчивость к отказам</w:t>
      </w:r>
      <w:r w:rsidRPr="006D22D9">
        <w:rPr>
          <w:rFonts w:ascii="Arial" w:hAnsi="Arial" w:cs="Arial"/>
        </w:rPr>
        <w:t xml:space="preserve"> (dropout rate, threshold)</w:t>
      </w:r>
    </w:p>
    <w:p w14:paraId="2FCC8069" w14:textId="77777777" w:rsidR="006D22D9" w:rsidRPr="006D22D9" w:rsidRDefault="006D22D9" w:rsidP="006D22D9">
      <w:pPr>
        <w:numPr>
          <w:ilvl w:val="0"/>
          <w:numId w:val="9"/>
        </w:numPr>
        <w:spacing w:after="0" w:line="360" w:lineRule="auto"/>
        <w:ind w:left="0" w:firstLine="709"/>
        <w:jc w:val="both"/>
        <w:rPr>
          <w:rFonts w:ascii="Arial" w:hAnsi="Arial" w:cs="Arial"/>
        </w:rPr>
      </w:pPr>
      <w:r w:rsidRPr="006D22D9">
        <w:rPr>
          <w:rFonts w:ascii="Arial" w:hAnsi="Arial" w:cs="Arial"/>
          <w:b/>
          <w:bCs/>
        </w:rPr>
        <w:t>Верификация корректности</w:t>
      </w:r>
      <w:r w:rsidRPr="006D22D9">
        <w:rPr>
          <w:rFonts w:ascii="Arial" w:hAnsi="Arial" w:cs="Arial"/>
        </w:rPr>
        <w:t xml:space="preserve"> (наличие ZKP, attestations)</w:t>
      </w:r>
    </w:p>
    <w:p w14:paraId="536701E7"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pict w14:anchorId="37AAC7F5">
          <v:rect id="_x0000_i1088" style="width:0;height:1.5pt" o:hralign="center" o:hrstd="t" o:hr="t" fillcolor="#a0a0a0" stroked="f"/>
        </w:pict>
      </w:r>
    </w:p>
    <w:p w14:paraId="31C0D8E1"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Результаты</w:t>
      </w:r>
    </w:p>
    <w:p w14:paraId="4E4D0109"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1. Сравнительный анализ HE, SMPC и TEE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2123"/>
        <w:gridCol w:w="2367"/>
        <w:gridCol w:w="2274"/>
      </w:tblGrid>
      <w:tr w:rsidR="006D22D9" w:rsidRPr="006D22D9" w14:paraId="350B2194" w14:textId="77777777">
        <w:trPr>
          <w:tblHeader/>
          <w:tblCellSpacing w:w="15" w:type="dxa"/>
        </w:trPr>
        <w:tc>
          <w:tcPr>
            <w:tcW w:w="0" w:type="auto"/>
            <w:vAlign w:val="center"/>
            <w:hideMark/>
          </w:tcPr>
          <w:p w14:paraId="7B2D932D"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Параметр</w:t>
            </w:r>
          </w:p>
        </w:tc>
        <w:tc>
          <w:tcPr>
            <w:tcW w:w="0" w:type="auto"/>
            <w:vAlign w:val="center"/>
            <w:hideMark/>
          </w:tcPr>
          <w:p w14:paraId="1E742E8B"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Гомоморфное шифрование (HE)</w:t>
            </w:r>
          </w:p>
        </w:tc>
        <w:tc>
          <w:tcPr>
            <w:tcW w:w="0" w:type="auto"/>
            <w:vAlign w:val="center"/>
            <w:hideMark/>
          </w:tcPr>
          <w:p w14:paraId="6A2A5473"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Безопасные многопартийные вычисления (SMPC)</w:t>
            </w:r>
          </w:p>
        </w:tc>
        <w:tc>
          <w:tcPr>
            <w:tcW w:w="0" w:type="auto"/>
            <w:vAlign w:val="center"/>
            <w:hideMark/>
          </w:tcPr>
          <w:p w14:paraId="74F6A454"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Доверенные среды выполнения (TEE)</w:t>
            </w:r>
          </w:p>
        </w:tc>
      </w:tr>
      <w:tr w:rsidR="006D22D9" w:rsidRPr="006D22D9" w14:paraId="73069621" w14:textId="77777777">
        <w:trPr>
          <w:tblCellSpacing w:w="15" w:type="dxa"/>
        </w:trPr>
        <w:tc>
          <w:tcPr>
            <w:tcW w:w="0" w:type="auto"/>
            <w:vAlign w:val="center"/>
            <w:hideMark/>
          </w:tcPr>
          <w:p w14:paraId="0713F65F"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Классы угроз</w:t>
            </w:r>
          </w:p>
        </w:tc>
        <w:tc>
          <w:tcPr>
            <w:tcW w:w="0" w:type="auto"/>
            <w:vAlign w:val="center"/>
            <w:hideMark/>
          </w:tcPr>
          <w:p w14:paraId="23DF588E" w14:textId="77777777" w:rsidR="006D22D9" w:rsidRPr="006D22D9" w:rsidRDefault="006D22D9" w:rsidP="006D22D9">
            <w:pPr>
              <w:spacing w:after="0" w:line="360" w:lineRule="auto"/>
              <w:ind w:firstLine="709"/>
              <w:jc w:val="both"/>
              <w:rPr>
                <w:rFonts w:ascii="Arial" w:hAnsi="Arial" w:cs="Arial"/>
                <w:lang w:val="en-US"/>
              </w:rPr>
            </w:pPr>
            <w:r w:rsidRPr="006D22D9">
              <w:rPr>
                <w:rFonts w:ascii="Arial" w:hAnsi="Arial" w:cs="Arial"/>
              </w:rPr>
              <w:t>Атаки</w:t>
            </w:r>
            <w:r w:rsidRPr="006D22D9">
              <w:rPr>
                <w:rFonts w:ascii="Arial" w:hAnsi="Arial" w:cs="Arial"/>
                <w:lang w:val="en-US"/>
              </w:rPr>
              <w:t xml:space="preserve"> </w:t>
            </w:r>
            <w:r w:rsidRPr="006D22D9">
              <w:rPr>
                <w:rFonts w:ascii="Arial" w:hAnsi="Arial" w:cs="Arial"/>
              </w:rPr>
              <w:t>на</w:t>
            </w:r>
            <w:r w:rsidRPr="006D22D9">
              <w:rPr>
                <w:rFonts w:ascii="Arial" w:hAnsi="Arial" w:cs="Arial"/>
                <w:lang w:val="en-US"/>
              </w:rPr>
              <w:t xml:space="preserve"> </w:t>
            </w:r>
            <w:r w:rsidRPr="006D22D9">
              <w:rPr>
                <w:rFonts w:ascii="Arial" w:hAnsi="Arial" w:cs="Arial"/>
              </w:rPr>
              <w:t>приватность</w:t>
            </w:r>
            <w:r w:rsidRPr="006D22D9">
              <w:rPr>
                <w:rFonts w:ascii="Arial" w:hAnsi="Arial" w:cs="Arial"/>
                <w:lang w:val="en-US"/>
              </w:rPr>
              <w:t xml:space="preserve"> (reconstruction, inference), MITM</w:t>
            </w:r>
          </w:p>
        </w:tc>
        <w:tc>
          <w:tcPr>
            <w:tcW w:w="0" w:type="auto"/>
            <w:vAlign w:val="center"/>
            <w:hideMark/>
          </w:tcPr>
          <w:p w14:paraId="4A550259"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 xml:space="preserve">Атаки на приватность, активные атаки (при </w:t>
            </w:r>
            <w:r w:rsidRPr="006D22D9">
              <w:rPr>
                <w:rFonts w:ascii="Arial" w:hAnsi="Arial" w:cs="Arial"/>
              </w:rPr>
              <w:lastRenderedPageBreak/>
              <w:t>активной модели), poisoning</w:t>
            </w:r>
          </w:p>
        </w:tc>
        <w:tc>
          <w:tcPr>
            <w:tcW w:w="0" w:type="auto"/>
            <w:vAlign w:val="center"/>
            <w:hideMark/>
          </w:tcPr>
          <w:p w14:paraId="3A47E41A"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lastRenderedPageBreak/>
              <w:t xml:space="preserve">Атаки на целостность, приватность, MITM, </w:t>
            </w:r>
            <w:r w:rsidRPr="006D22D9">
              <w:rPr>
                <w:rFonts w:ascii="Arial" w:hAnsi="Arial" w:cs="Arial"/>
              </w:rPr>
              <w:lastRenderedPageBreak/>
              <w:t>ограниченно — side-channel</w:t>
            </w:r>
          </w:p>
        </w:tc>
      </w:tr>
      <w:tr w:rsidR="006D22D9" w:rsidRPr="006D22D9" w14:paraId="1267DA09" w14:textId="77777777">
        <w:trPr>
          <w:tblCellSpacing w:w="15" w:type="dxa"/>
        </w:trPr>
        <w:tc>
          <w:tcPr>
            <w:tcW w:w="0" w:type="auto"/>
            <w:vAlign w:val="center"/>
            <w:hideMark/>
          </w:tcPr>
          <w:p w14:paraId="5EBA6447"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lastRenderedPageBreak/>
              <w:t>Остаточные угрозы</w:t>
            </w:r>
          </w:p>
        </w:tc>
        <w:tc>
          <w:tcPr>
            <w:tcW w:w="0" w:type="auto"/>
            <w:vAlign w:val="center"/>
            <w:hideMark/>
          </w:tcPr>
          <w:p w14:paraId="2FA5CE09"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Side-channel, компрометация ключей, активные атаки</w:t>
            </w:r>
          </w:p>
        </w:tc>
        <w:tc>
          <w:tcPr>
            <w:tcW w:w="0" w:type="auto"/>
            <w:vAlign w:val="center"/>
            <w:hideMark/>
          </w:tcPr>
          <w:p w14:paraId="06DE0BBC"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Коллизии, активные атаки, side-channel</w:t>
            </w:r>
          </w:p>
        </w:tc>
        <w:tc>
          <w:tcPr>
            <w:tcW w:w="0" w:type="auto"/>
            <w:vAlign w:val="center"/>
            <w:hideMark/>
          </w:tcPr>
          <w:p w14:paraId="0F74E452"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Side-channel, replay, компрометация TEE, атаки на доверие к производителю</w:t>
            </w:r>
          </w:p>
        </w:tc>
      </w:tr>
      <w:tr w:rsidR="006D22D9" w:rsidRPr="006D22D9" w14:paraId="3C1B3503" w14:textId="77777777">
        <w:trPr>
          <w:tblCellSpacing w:w="15" w:type="dxa"/>
        </w:trPr>
        <w:tc>
          <w:tcPr>
            <w:tcW w:w="0" w:type="auto"/>
            <w:vAlign w:val="center"/>
            <w:hideMark/>
          </w:tcPr>
          <w:p w14:paraId="3524403F"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Формальные гарантии</w:t>
            </w:r>
          </w:p>
        </w:tc>
        <w:tc>
          <w:tcPr>
            <w:tcW w:w="0" w:type="auto"/>
            <w:vAlign w:val="center"/>
            <w:hideMark/>
          </w:tcPr>
          <w:p w14:paraId="4AC17479"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IND-CPA, IND-CCA, DP (при совмещении), математическая строгость</w:t>
            </w:r>
          </w:p>
        </w:tc>
        <w:tc>
          <w:tcPr>
            <w:tcW w:w="0" w:type="auto"/>
            <w:vAlign w:val="center"/>
            <w:hideMark/>
          </w:tcPr>
          <w:p w14:paraId="7A9E19A6"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DP (при совмещении), устойчивость к пассивным/активным противникам</w:t>
            </w:r>
          </w:p>
        </w:tc>
        <w:tc>
          <w:tcPr>
            <w:tcW w:w="0" w:type="auto"/>
            <w:vAlign w:val="center"/>
            <w:hideMark/>
          </w:tcPr>
          <w:p w14:paraId="1E4AF163"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Аппаратная изоляция, attestations, ограниченная формальная строгость</w:t>
            </w:r>
          </w:p>
        </w:tc>
      </w:tr>
      <w:tr w:rsidR="006D22D9" w:rsidRPr="006D22D9" w14:paraId="29F9C357" w14:textId="77777777">
        <w:trPr>
          <w:tblCellSpacing w:w="15" w:type="dxa"/>
        </w:trPr>
        <w:tc>
          <w:tcPr>
            <w:tcW w:w="0" w:type="auto"/>
            <w:vAlign w:val="center"/>
            <w:hideMark/>
          </w:tcPr>
          <w:p w14:paraId="7ACD89F4"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Вычислительные затраты</w:t>
            </w:r>
          </w:p>
        </w:tc>
        <w:tc>
          <w:tcPr>
            <w:tcW w:w="0" w:type="auto"/>
            <w:vAlign w:val="center"/>
            <w:hideMark/>
          </w:tcPr>
          <w:p w14:paraId="3A325BFD"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Высокие (особенно FHE), экспоненциальный рост с глубиной схемы</w:t>
            </w:r>
          </w:p>
        </w:tc>
        <w:tc>
          <w:tcPr>
            <w:tcW w:w="0" w:type="auto"/>
            <w:vAlign w:val="center"/>
            <w:hideMark/>
          </w:tcPr>
          <w:p w14:paraId="38FFC69D"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Средние/высокие (зависят от числа участников и раундов)</w:t>
            </w:r>
          </w:p>
        </w:tc>
        <w:tc>
          <w:tcPr>
            <w:tcW w:w="0" w:type="auto"/>
            <w:vAlign w:val="center"/>
            <w:hideMark/>
          </w:tcPr>
          <w:p w14:paraId="4773365F"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Низкие/средние, близки к нативным вычислениям</w:t>
            </w:r>
          </w:p>
        </w:tc>
      </w:tr>
      <w:tr w:rsidR="006D22D9" w:rsidRPr="006D22D9" w14:paraId="0750B382" w14:textId="77777777">
        <w:trPr>
          <w:tblCellSpacing w:w="15" w:type="dxa"/>
        </w:trPr>
        <w:tc>
          <w:tcPr>
            <w:tcW w:w="0" w:type="auto"/>
            <w:vAlign w:val="center"/>
            <w:hideMark/>
          </w:tcPr>
          <w:p w14:paraId="6DC79880"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Коммуникационные затраты</w:t>
            </w:r>
          </w:p>
        </w:tc>
        <w:tc>
          <w:tcPr>
            <w:tcW w:w="0" w:type="auto"/>
            <w:vAlign w:val="center"/>
            <w:hideMark/>
          </w:tcPr>
          <w:p w14:paraId="1D3253AC"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Высокие (ciphertext expansion), требуют оптимизации</w:t>
            </w:r>
          </w:p>
        </w:tc>
        <w:tc>
          <w:tcPr>
            <w:tcW w:w="0" w:type="auto"/>
            <w:vAlign w:val="center"/>
            <w:hideMark/>
          </w:tcPr>
          <w:p w14:paraId="2EC0B9FD"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Высокие (многораундовые протоколы, secret sharing)</w:t>
            </w:r>
          </w:p>
        </w:tc>
        <w:tc>
          <w:tcPr>
            <w:tcW w:w="0" w:type="auto"/>
            <w:vAlign w:val="center"/>
            <w:hideMark/>
          </w:tcPr>
          <w:p w14:paraId="32ABE3D8"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Низкие, близки к нативным</w:t>
            </w:r>
          </w:p>
        </w:tc>
      </w:tr>
      <w:tr w:rsidR="006D22D9" w:rsidRPr="006D22D9" w14:paraId="70DCE7F9" w14:textId="77777777">
        <w:trPr>
          <w:tblCellSpacing w:w="15" w:type="dxa"/>
        </w:trPr>
        <w:tc>
          <w:tcPr>
            <w:tcW w:w="0" w:type="auto"/>
            <w:vAlign w:val="center"/>
            <w:hideMark/>
          </w:tcPr>
          <w:p w14:paraId="3E033421"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Модель доверия</w:t>
            </w:r>
          </w:p>
        </w:tc>
        <w:tc>
          <w:tcPr>
            <w:tcW w:w="0" w:type="auto"/>
            <w:vAlign w:val="center"/>
            <w:hideMark/>
          </w:tcPr>
          <w:p w14:paraId="1BF3AEC8"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Минимальное доверие к серверу, доверие к криптографии</w:t>
            </w:r>
          </w:p>
        </w:tc>
        <w:tc>
          <w:tcPr>
            <w:tcW w:w="0" w:type="auto"/>
            <w:vAlign w:val="center"/>
            <w:hideMark/>
          </w:tcPr>
          <w:p w14:paraId="6E84EB7F"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Доверие к большинству участников, устойчивость к коллизиям</w:t>
            </w:r>
          </w:p>
        </w:tc>
        <w:tc>
          <w:tcPr>
            <w:tcW w:w="0" w:type="auto"/>
            <w:vAlign w:val="center"/>
            <w:hideMark/>
          </w:tcPr>
          <w:p w14:paraId="7C4B53DB"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Доверие к производителю TEE, доверие к аппаратуре</w:t>
            </w:r>
          </w:p>
        </w:tc>
      </w:tr>
      <w:tr w:rsidR="006D22D9" w:rsidRPr="006D22D9" w14:paraId="689A2910" w14:textId="77777777">
        <w:trPr>
          <w:tblCellSpacing w:w="15" w:type="dxa"/>
        </w:trPr>
        <w:tc>
          <w:tcPr>
            <w:tcW w:w="0" w:type="auto"/>
            <w:vAlign w:val="center"/>
            <w:hideMark/>
          </w:tcPr>
          <w:p w14:paraId="65BC3F8E"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lastRenderedPageBreak/>
              <w:t>Устойчивость к отказам</w:t>
            </w:r>
          </w:p>
        </w:tc>
        <w:tc>
          <w:tcPr>
            <w:tcW w:w="0" w:type="auto"/>
            <w:vAlign w:val="center"/>
            <w:hideMark/>
          </w:tcPr>
          <w:p w14:paraId="01DF0D6C" w14:textId="77777777" w:rsidR="006D22D9" w:rsidRPr="006D22D9" w:rsidRDefault="006D22D9" w:rsidP="006D22D9">
            <w:pPr>
              <w:spacing w:after="0" w:line="360" w:lineRule="auto"/>
              <w:ind w:firstLine="709"/>
              <w:jc w:val="both"/>
              <w:rPr>
                <w:rFonts w:ascii="Arial" w:hAnsi="Arial" w:cs="Arial"/>
                <w:lang w:val="en-US"/>
              </w:rPr>
            </w:pPr>
            <w:r w:rsidRPr="006D22D9">
              <w:rPr>
                <w:rFonts w:ascii="Arial" w:hAnsi="Arial" w:cs="Arial"/>
              </w:rPr>
              <w:t>Ограничена</w:t>
            </w:r>
            <w:r w:rsidRPr="006D22D9">
              <w:rPr>
                <w:rFonts w:ascii="Arial" w:hAnsi="Arial" w:cs="Arial"/>
                <w:lang w:val="en-US"/>
              </w:rPr>
              <w:t xml:space="preserve"> (multi-key HE, threshold schemes)</w:t>
            </w:r>
          </w:p>
        </w:tc>
        <w:tc>
          <w:tcPr>
            <w:tcW w:w="0" w:type="auto"/>
            <w:vAlign w:val="center"/>
            <w:hideMark/>
          </w:tcPr>
          <w:p w14:paraId="65128BC0"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Хорошая (secret sharing, threshold)</w:t>
            </w:r>
          </w:p>
        </w:tc>
        <w:tc>
          <w:tcPr>
            <w:tcW w:w="0" w:type="auto"/>
            <w:vAlign w:val="center"/>
            <w:hideMark/>
          </w:tcPr>
          <w:p w14:paraId="13882257"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Зависит от реализации, требует поддержки в протоколе</w:t>
            </w:r>
          </w:p>
        </w:tc>
      </w:tr>
      <w:tr w:rsidR="006D22D9" w:rsidRPr="006D22D9" w14:paraId="3061E2E2" w14:textId="77777777">
        <w:trPr>
          <w:tblCellSpacing w:w="15" w:type="dxa"/>
        </w:trPr>
        <w:tc>
          <w:tcPr>
            <w:tcW w:w="0" w:type="auto"/>
            <w:vAlign w:val="center"/>
            <w:hideMark/>
          </w:tcPr>
          <w:p w14:paraId="7D263342"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Верификация корректности</w:t>
            </w:r>
          </w:p>
        </w:tc>
        <w:tc>
          <w:tcPr>
            <w:tcW w:w="0" w:type="auto"/>
            <w:vAlign w:val="center"/>
            <w:hideMark/>
          </w:tcPr>
          <w:p w14:paraId="3D89731F"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ZKP, verifiable computation</w:t>
            </w:r>
          </w:p>
        </w:tc>
        <w:tc>
          <w:tcPr>
            <w:tcW w:w="0" w:type="auto"/>
            <w:vAlign w:val="center"/>
            <w:hideMark/>
          </w:tcPr>
          <w:p w14:paraId="5D1247BF"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ZKP, commitment-схемы</w:t>
            </w:r>
          </w:p>
        </w:tc>
        <w:tc>
          <w:tcPr>
            <w:tcW w:w="0" w:type="auto"/>
            <w:vAlign w:val="center"/>
            <w:hideMark/>
          </w:tcPr>
          <w:p w14:paraId="21576246"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Attestations, commitment, ограниченно — ZKP</w:t>
            </w:r>
          </w:p>
        </w:tc>
      </w:tr>
    </w:tbl>
    <w:p w14:paraId="3649CE92"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b/>
          <w:bCs/>
        </w:rPr>
        <w:t>Анализ таблицы</w:t>
      </w:r>
      <w:r w:rsidRPr="006D22D9">
        <w:rPr>
          <w:rFonts w:ascii="Arial" w:hAnsi="Arial" w:cs="Arial"/>
        </w:rPr>
        <w:t xml:space="preserve"> показывает, что ни одна из технологий не покрывает все классы угроз и не обеспечивает одновременно максимальную приватность, производительность и устойчивость. Гибридные архитектуры позволяют комбинировать преимущества и минимизировать недостатки.</w:t>
      </w:r>
    </w:p>
    <w:p w14:paraId="4886820B"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2. Гибридные схемы: распределение функций и стратегии</w:t>
      </w:r>
    </w:p>
    <w:p w14:paraId="6B37B304"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2.1. HE + SMPC</w:t>
      </w:r>
    </w:p>
    <w:p w14:paraId="52DB842F" w14:textId="77777777" w:rsidR="006D22D9" w:rsidRPr="006D22D9" w:rsidRDefault="006D22D9" w:rsidP="006D22D9">
      <w:pPr>
        <w:numPr>
          <w:ilvl w:val="0"/>
          <w:numId w:val="10"/>
        </w:numPr>
        <w:spacing w:after="0" w:line="360" w:lineRule="auto"/>
        <w:ind w:left="0" w:firstLine="709"/>
        <w:jc w:val="both"/>
        <w:rPr>
          <w:rFonts w:ascii="Arial" w:hAnsi="Arial" w:cs="Arial"/>
        </w:rPr>
      </w:pPr>
      <w:r w:rsidRPr="006D22D9">
        <w:rPr>
          <w:rFonts w:ascii="Arial" w:hAnsi="Arial" w:cs="Arial"/>
          <w:b/>
          <w:bCs/>
        </w:rPr>
        <w:t>Сценарий</w:t>
      </w:r>
      <w:r w:rsidRPr="006D22D9">
        <w:rPr>
          <w:rFonts w:ascii="Arial" w:hAnsi="Arial" w:cs="Arial"/>
        </w:rPr>
        <w:t>: клиенты используют HE для шифрования локальных обновлений, а сервер или группа серверов выполняют агрегирование с помощью SMPC (secret sharing, threshold decryption).</w:t>
      </w:r>
    </w:p>
    <w:p w14:paraId="4A6ACFEC" w14:textId="77777777" w:rsidR="006D22D9" w:rsidRPr="006D22D9" w:rsidRDefault="006D22D9" w:rsidP="006D22D9">
      <w:pPr>
        <w:numPr>
          <w:ilvl w:val="0"/>
          <w:numId w:val="10"/>
        </w:numPr>
        <w:spacing w:after="0" w:line="360" w:lineRule="auto"/>
        <w:ind w:left="0" w:firstLine="709"/>
        <w:jc w:val="both"/>
        <w:rPr>
          <w:rFonts w:ascii="Arial" w:hAnsi="Arial" w:cs="Arial"/>
        </w:rPr>
      </w:pPr>
      <w:r w:rsidRPr="006D22D9">
        <w:rPr>
          <w:rFonts w:ascii="Arial" w:hAnsi="Arial" w:cs="Arial"/>
          <w:b/>
          <w:bCs/>
        </w:rPr>
        <w:t>Преимущества</w:t>
      </w:r>
      <w:r w:rsidRPr="006D22D9">
        <w:rPr>
          <w:rFonts w:ascii="Arial" w:hAnsi="Arial" w:cs="Arial"/>
        </w:rPr>
        <w:t>: минимизация доверия к серверу, устойчивость к dropout, формальные гарантии приватности.</w:t>
      </w:r>
    </w:p>
    <w:p w14:paraId="7EB76A32" w14:textId="77777777" w:rsidR="006D22D9" w:rsidRPr="006D22D9" w:rsidRDefault="006D22D9" w:rsidP="006D22D9">
      <w:pPr>
        <w:numPr>
          <w:ilvl w:val="0"/>
          <w:numId w:val="10"/>
        </w:numPr>
        <w:spacing w:after="0" w:line="360" w:lineRule="auto"/>
        <w:ind w:left="0" w:firstLine="709"/>
        <w:jc w:val="both"/>
        <w:rPr>
          <w:rFonts w:ascii="Arial" w:hAnsi="Arial" w:cs="Arial"/>
        </w:rPr>
      </w:pPr>
      <w:r w:rsidRPr="006D22D9">
        <w:rPr>
          <w:rFonts w:ascii="Arial" w:hAnsi="Arial" w:cs="Arial"/>
          <w:b/>
          <w:bCs/>
        </w:rPr>
        <w:t>Недостатки</w:t>
      </w:r>
      <w:r w:rsidRPr="006D22D9">
        <w:rPr>
          <w:rFonts w:ascii="Arial" w:hAnsi="Arial" w:cs="Arial"/>
        </w:rPr>
        <w:t xml:space="preserve">: высокая коммуникационная нагрузка, сложность управления ключами, ограниченная масштабируемость при большом числе клиентов </w:t>
      </w:r>
      <w:hyperlink r:id="rId44" w:history="1">
        <w:r w:rsidRPr="006D22D9">
          <w:rPr>
            <w:rStyle w:val="ac"/>
            <w:rFonts w:ascii="Arial" w:hAnsi="Arial" w:cs="Arial"/>
          </w:rPr>
          <w:t>17</w:t>
        </w:r>
      </w:hyperlink>
      <w:r w:rsidRPr="006D22D9">
        <w:rPr>
          <w:rFonts w:ascii="Arial" w:hAnsi="Arial" w:cs="Arial"/>
        </w:rPr>
        <w:t xml:space="preserve"> </w:t>
      </w:r>
      <w:hyperlink r:id="rId45" w:history="1">
        <w:r w:rsidRPr="006D22D9">
          <w:rPr>
            <w:rStyle w:val="ac"/>
            <w:rFonts w:ascii="Arial" w:hAnsi="Arial" w:cs="Arial"/>
          </w:rPr>
          <w:t>10</w:t>
        </w:r>
      </w:hyperlink>
      <w:r w:rsidRPr="006D22D9">
        <w:rPr>
          <w:rFonts w:ascii="Arial" w:hAnsi="Arial" w:cs="Arial"/>
        </w:rPr>
        <w:t xml:space="preserve"> </w:t>
      </w:r>
      <w:hyperlink r:id="rId46" w:history="1">
        <w:r w:rsidRPr="006D22D9">
          <w:rPr>
            <w:rStyle w:val="ac"/>
            <w:rFonts w:ascii="Arial" w:hAnsi="Arial" w:cs="Arial"/>
          </w:rPr>
          <w:t>13</w:t>
        </w:r>
      </w:hyperlink>
      <w:r w:rsidRPr="006D22D9">
        <w:rPr>
          <w:rFonts w:ascii="Arial" w:hAnsi="Arial" w:cs="Arial"/>
        </w:rPr>
        <w:t>.</w:t>
      </w:r>
    </w:p>
    <w:p w14:paraId="5D71FBB8"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2.2. HE + TEE</w:t>
      </w:r>
    </w:p>
    <w:p w14:paraId="78D2AFE9" w14:textId="77777777" w:rsidR="006D22D9" w:rsidRPr="006D22D9" w:rsidRDefault="006D22D9" w:rsidP="006D22D9">
      <w:pPr>
        <w:numPr>
          <w:ilvl w:val="0"/>
          <w:numId w:val="11"/>
        </w:numPr>
        <w:spacing w:after="0" w:line="360" w:lineRule="auto"/>
        <w:ind w:left="0" w:firstLine="709"/>
        <w:jc w:val="both"/>
        <w:rPr>
          <w:rFonts w:ascii="Arial" w:hAnsi="Arial" w:cs="Arial"/>
        </w:rPr>
      </w:pPr>
      <w:r w:rsidRPr="006D22D9">
        <w:rPr>
          <w:rFonts w:ascii="Arial" w:hAnsi="Arial" w:cs="Arial"/>
          <w:b/>
          <w:bCs/>
        </w:rPr>
        <w:t>Сценарий</w:t>
      </w:r>
      <w:r w:rsidRPr="006D22D9">
        <w:rPr>
          <w:rFonts w:ascii="Arial" w:hAnsi="Arial" w:cs="Arial"/>
        </w:rPr>
        <w:t>: клиенты шифруют обновления с помощью HE, сервер с TEE выполняет агрегирование и/или расшифровку внутри защищённой среды.</w:t>
      </w:r>
    </w:p>
    <w:p w14:paraId="45B37754" w14:textId="77777777" w:rsidR="006D22D9" w:rsidRPr="006D22D9" w:rsidRDefault="006D22D9" w:rsidP="006D22D9">
      <w:pPr>
        <w:numPr>
          <w:ilvl w:val="0"/>
          <w:numId w:val="11"/>
        </w:numPr>
        <w:spacing w:after="0" w:line="360" w:lineRule="auto"/>
        <w:ind w:left="0" w:firstLine="709"/>
        <w:jc w:val="both"/>
        <w:rPr>
          <w:rFonts w:ascii="Arial" w:hAnsi="Arial" w:cs="Arial"/>
        </w:rPr>
      </w:pPr>
      <w:r w:rsidRPr="006D22D9">
        <w:rPr>
          <w:rFonts w:ascii="Arial" w:hAnsi="Arial" w:cs="Arial"/>
          <w:b/>
          <w:bCs/>
        </w:rPr>
        <w:t>Преимущества</w:t>
      </w:r>
      <w:r w:rsidRPr="006D22D9">
        <w:rPr>
          <w:rFonts w:ascii="Arial" w:hAnsi="Arial" w:cs="Arial"/>
        </w:rPr>
        <w:t>: снижение вычислительной нагрузки на клиентов, высокая производительность агрегирования, возможность централизованного управления ключами.</w:t>
      </w:r>
    </w:p>
    <w:p w14:paraId="10F5AAC2" w14:textId="77777777" w:rsidR="006D22D9" w:rsidRPr="006D22D9" w:rsidRDefault="006D22D9" w:rsidP="006D22D9">
      <w:pPr>
        <w:numPr>
          <w:ilvl w:val="0"/>
          <w:numId w:val="11"/>
        </w:numPr>
        <w:spacing w:after="0" w:line="360" w:lineRule="auto"/>
        <w:ind w:left="0" w:firstLine="709"/>
        <w:jc w:val="both"/>
        <w:rPr>
          <w:rFonts w:ascii="Arial" w:hAnsi="Arial" w:cs="Arial"/>
        </w:rPr>
      </w:pPr>
      <w:r w:rsidRPr="006D22D9">
        <w:rPr>
          <w:rFonts w:ascii="Arial" w:hAnsi="Arial" w:cs="Arial"/>
          <w:b/>
          <w:bCs/>
        </w:rPr>
        <w:t>Недостатки</w:t>
      </w:r>
      <w:r w:rsidRPr="006D22D9">
        <w:rPr>
          <w:rFonts w:ascii="Arial" w:hAnsi="Arial" w:cs="Arial"/>
        </w:rPr>
        <w:t xml:space="preserve">: доверие к TEE, уязвимость к side-channel и replay-атакам, необходимость аппаратной поддержки на сервере </w:t>
      </w:r>
      <w:hyperlink r:id="rId47" w:history="1">
        <w:r w:rsidRPr="006D22D9">
          <w:rPr>
            <w:rStyle w:val="ac"/>
            <w:rFonts w:ascii="Arial" w:hAnsi="Arial" w:cs="Arial"/>
          </w:rPr>
          <w:t>7</w:t>
        </w:r>
      </w:hyperlink>
      <w:r w:rsidRPr="006D22D9">
        <w:rPr>
          <w:rFonts w:ascii="Arial" w:hAnsi="Arial" w:cs="Arial"/>
        </w:rPr>
        <w:t xml:space="preserve"> </w:t>
      </w:r>
      <w:hyperlink r:id="rId48" w:history="1">
        <w:r w:rsidRPr="006D22D9">
          <w:rPr>
            <w:rStyle w:val="ac"/>
            <w:rFonts w:ascii="Arial" w:hAnsi="Arial" w:cs="Arial"/>
          </w:rPr>
          <w:t>15</w:t>
        </w:r>
      </w:hyperlink>
      <w:r w:rsidRPr="006D22D9">
        <w:rPr>
          <w:rFonts w:ascii="Arial" w:hAnsi="Arial" w:cs="Arial"/>
        </w:rPr>
        <w:t xml:space="preserve"> </w:t>
      </w:r>
      <w:hyperlink r:id="rId49" w:history="1">
        <w:r w:rsidRPr="006D22D9">
          <w:rPr>
            <w:rStyle w:val="ac"/>
            <w:rFonts w:ascii="Arial" w:hAnsi="Arial" w:cs="Arial"/>
          </w:rPr>
          <w:t>8</w:t>
        </w:r>
      </w:hyperlink>
      <w:r w:rsidRPr="006D22D9">
        <w:rPr>
          <w:rFonts w:ascii="Arial" w:hAnsi="Arial" w:cs="Arial"/>
        </w:rPr>
        <w:t>.</w:t>
      </w:r>
    </w:p>
    <w:p w14:paraId="3BA494C4"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2.3. SMPC + TEE</w:t>
      </w:r>
    </w:p>
    <w:p w14:paraId="33EBF733" w14:textId="77777777" w:rsidR="006D22D9" w:rsidRPr="006D22D9" w:rsidRDefault="006D22D9" w:rsidP="006D22D9">
      <w:pPr>
        <w:numPr>
          <w:ilvl w:val="0"/>
          <w:numId w:val="12"/>
        </w:numPr>
        <w:spacing w:after="0" w:line="360" w:lineRule="auto"/>
        <w:ind w:left="0" w:firstLine="709"/>
        <w:jc w:val="both"/>
        <w:rPr>
          <w:rFonts w:ascii="Arial" w:hAnsi="Arial" w:cs="Arial"/>
        </w:rPr>
      </w:pPr>
      <w:r w:rsidRPr="006D22D9">
        <w:rPr>
          <w:rFonts w:ascii="Arial" w:hAnsi="Arial" w:cs="Arial"/>
          <w:b/>
          <w:bCs/>
        </w:rPr>
        <w:lastRenderedPageBreak/>
        <w:t>Сценарий</w:t>
      </w:r>
      <w:r w:rsidRPr="006D22D9">
        <w:rPr>
          <w:rFonts w:ascii="Arial" w:hAnsi="Arial" w:cs="Arial"/>
        </w:rPr>
        <w:t>: клиенты используют SMPC для совместного агрегирования, а TEE обеспечивает верификацию корректности и защищённое выполнение критических операций.</w:t>
      </w:r>
    </w:p>
    <w:p w14:paraId="7E772AC0" w14:textId="77777777" w:rsidR="006D22D9" w:rsidRPr="006D22D9" w:rsidRDefault="006D22D9" w:rsidP="006D22D9">
      <w:pPr>
        <w:numPr>
          <w:ilvl w:val="0"/>
          <w:numId w:val="12"/>
        </w:numPr>
        <w:spacing w:after="0" w:line="360" w:lineRule="auto"/>
        <w:ind w:left="0" w:firstLine="709"/>
        <w:jc w:val="both"/>
        <w:rPr>
          <w:rFonts w:ascii="Arial" w:hAnsi="Arial" w:cs="Arial"/>
        </w:rPr>
      </w:pPr>
      <w:r w:rsidRPr="006D22D9">
        <w:rPr>
          <w:rFonts w:ascii="Arial" w:hAnsi="Arial" w:cs="Arial"/>
          <w:b/>
          <w:bCs/>
        </w:rPr>
        <w:t>Преимущества</w:t>
      </w:r>
      <w:r w:rsidRPr="006D22D9">
        <w:rPr>
          <w:rFonts w:ascii="Arial" w:hAnsi="Arial" w:cs="Arial"/>
        </w:rPr>
        <w:t>: устойчивость к активным атакам, возможность верификации, снижение коммуникационных затрат.</w:t>
      </w:r>
    </w:p>
    <w:p w14:paraId="3CB0160A" w14:textId="77777777" w:rsidR="006D22D9" w:rsidRPr="006D22D9" w:rsidRDefault="006D22D9" w:rsidP="006D22D9">
      <w:pPr>
        <w:numPr>
          <w:ilvl w:val="0"/>
          <w:numId w:val="12"/>
        </w:numPr>
        <w:spacing w:after="0" w:line="360" w:lineRule="auto"/>
        <w:ind w:left="0" w:firstLine="709"/>
        <w:jc w:val="both"/>
        <w:rPr>
          <w:rFonts w:ascii="Arial" w:hAnsi="Arial" w:cs="Arial"/>
        </w:rPr>
      </w:pPr>
      <w:r w:rsidRPr="006D22D9">
        <w:rPr>
          <w:rFonts w:ascii="Arial" w:hAnsi="Arial" w:cs="Arial"/>
          <w:b/>
          <w:bCs/>
        </w:rPr>
        <w:t>Недостатки</w:t>
      </w:r>
      <w:r w:rsidRPr="006D22D9">
        <w:rPr>
          <w:rFonts w:ascii="Arial" w:hAnsi="Arial" w:cs="Arial"/>
        </w:rPr>
        <w:t>: сложность интеграции, необходимость доверия к TEE, ограниченная масштабируемость при большом числе клиентов.</w:t>
      </w:r>
    </w:p>
    <w:p w14:paraId="4A4A5513"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2.4. HE + SMPC + TEE (полная гибридная архитектура)</w:t>
      </w:r>
    </w:p>
    <w:p w14:paraId="20AE92C5" w14:textId="77777777" w:rsidR="006D22D9" w:rsidRPr="006D22D9" w:rsidRDefault="006D22D9" w:rsidP="006D22D9">
      <w:pPr>
        <w:numPr>
          <w:ilvl w:val="0"/>
          <w:numId w:val="13"/>
        </w:numPr>
        <w:spacing w:after="0" w:line="360" w:lineRule="auto"/>
        <w:ind w:left="0" w:firstLine="709"/>
        <w:jc w:val="both"/>
        <w:rPr>
          <w:rFonts w:ascii="Arial" w:hAnsi="Arial" w:cs="Arial"/>
        </w:rPr>
      </w:pPr>
      <w:r w:rsidRPr="006D22D9">
        <w:rPr>
          <w:rFonts w:ascii="Arial" w:hAnsi="Arial" w:cs="Arial"/>
          <w:b/>
          <w:bCs/>
        </w:rPr>
        <w:t>Сценарий</w:t>
      </w:r>
      <w:r w:rsidRPr="006D22D9">
        <w:rPr>
          <w:rFonts w:ascii="Arial" w:hAnsi="Arial" w:cs="Arial"/>
        </w:rPr>
        <w:t>: клиенты шифруют обновления с помощью HE, используют SMPC для распределённого агрегирования, а TEE на сервере обеспечивает защищённое выполнение и верификацию.</w:t>
      </w:r>
    </w:p>
    <w:p w14:paraId="64415360" w14:textId="77777777" w:rsidR="006D22D9" w:rsidRPr="006D22D9" w:rsidRDefault="006D22D9" w:rsidP="006D22D9">
      <w:pPr>
        <w:numPr>
          <w:ilvl w:val="0"/>
          <w:numId w:val="13"/>
        </w:numPr>
        <w:spacing w:after="0" w:line="360" w:lineRule="auto"/>
        <w:ind w:left="0" w:firstLine="709"/>
        <w:jc w:val="both"/>
        <w:rPr>
          <w:rFonts w:ascii="Arial" w:hAnsi="Arial" w:cs="Arial"/>
        </w:rPr>
      </w:pPr>
      <w:r w:rsidRPr="006D22D9">
        <w:rPr>
          <w:rFonts w:ascii="Arial" w:hAnsi="Arial" w:cs="Arial"/>
          <w:b/>
          <w:bCs/>
        </w:rPr>
        <w:t>Преимущества</w:t>
      </w:r>
      <w:r w:rsidRPr="006D22D9">
        <w:rPr>
          <w:rFonts w:ascii="Arial" w:hAnsi="Arial" w:cs="Arial"/>
        </w:rPr>
        <w:t>: максимальное покрытие угроз, формальные гарантии приватности и корректности, устойчивость к dropout и коллизиям, возможность верификации результатов.</w:t>
      </w:r>
    </w:p>
    <w:p w14:paraId="3928727A" w14:textId="77777777" w:rsidR="006D22D9" w:rsidRPr="006D22D9" w:rsidRDefault="006D22D9" w:rsidP="006D22D9">
      <w:pPr>
        <w:numPr>
          <w:ilvl w:val="0"/>
          <w:numId w:val="13"/>
        </w:numPr>
        <w:spacing w:after="0" w:line="360" w:lineRule="auto"/>
        <w:ind w:left="0" w:firstLine="709"/>
        <w:jc w:val="both"/>
        <w:rPr>
          <w:rFonts w:ascii="Arial" w:hAnsi="Arial" w:cs="Arial"/>
        </w:rPr>
      </w:pPr>
      <w:r w:rsidRPr="006D22D9">
        <w:rPr>
          <w:rFonts w:ascii="Arial" w:hAnsi="Arial" w:cs="Arial"/>
          <w:b/>
          <w:bCs/>
        </w:rPr>
        <w:t>Недостатки</w:t>
      </w:r>
      <w:r w:rsidRPr="006D22D9">
        <w:rPr>
          <w:rFonts w:ascii="Arial" w:hAnsi="Arial" w:cs="Arial"/>
        </w:rPr>
        <w:t>: высокая сложность реализации, необходимость балансировки вычислительных и коммуникационных затрат, доверие к TEE и криптографии.</w:t>
      </w:r>
    </w:p>
    <w:p w14:paraId="5FBC7BAC"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3. Формальные гарантии приватности и корректности</w:t>
      </w:r>
    </w:p>
    <w:p w14:paraId="5CE16F04"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3.1. Гомоморфное шифрование</w:t>
      </w:r>
    </w:p>
    <w:p w14:paraId="4F6CDE1E" w14:textId="77777777" w:rsidR="006D22D9" w:rsidRPr="006D22D9" w:rsidRDefault="006D22D9" w:rsidP="006D22D9">
      <w:pPr>
        <w:numPr>
          <w:ilvl w:val="0"/>
          <w:numId w:val="14"/>
        </w:numPr>
        <w:spacing w:after="0" w:line="360" w:lineRule="auto"/>
        <w:ind w:left="0" w:firstLine="709"/>
        <w:jc w:val="both"/>
        <w:rPr>
          <w:rFonts w:ascii="Arial" w:hAnsi="Arial" w:cs="Arial"/>
        </w:rPr>
      </w:pPr>
      <w:r w:rsidRPr="006D22D9">
        <w:rPr>
          <w:rFonts w:ascii="Arial" w:hAnsi="Arial" w:cs="Arial"/>
          <w:b/>
          <w:bCs/>
        </w:rPr>
        <w:t>IND-CPA/IND-CCA</w:t>
      </w:r>
      <w:r w:rsidRPr="006D22D9">
        <w:rPr>
          <w:rFonts w:ascii="Arial" w:hAnsi="Arial" w:cs="Arial"/>
        </w:rPr>
        <w:t xml:space="preserve">: большинство современных схем HE (BFV, CKKS, TFHE) обеспечивают неразличимость шифротекстов при атаке с выбранным открытым текстом (IND-CPA), а некоторые — при атаке с выбранным шифротекстом (IND-CCA) </w:t>
      </w:r>
      <w:hyperlink r:id="rId50" w:history="1">
        <w:r w:rsidRPr="006D22D9">
          <w:rPr>
            <w:rStyle w:val="ac"/>
            <w:rFonts w:ascii="Arial" w:hAnsi="Arial" w:cs="Arial"/>
          </w:rPr>
          <w:t>11</w:t>
        </w:r>
      </w:hyperlink>
      <w:r w:rsidRPr="006D22D9">
        <w:rPr>
          <w:rFonts w:ascii="Arial" w:hAnsi="Arial" w:cs="Arial"/>
        </w:rPr>
        <w:t xml:space="preserve"> </w:t>
      </w:r>
      <w:hyperlink r:id="rId51" w:history="1">
        <w:r w:rsidRPr="006D22D9">
          <w:rPr>
            <w:rStyle w:val="ac"/>
            <w:rFonts w:ascii="Arial" w:hAnsi="Arial" w:cs="Arial"/>
          </w:rPr>
          <w:t>12</w:t>
        </w:r>
      </w:hyperlink>
      <w:r w:rsidRPr="006D22D9">
        <w:rPr>
          <w:rFonts w:ascii="Arial" w:hAnsi="Arial" w:cs="Arial"/>
        </w:rPr>
        <w:t>.</w:t>
      </w:r>
    </w:p>
    <w:p w14:paraId="1E9213CB" w14:textId="77777777" w:rsidR="006D22D9" w:rsidRPr="006D22D9" w:rsidRDefault="006D22D9" w:rsidP="006D22D9">
      <w:pPr>
        <w:numPr>
          <w:ilvl w:val="0"/>
          <w:numId w:val="14"/>
        </w:numPr>
        <w:spacing w:after="0" w:line="360" w:lineRule="auto"/>
        <w:ind w:left="0" w:firstLine="709"/>
        <w:jc w:val="both"/>
        <w:rPr>
          <w:rFonts w:ascii="Arial" w:hAnsi="Arial" w:cs="Arial"/>
        </w:rPr>
      </w:pPr>
      <w:r w:rsidRPr="006D22D9">
        <w:rPr>
          <w:rFonts w:ascii="Arial" w:hAnsi="Arial" w:cs="Arial"/>
          <w:b/>
          <w:bCs/>
        </w:rPr>
        <w:t>DP</w:t>
      </w:r>
      <w:r w:rsidRPr="006D22D9">
        <w:rPr>
          <w:rFonts w:ascii="Arial" w:hAnsi="Arial" w:cs="Arial"/>
        </w:rPr>
        <w:t xml:space="preserve">: при совмещении с дифференциальной приватностью достигается формальная гарантия, что изменение одного элемента данных не приводит к существенной разнице в выходе модели </w:t>
      </w:r>
      <w:hyperlink r:id="rId52" w:history="1">
        <w:r w:rsidRPr="006D22D9">
          <w:rPr>
            <w:rStyle w:val="ac"/>
            <w:rFonts w:ascii="Arial" w:hAnsi="Arial" w:cs="Arial"/>
          </w:rPr>
          <w:t>16</w:t>
        </w:r>
      </w:hyperlink>
      <w:r w:rsidRPr="006D22D9">
        <w:rPr>
          <w:rFonts w:ascii="Arial" w:hAnsi="Arial" w:cs="Arial"/>
        </w:rPr>
        <w:t xml:space="preserve"> </w:t>
      </w:r>
      <w:hyperlink r:id="rId53" w:history="1">
        <w:r w:rsidRPr="006D22D9">
          <w:rPr>
            <w:rStyle w:val="ac"/>
            <w:rFonts w:ascii="Arial" w:hAnsi="Arial" w:cs="Arial"/>
          </w:rPr>
          <w:t>17</w:t>
        </w:r>
      </w:hyperlink>
      <w:r w:rsidRPr="006D22D9">
        <w:rPr>
          <w:rFonts w:ascii="Arial" w:hAnsi="Arial" w:cs="Arial"/>
        </w:rPr>
        <w:t>.</w:t>
      </w:r>
    </w:p>
    <w:p w14:paraId="650E25FD"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3.2. SMPC</w:t>
      </w:r>
    </w:p>
    <w:p w14:paraId="6AD4538B" w14:textId="77777777" w:rsidR="006D22D9" w:rsidRPr="006D22D9" w:rsidRDefault="006D22D9" w:rsidP="006D22D9">
      <w:pPr>
        <w:numPr>
          <w:ilvl w:val="0"/>
          <w:numId w:val="15"/>
        </w:numPr>
        <w:spacing w:after="0" w:line="360" w:lineRule="auto"/>
        <w:ind w:left="0" w:firstLine="709"/>
        <w:jc w:val="both"/>
        <w:rPr>
          <w:rFonts w:ascii="Arial" w:hAnsi="Arial" w:cs="Arial"/>
        </w:rPr>
      </w:pPr>
      <w:r w:rsidRPr="006D22D9">
        <w:rPr>
          <w:rFonts w:ascii="Arial" w:hAnsi="Arial" w:cs="Arial"/>
          <w:b/>
          <w:bCs/>
        </w:rPr>
        <w:t>Устойчивость к пассивным/активным противникам</w:t>
      </w:r>
      <w:r w:rsidRPr="006D22D9">
        <w:rPr>
          <w:rFonts w:ascii="Arial" w:hAnsi="Arial" w:cs="Arial"/>
        </w:rPr>
        <w:t xml:space="preserve">: протоколы secret sharing, threshold schemes, garbled circuits обеспечивают приватность при заданном числе честных участников, а также устойчивость к активным атакам при использовании ZKP и commitment-схем </w:t>
      </w:r>
      <w:hyperlink r:id="rId54" w:history="1">
        <w:r w:rsidRPr="006D22D9">
          <w:rPr>
            <w:rStyle w:val="ac"/>
            <w:rFonts w:ascii="Arial" w:hAnsi="Arial" w:cs="Arial"/>
          </w:rPr>
          <w:t>13</w:t>
        </w:r>
      </w:hyperlink>
      <w:r w:rsidRPr="006D22D9">
        <w:rPr>
          <w:rFonts w:ascii="Arial" w:hAnsi="Arial" w:cs="Arial"/>
        </w:rPr>
        <w:t xml:space="preserve"> </w:t>
      </w:r>
      <w:hyperlink r:id="rId55" w:history="1">
        <w:r w:rsidRPr="006D22D9">
          <w:rPr>
            <w:rStyle w:val="ac"/>
            <w:rFonts w:ascii="Arial" w:hAnsi="Arial" w:cs="Arial"/>
          </w:rPr>
          <w:t>10</w:t>
        </w:r>
      </w:hyperlink>
      <w:r w:rsidRPr="006D22D9">
        <w:rPr>
          <w:rFonts w:ascii="Arial" w:hAnsi="Arial" w:cs="Arial"/>
        </w:rPr>
        <w:t>.</w:t>
      </w:r>
    </w:p>
    <w:p w14:paraId="6E95E644" w14:textId="77777777" w:rsidR="006D22D9" w:rsidRPr="006D22D9" w:rsidRDefault="006D22D9" w:rsidP="006D22D9">
      <w:pPr>
        <w:numPr>
          <w:ilvl w:val="0"/>
          <w:numId w:val="15"/>
        </w:numPr>
        <w:spacing w:after="0" w:line="360" w:lineRule="auto"/>
        <w:ind w:left="0" w:firstLine="709"/>
        <w:jc w:val="both"/>
        <w:rPr>
          <w:rFonts w:ascii="Arial" w:hAnsi="Arial" w:cs="Arial"/>
        </w:rPr>
      </w:pPr>
      <w:r w:rsidRPr="006D22D9">
        <w:rPr>
          <w:rFonts w:ascii="Arial" w:hAnsi="Arial" w:cs="Arial"/>
          <w:b/>
          <w:bCs/>
        </w:rPr>
        <w:t>DP</w:t>
      </w:r>
      <w:r w:rsidRPr="006D22D9">
        <w:rPr>
          <w:rFonts w:ascii="Arial" w:hAnsi="Arial" w:cs="Arial"/>
        </w:rPr>
        <w:t>: возможно совмещение с дифференциальной приватностью для повышения устойчивости к inference-атакам.</w:t>
      </w:r>
    </w:p>
    <w:p w14:paraId="07AFB8C4"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3.3. TEE</w:t>
      </w:r>
    </w:p>
    <w:p w14:paraId="7B4FE6A1" w14:textId="77777777" w:rsidR="006D22D9" w:rsidRPr="006D22D9" w:rsidRDefault="006D22D9" w:rsidP="006D22D9">
      <w:pPr>
        <w:numPr>
          <w:ilvl w:val="0"/>
          <w:numId w:val="16"/>
        </w:numPr>
        <w:spacing w:after="0" w:line="360" w:lineRule="auto"/>
        <w:ind w:left="0" w:firstLine="709"/>
        <w:jc w:val="both"/>
        <w:rPr>
          <w:rFonts w:ascii="Arial" w:hAnsi="Arial" w:cs="Arial"/>
        </w:rPr>
      </w:pPr>
      <w:r w:rsidRPr="006D22D9">
        <w:rPr>
          <w:rFonts w:ascii="Arial" w:hAnsi="Arial" w:cs="Arial"/>
          <w:b/>
          <w:bCs/>
        </w:rPr>
        <w:lastRenderedPageBreak/>
        <w:t>Аппаратная изоляция</w:t>
      </w:r>
      <w:r w:rsidRPr="006D22D9">
        <w:rPr>
          <w:rFonts w:ascii="Arial" w:hAnsi="Arial" w:cs="Arial"/>
        </w:rPr>
        <w:t>: обеспечивает целостность и конфиденциальность вычислений внутри защищённой среды, поддерживает attestations и верификацию кода.</w:t>
      </w:r>
    </w:p>
    <w:p w14:paraId="434FADDE" w14:textId="77777777" w:rsidR="006D22D9" w:rsidRPr="006D22D9" w:rsidRDefault="006D22D9" w:rsidP="006D22D9">
      <w:pPr>
        <w:numPr>
          <w:ilvl w:val="0"/>
          <w:numId w:val="16"/>
        </w:numPr>
        <w:spacing w:after="0" w:line="360" w:lineRule="auto"/>
        <w:ind w:left="0" w:firstLine="709"/>
        <w:jc w:val="both"/>
        <w:rPr>
          <w:rFonts w:ascii="Arial" w:hAnsi="Arial" w:cs="Arial"/>
        </w:rPr>
      </w:pPr>
      <w:r w:rsidRPr="006D22D9">
        <w:rPr>
          <w:rFonts w:ascii="Arial" w:hAnsi="Arial" w:cs="Arial"/>
          <w:b/>
          <w:bCs/>
        </w:rPr>
        <w:t>Ограничения</w:t>
      </w:r>
      <w:r w:rsidRPr="006D22D9">
        <w:rPr>
          <w:rFonts w:ascii="Arial" w:hAnsi="Arial" w:cs="Arial"/>
        </w:rPr>
        <w:t xml:space="preserve">: уязвимость к side-channel, replay, timing-атакам, необходимость доверия к производителю и корректной реализации </w:t>
      </w:r>
      <w:hyperlink r:id="rId56" w:history="1">
        <w:r w:rsidRPr="006D22D9">
          <w:rPr>
            <w:rStyle w:val="ac"/>
            <w:rFonts w:ascii="Arial" w:hAnsi="Arial" w:cs="Arial"/>
          </w:rPr>
          <w:t>14</w:t>
        </w:r>
      </w:hyperlink>
      <w:r w:rsidRPr="006D22D9">
        <w:rPr>
          <w:rFonts w:ascii="Arial" w:hAnsi="Arial" w:cs="Arial"/>
        </w:rPr>
        <w:t xml:space="preserve"> </w:t>
      </w:r>
      <w:hyperlink r:id="rId57" w:history="1">
        <w:r w:rsidRPr="006D22D9">
          <w:rPr>
            <w:rStyle w:val="ac"/>
            <w:rFonts w:ascii="Arial" w:hAnsi="Arial" w:cs="Arial"/>
          </w:rPr>
          <w:t>15</w:t>
        </w:r>
      </w:hyperlink>
      <w:r w:rsidRPr="006D22D9">
        <w:rPr>
          <w:rFonts w:ascii="Arial" w:hAnsi="Arial" w:cs="Arial"/>
        </w:rPr>
        <w:t xml:space="preserve"> </w:t>
      </w:r>
      <w:hyperlink r:id="rId58" w:history="1">
        <w:r w:rsidRPr="006D22D9">
          <w:rPr>
            <w:rStyle w:val="ac"/>
            <w:rFonts w:ascii="Arial" w:hAnsi="Arial" w:cs="Arial"/>
          </w:rPr>
          <w:t>7</w:t>
        </w:r>
      </w:hyperlink>
      <w:r w:rsidRPr="006D22D9">
        <w:rPr>
          <w:rFonts w:ascii="Arial" w:hAnsi="Arial" w:cs="Arial"/>
        </w:rPr>
        <w:t>.</w:t>
      </w:r>
    </w:p>
    <w:p w14:paraId="62CDEF65"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4. Компромиссы: вычислительные и коммуникационные затраты</w:t>
      </w:r>
    </w:p>
    <w:p w14:paraId="1165D60D"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4.1. HE</w:t>
      </w:r>
    </w:p>
    <w:p w14:paraId="0AD17AD5" w14:textId="77777777" w:rsidR="006D22D9" w:rsidRPr="006D22D9" w:rsidRDefault="006D22D9" w:rsidP="006D22D9">
      <w:pPr>
        <w:numPr>
          <w:ilvl w:val="0"/>
          <w:numId w:val="17"/>
        </w:numPr>
        <w:spacing w:after="0" w:line="360" w:lineRule="auto"/>
        <w:ind w:left="0" w:firstLine="709"/>
        <w:jc w:val="both"/>
        <w:rPr>
          <w:rFonts w:ascii="Arial" w:hAnsi="Arial" w:cs="Arial"/>
        </w:rPr>
      </w:pPr>
      <w:r w:rsidRPr="006D22D9">
        <w:rPr>
          <w:rFonts w:ascii="Arial" w:hAnsi="Arial" w:cs="Arial"/>
          <w:b/>
          <w:bCs/>
        </w:rPr>
        <w:t>Вычислительные затраты</w:t>
      </w:r>
      <w:r w:rsidRPr="006D22D9">
        <w:rPr>
          <w:rFonts w:ascii="Arial" w:hAnsi="Arial" w:cs="Arial"/>
        </w:rPr>
        <w:t xml:space="preserve">: экспоненциально возрастают с глубиной вычислительных схем, особенно при использовании FHE (например, PASTA+BFV — увеличение времени на сервере в 15621× по сравнению с plaintext) </w:t>
      </w:r>
      <w:hyperlink r:id="rId59" w:history="1">
        <w:r w:rsidRPr="006D22D9">
          <w:rPr>
            <w:rStyle w:val="ac"/>
            <w:rFonts w:ascii="Arial" w:hAnsi="Arial" w:cs="Arial"/>
          </w:rPr>
          <w:t>5</w:t>
        </w:r>
      </w:hyperlink>
      <w:r w:rsidRPr="006D22D9">
        <w:rPr>
          <w:rFonts w:ascii="Arial" w:hAnsi="Arial" w:cs="Arial"/>
        </w:rPr>
        <w:t xml:space="preserve"> </w:t>
      </w:r>
      <w:hyperlink r:id="rId60" w:history="1">
        <w:r w:rsidRPr="006D22D9">
          <w:rPr>
            <w:rStyle w:val="ac"/>
            <w:rFonts w:ascii="Arial" w:hAnsi="Arial" w:cs="Arial"/>
          </w:rPr>
          <w:t>4</w:t>
        </w:r>
      </w:hyperlink>
      <w:r w:rsidRPr="006D22D9">
        <w:rPr>
          <w:rFonts w:ascii="Arial" w:hAnsi="Arial" w:cs="Arial"/>
        </w:rPr>
        <w:t>.</w:t>
      </w:r>
    </w:p>
    <w:p w14:paraId="2161E325" w14:textId="77777777" w:rsidR="006D22D9" w:rsidRPr="006D22D9" w:rsidRDefault="006D22D9" w:rsidP="006D22D9">
      <w:pPr>
        <w:numPr>
          <w:ilvl w:val="0"/>
          <w:numId w:val="17"/>
        </w:numPr>
        <w:spacing w:after="0" w:line="360" w:lineRule="auto"/>
        <w:ind w:left="0" w:firstLine="709"/>
        <w:jc w:val="both"/>
        <w:rPr>
          <w:rFonts w:ascii="Arial" w:hAnsi="Arial" w:cs="Arial"/>
        </w:rPr>
      </w:pPr>
      <w:r w:rsidRPr="006D22D9">
        <w:rPr>
          <w:rFonts w:ascii="Arial" w:hAnsi="Arial" w:cs="Arial"/>
          <w:b/>
          <w:bCs/>
        </w:rPr>
        <w:t>Коммуникационные затраты</w:t>
      </w:r>
      <w:r w:rsidRPr="006D22D9">
        <w:rPr>
          <w:rFonts w:ascii="Arial" w:hAnsi="Arial" w:cs="Arial"/>
        </w:rPr>
        <w:t xml:space="preserve">: ciphertext expansion — увеличение объёма передаваемых данных в 2000× и более по сравнению с plaintext; гибридные схемы (HHE) позволяют снизить этот показатель до 2×–10× за счёт использования симметричных шифров и transciphering </w:t>
      </w:r>
      <w:hyperlink r:id="rId61" w:history="1">
        <w:r w:rsidRPr="006D22D9">
          <w:rPr>
            <w:rStyle w:val="ac"/>
            <w:rFonts w:ascii="Arial" w:hAnsi="Arial" w:cs="Arial"/>
          </w:rPr>
          <w:t>5</w:t>
        </w:r>
      </w:hyperlink>
      <w:r w:rsidRPr="006D22D9">
        <w:rPr>
          <w:rFonts w:ascii="Arial" w:hAnsi="Arial" w:cs="Arial"/>
        </w:rPr>
        <w:t xml:space="preserve"> </w:t>
      </w:r>
      <w:hyperlink r:id="rId62" w:history="1">
        <w:r w:rsidRPr="006D22D9">
          <w:rPr>
            <w:rStyle w:val="ac"/>
            <w:rFonts w:ascii="Arial" w:hAnsi="Arial" w:cs="Arial"/>
          </w:rPr>
          <w:t>6</w:t>
        </w:r>
      </w:hyperlink>
      <w:r w:rsidRPr="006D22D9">
        <w:rPr>
          <w:rFonts w:ascii="Arial" w:hAnsi="Arial" w:cs="Arial"/>
        </w:rPr>
        <w:t>.</w:t>
      </w:r>
    </w:p>
    <w:p w14:paraId="4353CAE6"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4.2. SMPC</w:t>
      </w:r>
    </w:p>
    <w:p w14:paraId="009BA5D6" w14:textId="77777777" w:rsidR="006D22D9" w:rsidRPr="006D22D9" w:rsidRDefault="006D22D9" w:rsidP="006D22D9">
      <w:pPr>
        <w:numPr>
          <w:ilvl w:val="0"/>
          <w:numId w:val="18"/>
        </w:numPr>
        <w:spacing w:after="0" w:line="360" w:lineRule="auto"/>
        <w:ind w:left="0" w:firstLine="709"/>
        <w:jc w:val="both"/>
        <w:rPr>
          <w:rFonts w:ascii="Arial" w:hAnsi="Arial" w:cs="Arial"/>
        </w:rPr>
      </w:pPr>
      <w:r w:rsidRPr="006D22D9">
        <w:rPr>
          <w:rFonts w:ascii="Arial" w:hAnsi="Arial" w:cs="Arial"/>
          <w:b/>
          <w:bCs/>
        </w:rPr>
        <w:t>Вычислительные затраты</w:t>
      </w:r>
      <w:r w:rsidRPr="006D22D9">
        <w:rPr>
          <w:rFonts w:ascii="Arial" w:hAnsi="Arial" w:cs="Arial"/>
        </w:rPr>
        <w:t>: зависят от числа участников и сложности вычисляемой функции; при большом числе клиентов наблюдается экспоненциальный рост времени и объёма коммуникаций.</w:t>
      </w:r>
    </w:p>
    <w:p w14:paraId="6E35B2C5" w14:textId="77777777" w:rsidR="006D22D9" w:rsidRPr="006D22D9" w:rsidRDefault="006D22D9" w:rsidP="006D22D9">
      <w:pPr>
        <w:numPr>
          <w:ilvl w:val="0"/>
          <w:numId w:val="18"/>
        </w:numPr>
        <w:spacing w:after="0" w:line="360" w:lineRule="auto"/>
        <w:ind w:left="0" w:firstLine="709"/>
        <w:jc w:val="both"/>
        <w:rPr>
          <w:rFonts w:ascii="Arial" w:hAnsi="Arial" w:cs="Arial"/>
        </w:rPr>
      </w:pPr>
      <w:r w:rsidRPr="006D22D9">
        <w:rPr>
          <w:rFonts w:ascii="Arial" w:hAnsi="Arial" w:cs="Arial"/>
          <w:b/>
          <w:bCs/>
        </w:rPr>
        <w:t>Коммуникационные затраты</w:t>
      </w:r>
      <w:r w:rsidRPr="006D22D9">
        <w:rPr>
          <w:rFonts w:ascii="Arial" w:hAnsi="Arial" w:cs="Arial"/>
        </w:rPr>
        <w:t xml:space="preserve">: многораундовые протоколы, необходимость обмена секретами, threshold decryption; оптимизация достигается за счёт использования secret sharing и протоколов с поддержкой dropout </w:t>
      </w:r>
      <w:hyperlink r:id="rId63" w:history="1">
        <w:r w:rsidRPr="006D22D9">
          <w:rPr>
            <w:rStyle w:val="ac"/>
            <w:rFonts w:ascii="Arial" w:hAnsi="Arial" w:cs="Arial"/>
          </w:rPr>
          <w:t>10</w:t>
        </w:r>
      </w:hyperlink>
      <w:r w:rsidRPr="006D22D9">
        <w:rPr>
          <w:rFonts w:ascii="Arial" w:hAnsi="Arial" w:cs="Arial"/>
        </w:rPr>
        <w:t xml:space="preserve"> </w:t>
      </w:r>
      <w:hyperlink r:id="rId64" w:history="1">
        <w:r w:rsidRPr="006D22D9">
          <w:rPr>
            <w:rStyle w:val="ac"/>
            <w:rFonts w:ascii="Arial" w:hAnsi="Arial" w:cs="Arial"/>
          </w:rPr>
          <w:t>13</w:t>
        </w:r>
      </w:hyperlink>
      <w:r w:rsidRPr="006D22D9">
        <w:rPr>
          <w:rFonts w:ascii="Arial" w:hAnsi="Arial" w:cs="Arial"/>
        </w:rPr>
        <w:t>.</w:t>
      </w:r>
    </w:p>
    <w:p w14:paraId="1D1819F8"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4.3. TEE</w:t>
      </w:r>
    </w:p>
    <w:p w14:paraId="40A8FB69" w14:textId="77777777" w:rsidR="006D22D9" w:rsidRPr="006D22D9" w:rsidRDefault="006D22D9" w:rsidP="006D22D9">
      <w:pPr>
        <w:numPr>
          <w:ilvl w:val="0"/>
          <w:numId w:val="19"/>
        </w:numPr>
        <w:spacing w:after="0" w:line="360" w:lineRule="auto"/>
        <w:ind w:left="0" w:firstLine="709"/>
        <w:jc w:val="both"/>
        <w:rPr>
          <w:rFonts w:ascii="Arial" w:hAnsi="Arial" w:cs="Arial"/>
        </w:rPr>
      </w:pPr>
      <w:r w:rsidRPr="006D22D9">
        <w:rPr>
          <w:rFonts w:ascii="Arial" w:hAnsi="Arial" w:cs="Arial"/>
          <w:b/>
          <w:bCs/>
        </w:rPr>
        <w:t>Вычислительные затраты</w:t>
      </w:r>
      <w:r w:rsidRPr="006D22D9">
        <w:rPr>
          <w:rFonts w:ascii="Arial" w:hAnsi="Arial" w:cs="Arial"/>
        </w:rPr>
        <w:t xml:space="preserve">: близки к нативным вычислениям, ограничены объёмом памяти и поддерживаемыми инструкциями; при большом числе клиентов возможны bottleneck из-за ограничений SGX (128–256 МБ памяти) </w:t>
      </w:r>
      <w:hyperlink r:id="rId65" w:history="1">
        <w:r w:rsidRPr="006D22D9">
          <w:rPr>
            <w:rStyle w:val="ac"/>
            <w:rFonts w:ascii="Arial" w:hAnsi="Arial" w:cs="Arial"/>
          </w:rPr>
          <w:t>8</w:t>
        </w:r>
      </w:hyperlink>
      <w:r w:rsidRPr="006D22D9">
        <w:rPr>
          <w:rFonts w:ascii="Arial" w:hAnsi="Arial" w:cs="Arial"/>
        </w:rPr>
        <w:t xml:space="preserve"> </w:t>
      </w:r>
      <w:hyperlink r:id="rId66" w:history="1">
        <w:r w:rsidRPr="006D22D9">
          <w:rPr>
            <w:rStyle w:val="ac"/>
            <w:rFonts w:ascii="Arial" w:hAnsi="Arial" w:cs="Arial"/>
          </w:rPr>
          <w:t>15</w:t>
        </w:r>
      </w:hyperlink>
      <w:r w:rsidRPr="006D22D9">
        <w:rPr>
          <w:rFonts w:ascii="Arial" w:hAnsi="Arial" w:cs="Arial"/>
        </w:rPr>
        <w:t>.</w:t>
      </w:r>
    </w:p>
    <w:p w14:paraId="2DC1CD74" w14:textId="77777777" w:rsidR="006D22D9" w:rsidRPr="006D22D9" w:rsidRDefault="006D22D9" w:rsidP="006D22D9">
      <w:pPr>
        <w:numPr>
          <w:ilvl w:val="0"/>
          <w:numId w:val="19"/>
        </w:numPr>
        <w:spacing w:after="0" w:line="360" w:lineRule="auto"/>
        <w:ind w:left="0" w:firstLine="709"/>
        <w:jc w:val="both"/>
        <w:rPr>
          <w:rFonts w:ascii="Arial" w:hAnsi="Arial" w:cs="Arial"/>
        </w:rPr>
      </w:pPr>
      <w:r w:rsidRPr="006D22D9">
        <w:rPr>
          <w:rFonts w:ascii="Arial" w:hAnsi="Arial" w:cs="Arial"/>
          <w:b/>
          <w:bCs/>
        </w:rPr>
        <w:t>Коммуникационные затраты</w:t>
      </w:r>
      <w:r w:rsidRPr="006D22D9">
        <w:rPr>
          <w:rFonts w:ascii="Arial" w:hAnsi="Arial" w:cs="Arial"/>
        </w:rPr>
        <w:t>: минимальны, близки к plaintext-сценариям; overhead возникает при необходимости передачи данных внутрь/наружу TEE и при использовании attestations.</w:t>
      </w:r>
    </w:p>
    <w:p w14:paraId="7EF39A9A"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4.4. Гибридные схемы</w:t>
      </w:r>
    </w:p>
    <w:p w14:paraId="627F0060" w14:textId="77777777" w:rsidR="006D22D9" w:rsidRPr="006D22D9" w:rsidRDefault="006D22D9" w:rsidP="006D22D9">
      <w:pPr>
        <w:numPr>
          <w:ilvl w:val="0"/>
          <w:numId w:val="20"/>
        </w:numPr>
        <w:spacing w:after="0" w:line="360" w:lineRule="auto"/>
        <w:ind w:left="0" w:firstLine="709"/>
        <w:jc w:val="both"/>
        <w:rPr>
          <w:rFonts w:ascii="Arial" w:hAnsi="Arial" w:cs="Arial"/>
        </w:rPr>
      </w:pPr>
      <w:r w:rsidRPr="006D22D9">
        <w:rPr>
          <w:rFonts w:ascii="Arial" w:hAnsi="Arial" w:cs="Arial"/>
          <w:b/>
          <w:bCs/>
        </w:rPr>
        <w:t>HHE (Hybrid Homomorphic Encryption)</w:t>
      </w:r>
      <w:r w:rsidRPr="006D22D9">
        <w:rPr>
          <w:rFonts w:ascii="Arial" w:hAnsi="Arial" w:cs="Arial"/>
        </w:rPr>
        <w:t xml:space="preserve">: позволяет снизить коммуникационные издержки за счёт использования симметричных шифров для передачи данных и HE для ключей; вычислительная нагрузка смещается на сервер, клиенты работают быстрее и с меньшими затратами памяти </w:t>
      </w:r>
      <w:hyperlink r:id="rId67" w:history="1">
        <w:r w:rsidRPr="006D22D9">
          <w:rPr>
            <w:rStyle w:val="ac"/>
            <w:rFonts w:ascii="Arial" w:hAnsi="Arial" w:cs="Arial"/>
          </w:rPr>
          <w:t>5</w:t>
        </w:r>
      </w:hyperlink>
      <w:r w:rsidRPr="006D22D9">
        <w:rPr>
          <w:rFonts w:ascii="Arial" w:hAnsi="Arial" w:cs="Arial"/>
        </w:rPr>
        <w:t xml:space="preserve"> </w:t>
      </w:r>
      <w:hyperlink r:id="rId68" w:history="1">
        <w:r w:rsidRPr="006D22D9">
          <w:rPr>
            <w:rStyle w:val="ac"/>
            <w:rFonts w:ascii="Arial" w:hAnsi="Arial" w:cs="Arial"/>
          </w:rPr>
          <w:t>6</w:t>
        </w:r>
      </w:hyperlink>
      <w:r w:rsidRPr="006D22D9">
        <w:rPr>
          <w:rFonts w:ascii="Arial" w:hAnsi="Arial" w:cs="Arial"/>
        </w:rPr>
        <w:t>.</w:t>
      </w:r>
    </w:p>
    <w:p w14:paraId="3D3E5B96" w14:textId="77777777" w:rsidR="006D22D9" w:rsidRPr="006D22D9" w:rsidRDefault="006D22D9" w:rsidP="006D22D9">
      <w:pPr>
        <w:numPr>
          <w:ilvl w:val="0"/>
          <w:numId w:val="20"/>
        </w:numPr>
        <w:spacing w:after="0" w:line="360" w:lineRule="auto"/>
        <w:ind w:left="0" w:firstLine="709"/>
        <w:jc w:val="both"/>
        <w:rPr>
          <w:rFonts w:ascii="Arial" w:hAnsi="Arial" w:cs="Arial"/>
        </w:rPr>
      </w:pPr>
      <w:r w:rsidRPr="006D22D9">
        <w:rPr>
          <w:rFonts w:ascii="Arial" w:hAnsi="Arial" w:cs="Arial"/>
          <w:b/>
          <w:bCs/>
        </w:rPr>
        <w:lastRenderedPageBreak/>
        <w:t>HE+TEE</w:t>
      </w:r>
      <w:r w:rsidRPr="006D22D9">
        <w:rPr>
          <w:rFonts w:ascii="Arial" w:hAnsi="Arial" w:cs="Arial"/>
        </w:rPr>
        <w:t>: позволяет централизовать управление ключами и снизить нагрузку на клиентов, но требует доверия к TEE и устойчивости к side-channel-атакам.</w:t>
      </w:r>
    </w:p>
    <w:p w14:paraId="1C4C54DF" w14:textId="77777777" w:rsidR="006D22D9" w:rsidRPr="006D22D9" w:rsidRDefault="006D22D9" w:rsidP="006D22D9">
      <w:pPr>
        <w:numPr>
          <w:ilvl w:val="0"/>
          <w:numId w:val="20"/>
        </w:numPr>
        <w:spacing w:after="0" w:line="360" w:lineRule="auto"/>
        <w:ind w:left="0" w:firstLine="709"/>
        <w:jc w:val="both"/>
        <w:rPr>
          <w:rFonts w:ascii="Arial" w:hAnsi="Arial" w:cs="Arial"/>
        </w:rPr>
      </w:pPr>
      <w:r w:rsidRPr="006D22D9">
        <w:rPr>
          <w:rFonts w:ascii="Arial" w:hAnsi="Arial" w:cs="Arial"/>
          <w:b/>
          <w:bCs/>
        </w:rPr>
        <w:t>SMPC+TEE</w:t>
      </w:r>
      <w:r w:rsidRPr="006D22D9">
        <w:rPr>
          <w:rFonts w:ascii="Arial" w:hAnsi="Arial" w:cs="Arial"/>
        </w:rPr>
        <w:t>: снижает коммуникационные издержки и повышает устойчивость к dropout, но требует сложной интеграции и балансировки доверия.</w:t>
      </w:r>
    </w:p>
    <w:p w14:paraId="3760BE83"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5. Методы верификации корректности агрегирования</w:t>
      </w:r>
    </w:p>
    <w:p w14:paraId="157976B8" w14:textId="77777777" w:rsidR="006D22D9" w:rsidRPr="006D22D9" w:rsidRDefault="006D22D9" w:rsidP="006D22D9">
      <w:pPr>
        <w:numPr>
          <w:ilvl w:val="0"/>
          <w:numId w:val="21"/>
        </w:numPr>
        <w:spacing w:after="0" w:line="360" w:lineRule="auto"/>
        <w:ind w:left="0" w:firstLine="709"/>
        <w:jc w:val="both"/>
        <w:rPr>
          <w:rFonts w:ascii="Arial" w:hAnsi="Arial" w:cs="Arial"/>
        </w:rPr>
      </w:pPr>
      <w:r w:rsidRPr="006D22D9">
        <w:rPr>
          <w:rFonts w:ascii="Arial" w:hAnsi="Arial" w:cs="Arial"/>
          <w:b/>
          <w:bCs/>
        </w:rPr>
        <w:t>Zero-Knowledge Proofs (ZKP)</w:t>
      </w:r>
      <w:r w:rsidRPr="006D22D9">
        <w:rPr>
          <w:rFonts w:ascii="Arial" w:hAnsi="Arial" w:cs="Arial"/>
        </w:rPr>
        <w:t xml:space="preserve">: позволяют доказать корректность агрегирования без раскрытия приватных данных; применяются в SMPC и HE-сценариях для защиты от активных атак и верификации результатов </w:t>
      </w:r>
      <w:hyperlink r:id="rId69" w:history="1">
        <w:r w:rsidRPr="006D22D9">
          <w:rPr>
            <w:rStyle w:val="ac"/>
            <w:rFonts w:ascii="Arial" w:hAnsi="Arial" w:cs="Arial"/>
          </w:rPr>
          <w:t>18</w:t>
        </w:r>
      </w:hyperlink>
      <w:r w:rsidRPr="006D22D9">
        <w:rPr>
          <w:rFonts w:ascii="Arial" w:hAnsi="Arial" w:cs="Arial"/>
        </w:rPr>
        <w:t xml:space="preserve"> </w:t>
      </w:r>
      <w:hyperlink r:id="rId70" w:history="1">
        <w:r w:rsidRPr="006D22D9">
          <w:rPr>
            <w:rStyle w:val="ac"/>
            <w:rFonts w:ascii="Arial" w:hAnsi="Arial" w:cs="Arial"/>
          </w:rPr>
          <w:t>8</w:t>
        </w:r>
      </w:hyperlink>
      <w:r w:rsidRPr="006D22D9">
        <w:rPr>
          <w:rFonts w:ascii="Arial" w:hAnsi="Arial" w:cs="Arial"/>
        </w:rPr>
        <w:t>.</w:t>
      </w:r>
    </w:p>
    <w:p w14:paraId="6FCC1D20" w14:textId="77777777" w:rsidR="006D22D9" w:rsidRPr="006D22D9" w:rsidRDefault="006D22D9" w:rsidP="006D22D9">
      <w:pPr>
        <w:numPr>
          <w:ilvl w:val="0"/>
          <w:numId w:val="21"/>
        </w:numPr>
        <w:spacing w:after="0" w:line="360" w:lineRule="auto"/>
        <w:ind w:left="0" w:firstLine="709"/>
        <w:jc w:val="both"/>
        <w:rPr>
          <w:rFonts w:ascii="Arial" w:hAnsi="Arial" w:cs="Arial"/>
        </w:rPr>
      </w:pPr>
      <w:r w:rsidRPr="006D22D9">
        <w:rPr>
          <w:rFonts w:ascii="Arial" w:hAnsi="Arial" w:cs="Arial"/>
          <w:b/>
          <w:bCs/>
        </w:rPr>
        <w:t>Attestations и commitment-схемы</w:t>
      </w:r>
      <w:r w:rsidRPr="006D22D9">
        <w:rPr>
          <w:rFonts w:ascii="Arial" w:hAnsi="Arial" w:cs="Arial"/>
        </w:rPr>
        <w:t>: используются в TEE для подтверждения целостности кода и данных, а также для верификации корректности агрегирования; интеграция с криптографическими методами повышает уровень доверия к результату.</w:t>
      </w:r>
    </w:p>
    <w:p w14:paraId="04863BE1" w14:textId="77777777" w:rsidR="006D22D9" w:rsidRPr="006D22D9" w:rsidRDefault="006D22D9" w:rsidP="006D22D9">
      <w:pPr>
        <w:numPr>
          <w:ilvl w:val="0"/>
          <w:numId w:val="21"/>
        </w:numPr>
        <w:spacing w:after="0" w:line="360" w:lineRule="auto"/>
        <w:ind w:left="0" w:firstLine="709"/>
        <w:jc w:val="both"/>
        <w:rPr>
          <w:rFonts w:ascii="Arial" w:hAnsi="Arial" w:cs="Arial"/>
        </w:rPr>
      </w:pPr>
      <w:r w:rsidRPr="006D22D9">
        <w:rPr>
          <w:rFonts w:ascii="Arial" w:hAnsi="Arial" w:cs="Arial"/>
          <w:b/>
          <w:bCs/>
        </w:rPr>
        <w:t>Verifiable computation</w:t>
      </w:r>
      <w:r w:rsidRPr="006D22D9">
        <w:rPr>
          <w:rFonts w:ascii="Arial" w:hAnsi="Arial" w:cs="Arial"/>
        </w:rPr>
        <w:t>: позволяет клиентам и внешним аудиторам убедиться в корректности вычислений на сервере, даже при наличии TEE и криптографии.</w:t>
      </w:r>
    </w:p>
    <w:p w14:paraId="2CB3E5E8"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6. Устойчивость к отказам и dropout клиентов</w:t>
      </w:r>
    </w:p>
    <w:p w14:paraId="0C87AD7B" w14:textId="77777777" w:rsidR="006D22D9" w:rsidRPr="006D22D9" w:rsidRDefault="006D22D9" w:rsidP="006D22D9">
      <w:pPr>
        <w:numPr>
          <w:ilvl w:val="0"/>
          <w:numId w:val="22"/>
        </w:numPr>
        <w:spacing w:after="0" w:line="360" w:lineRule="auto"/>
        <w:ind w:left="0" w:firstLine="709"/>
        <w:jc w:val="both"/>
        <w:rPr>
          <w:rFonts w:ascii="Arial" w:hAnsi="Arial" w:cs="Arial"/>
        </w:rPr>
      </w:pPr>
      <w:r w:rsidRPr="006D22D9">
        <w:rPr>
          <w:rFonts w:ascii="Arial" w:hAnsi="Arial" w:cs="Arial"/>
          <w:b/>
          <w:bCs/>
        </w:rPr>
        <w:t>HE</w:t>
      </w:r>
      <w:r w:rsidRPr="006D22D9">
        <w:rPr>
          <w:rFonts w:ascii="Arial" w:hAnsi="Arial" w:cs="Arial"/>
        </w:rPr>
        <w:t xml:space="preserve">: поддержка multi-key и threshold схем позволяет агрегировать обновления даже при отсутствии части клиентов; однако потеря ключей может привести к невозможности расшифровки результата </w:t>
      </w:r>
      <w:hyperlink r:id="rId71" w:history="1">
        <w:r w:rsidRPr="006D22D9">
          <w:rPr>
            <w:rStyle w:val="ac"/>
            <w:rFonts w:ascii="Arial" w:hAnsi="Arial" w:cs="Arial"/>
          </w:rPr>
          <w:t>7</w:t>
        </w:r>
      </w:hyperlink>
      <w:r w:rsidRPr="006D22D9">
        <w:rPr>
          <w:rFonts w:ascii="Arial" w:hAnsi="Arial" w:cs="Arial"/>
        </w:rPr>
        <w:t>.</w:t>
      </w:r>
    </w:p>
    <w:p w14:paraId="4C170400" w14:textId="77777777" w:rsidR="006D22D9" w:rsidRPr="006D22D9" w:rsidRDefault="006D22D9" w:rsidP="006D22D9">
      <w:pPr>
        <w:numPr>
          <w:ilvl w:val="0"/>
          <w:numId w:val="22"/>
        </w:numPr>
        <w:spacing w:after="0" w:line="360" w:lineRule="auto"/>
        <w:ind w:left="0" w:firstLine="709"/>
        <w:jc w:val="both"/>
        <w:rPr>
          <w:rFonts w:ascii="Arial" w:hAnsi="Arial" w:cs="Arial"/>
        </w:rPr>
      </w:pPr>
      <w:r w:rsidRPr="006D22D9">
        <w:rPr>
          <w:rFonts w:ascii="Arial" w:hAnsi="Arial" w:cs="Arial"/>
          <w:b/>
          <w:bCs/>
        </w:rPr>
        <w:t>SMPC</w:t>
      </w:r>
      <w:r w:rsidRPr="006D22D9">
        <w:rPr>
          <w:rFonts w:ascii="Arial" w:hAnsi="Arial" w:cs="Arial"/>
        </w:rPr>
        <w:t>: secret sharing и threshold schemes обеспечивают устойчивость к dropout, при условии, что число оставшихся участников превышает порог.</w:t>
      </w:r>
    </w:p>
    <w:p w14:paraId="2A01564F" w14:textId="77777777" w:rsidR="006D22D9" w:rsidRPr="006D22D9" w:rsidRDefault="006D22D9" w:rsidP="006D22D9">
      <w:pPr>
        <w:numPr>
          <w:ilvl w:val="0"/>
          <w:numId w:val="22"/>
        </w:numPr>
        <w:spacing w:after="0" w:line="360" w:lineRule="auto"/>
        <w:ind w:left="0" w:firstLine="709"/>
        <w:jc w:val="both"/>
        <w:rPr>
          <w:rFonts w:ascii="Arial" w:hAnsi="Arial" w:cs="Arial"/>
        </w:rPr>
      </w:pPr>
      <w:r w:rsidRPr="006D22D9">
        <w:rPr>
          <w:rFonts w:ascii="Arial" w:hAnsi="Arial" w:cs="Arial"/>
          <w:b/>
          <w:bCs/>
        </w:rPr>
        <w:t>TEE</w:t>
      </w:r>
      <w:r w:rsidRPr="006D22D9">
        <w:rPr>
          <w:rFonts w:ascii="Arial" w:hAnsi="Arial" w:cs="Arial"/>
        </w:rPr>
        <w:t>: централизованное управление ключами и поддержка динамического состава клиентов; при гибридных схемах возможно автоматическое восстановление ключей и агрегирование при отсутствии части участников.</w:t>
      </w:r>
    </w:p>
    <w:p w14:paraId="1058D42B" w14:textId="4BABDDC6" w:rsidR="006D22D9" w:rsidRPr="006D22D9" w:rsidRDefault="006D22D9" w:rsidP="006D22D9">
      <w:pPr>
        <w:spacing w:after="0" w:line="360" w:lineRule="auto"/>
        <w:ind w:firstLine="709"/>
        <w:jc w:val="both"/>
        <w:rPr>
          <w:rFonts w:ascii="Arial" w:hAnsi="Arial" w:cs="Arial"/>
        </w:rPr>
      </w:pPr>
    </w:p>
    <w:p w14:paraId="3AD02354"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Обсуждение</w:t>
      </w:r>
    </w:p>
    <w:p w14:paraId="5DE81FB6"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1. Стратегии распределения функций между HE, SMPC и TEE</w:t>
      </w:r>
    </w:p>
    <w:p w14:paraId="2D156CEC"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Оптимальное распределение функций между компонентами гибридной архитектуры зависит от требований к приватности, производительности и доверительной модели:</w:t>
      </w:r>
    </w:p>
    <w:p w14:paraId="2A00717A" w14:textId="77777777" w:rsidR="006D22D9" w:rsidRPr="006D22D9" w:rsidRDefault="006D22D9" w:rsidP="006D22D9">
      <w:pPr>
        <w:numPr>
          <w:ilvl w:val="0"/>
          <w:numId w:val="23"/>
        </w:numPr>
        <w:spacing w:after="0" w:line="360" w:lineRule="auto"/>
        <w:ind w:left="0" w:firstLine="709"/>
        <w:jc w:val="both"/>
        <w:rPr>
          <w:rFonts w:ascii="Arial" w:hAnsi="Arial" w:cs="Arial"/>
        </w:rPr>
      </w:pPr>
      <w:r w:rsidRPr="006D22D9">
        <w:rPr>
          <w:rFonts w:ascii="Arial" w:hAnsi="Arial" w:cs="Arial"/>
          <w:b/>
          <w:bCs/>
        </w:rPr>
        <w:t>HE на стороне клиента</w:t>
      </w:r>
      <w:r w:rsidRPr="006D22D9">
        <w:rPr>
          <w:rFonts w:ascii="Arial" w:hAnsi="Arial" w:cs="Arial"/>
        </w:rPr>
        <w:t>: обеспечивает максимальную приватность, минимизирует доверие к серверу, но увеличивает вычислительные и коммуникационные затраты.</w:t>
      </w:r>
    </w:p>
    <w:p w14:paraId="6E0E23B1" w14:textId="77777777" w:rsidR="006D22D9" w:rsidRPr="006D22D9" w:rsidRDefault="006D22D9" w:rsidP="006D22D9">
      <w:pPr>
        <w:numPr>
          <w:ilvl w:val="0"/>
          <w:numId w:val="23"/>
        </w:numPr>
        <w:spacing w:after="0" w:line="360" w:lineRule="auto"/>
        <w:ind w:left="0" w:firstLine="709"/>
        <w:jc w:val="both"/>
        <w:rPr>
          <w:rFonts w:ascii="Arial" w:hAnsi="Arial" w:cs="Arial"/>
        </w:rPr>
      </w:pPr>
      <w:r w:rsidRPr="006D22D9">
        <w:rPr>
          <w:rFonts w:ascii="Arial" w:hAnsi="Arial" w:cs="Arial"/>
          <w:b/>
          <w:bCs/>
        </w:rPr>
        <w:lastRenderedPageBreak/>
        <w:t>SMPC между клиентами</w:t>
      </w:r>
      <w:r w:rsidRPr="006D22D9">
        <w:rPr>
          <w:rFonts w:ascii="Arial" w:hAnsi="Arial" w:cs="Arial"/>
        </w:rPr>
        <w:t>: позволяет распределить вычисления и повысить устойчивость к активным атакам, но требует синхронизации и устойчивости к dropout.</w:t>
      </w:r>
    </w:p>
    <w:p w14:paraId="2F7C3D5B" w14:textId="77777777" w:rsidR="006D22D9" w:rsidRPr="006D22D9" w:rsidRDefault="006D22D9" w:rsidP="006D22D9">
      <w:pPr>
        <w:numPr>
          <w:ilvl w:val="0"/>
          <w:numId w:val="23"/>
        </w:numPr>
        <w:spacing w:after="0" w:line="360" w:lineRule="auto"/>
        <w:ind w:left="0" w:firstLine="709"/>
        <w:jc w:val="both"/>
        <w:rPr>
          <w:rFonts w:ascii="Arial" w:hAnsi="Arial" w:cs="Arial"/>
        </w:rPr>
      </w:pPr>
      <w:r w:rsidRPr="006D22D9">
        <w:rPr>
          <w:rFonts w:ascii="Arial" w:hAnsi="Arial" w:cs="Arial"/>
          <w:b/>
          <w:bCs/>
        </w:rPr>
        <w:t>TEE на сервере</w:t>
      </w:r>
      <w:r w:rsidRPr="006D22D9">
        <w:rPr>
          <w:rFonts w:ascii="Arial" w:hAnsi="Arial" w:cs="Arial"/>
        </w:rPr>
        <w:t>: снижает нагрузку на клиентов, обеспечивает аппаратную изоляцию и централизованное управление ключами, но требует доверия к производителю и устойчивости к side-channel-атакам.</w:t>
      </w:r>
    </w:p>
    <w:p w14:paraId="4C4A8FDE"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b/>
          <w:bCs/>
        </w:rPr>
        <w:t>Гибридные схемы</w:t>
      </w:r>
      <w:r w:rsidRPr="006D22D9">
        <w:rPr>
          <w:rFonts w:ascii="Arial" w:hAnsi="Arial" w:cs="Arial"/>
        </w:rPr>
        <w:t xml:space="preserve"> (например, HHE+TEE+SMPC) позволяют:</w:t>
      </w:r>
    </w:p>
    <w:p w14:paraId="637E203F" w14:textId="77777777" w:rsidR="006D22D9" w:rsidRPr="006D22D9" w:rsidRDefault="006D22D9" w:rsidP="006D22D9">
      <w:pPr>
        <w:numPr>
          <w:ilvl w:val="0"/>
          <w:numId w:val="24"/>
        </w:numPr>
        <w:spacing w:after="0" w:line="360" w:lineRule="auto"/>
        <w:ind w:left="0" w:firstLine="709"/>
        <w:jc w:val="both"/>
        <w:rPr>
          <w:rFonts w:ascii="Arial" w:hAnsi="Arial" w:cs="Arial"/>
        </w:rPr>
      </w:pPr>
      <w:r w:rsidRPr="006D22D9">
        <w:rPr>
          <w:rFonts w:ascii="Arial" w:hAnsi="Arial" w:cs="Arial"/>
        </w:rPr>
        <w:t>Использовать HE для защиты данных при передаче и хранении.</w:t>
      </w:r>
    </w:p>
    <w:p w14:paraId="78A8009A" w14:textId="77777777" w:rsidR="006D22D9" w:rsidRPr="006D22D9" w:rsidRDefault="006D22D9" w:rsidP="006D22D9">
      <w:pPr>
        <w:numPr>
          <w:ilvl w:val="0"/>
          <w:numId w:val="24"/>
        </w:numPr>
        <w:spacing w:after="0" w:line="360" w:lineRule="auto"/>
        <w:ind w:left="0" w:firstLine="709"/>
        <w:jc w:val="both"/>
        <w:rPr>
          <w:rFonts w:ascii="Arial" w:hAnsi="Arial" w:cs="Arial"/>
        </w:rPr>
      </w:pPr>
      <w:r w:rsidRPr="006D22D9">
        <w:rPr>
          <w:rFonts w:ascii="Arial" w:hAnsi="Arial" w:cs="Arial"/>
        </w:rPr>
        <w:t>Применять SMPC для распределённого агрегирования и устойчивости к dropout.</w:t>
      </w:r>
    </w:p>
    <w:p w14:paraId="602C0D7A" w14:textId="77777777" w:rsidR="006D22D9" w:rsidRPr="006D22D9" w:rsidRDefault="006D22D9" w:rsidP="006D22D9">
      <w:pPr>
        <w:numPr>
          <w:ilvl w:val="0"/>
          <w:numId w:val="24"/>
        </w:numPr>
        <w:spacing w:after="0" w:line="360" w:lineRule="auto"/>
        <w:ind w:left="0" w:firstLine="709"/>
        <w:jc w:val="both"/>
        <w:rPr>
          <w:rFonts w:ascii="Arial" w:hAnsi="Arial" w:cs="Arial"/>
        </w:rPr>
      </w:pPr>
      <w:r w:rsidRPr="006D22D9">
        <w:rPr>
          <w:rFonts w:ascii="Arial" w:hAnsi="Arial" w:cs="Arial"/>
        </w:rPr>
        <w:t>Использовать TEE для верификации корректности и управления ключами.</w:t>
      </w:r>
    </w:p>
    <w:p w14:paraId="150DF324"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2. Критерии выбора компонентов и режимов работы</w:t>
      </w:r>
    </w:p>
    <w:p w14:paraId="53355C2E" w14:textId="77777777" w:rsidR="006D22D9" w:rsidRPr="006D22D9" w:rsidRDefault="006D22D9" w:rsidP="006D22D9">
      <w:pPr>
        <w:numPr>
          <w:ilvl w:val="0"/>
          <w:numId w:val="25"/>
        </w:numPr>
        <w:spacing w:after="0" w:line="360" w:lineRule="auto"/>
        <w:ind w:left="0" w:firstLine="709"/>
        <w:jc w:val="both"/>
        <w:rPr>
          <w:rFonts w:ascii="Arial" w:hAnsi="Arial" w:cs="Arial"/>
        </w:rPr>
      </w:pPr>
      <w:r w:rsidRPr="006D22D9">
        <w:rPr>
          <w:rFonts w:ascii="Arial" w:hAnsi="Arial" w:cs="Arial"/>
          <w:b/>
          <w:bCs/>
        </w:rPr>
        <w:t>Высокие требования к приватности</w:t>
      </w:r>
      <w:r w:rsidRPr="006D22D9">
        <w:rPr>
          <w:rFonts w:ascii="Arial" w:hAnsi="Arial" w:cs="Arial"/>
        </w:rPr>
        <w:t>: приоритет HE и SMPC, минимизация доверия к серверу и TEE, использование ZKP и commitment-схем.</w:t>
      </w:r>
    </w:p>
    <w:p w14:paraId="411E4214" w14:textId="77777777" w:rsidR="006D22D9" w:rsidRPr="006D22D9" w:rsidRDefault="006D22D9" w:rsidP="006D22D9">
      <w:pPr>
        <w:numPr>
          <w:ilvl w:val="0"/>
          <w:numId w:val="25"/>
        </w:numPr>
        <w:spacing w:after="0" w:line="360" w:lineRule="auto"/>
        <w:ind w:left="0" w:firstLine="709"/>
        <w:jc w:val="both"/>
        <w:rPr>
          <w:rFonts w:ascii="Arial" w:hAnsi="Arial" w:cs="Arial"/>
        </w:rPr>
      </w:pPr>
      <w:r w:rsidRPr="006D22D9">
        <w:rPr>
          <w:rFonts w:ascii="Arial" w:hAnsi="Arial" w:cs="Arial"/>
          <w:b/>
          <w:bCs/>
        </w:rPr>
        <w:t>Высокая производительность и масштабируемость</w:t>
      </w:r>
      <w:r w:rsidRPr="006D22D9">
        <w:rPr>
          <w:rFonts w:ascii="Arial" w:hAnsi="Arial" w:cs="Arial"/>
        </w:rPr>
        <w:t>: приоритет TEE и гибридных схем (HHE), централизованное управление ключами, оптимизация коммуникаций.</w:t>
      </w:r>
    </w:p>
    <w:p w14:paraId="40D9CC49" w14:textId="77777777" w:rsidR="006D22D9" w:rsidRPr="006D22D9" w:rsidRDefault="006D22D9" w:rsidP="006D22D9">
      <w:pPr>
        <w:numPr>
          <w:ilvl w:val="0"/>
          <w:numId w:val="25"/>
        </w:numPr>
        <w:spacing w:after="0" w:line="360" w:lineRule="auto"/>
        <w:ind w:left="0" w:firstLine="709"/>
        <w:jc w:val="both"/>
        <w:rPr>
          <w:rFonts w:ascii="Arial" w:hAnsi="Arial" w:cs="Arial"/>
        </w:rPr>
      </w:pPr>
      <w:r w:rsidRPr="006D22D9">
        <w:rPr>
          <w:rFonts w:ascii="Arial" w:hAnsi="Arial" w:cs="Arial"/>
          <w:b/>
          <w:bCs/>
        </w:rPr>
        <w:t>Устойчивость к отказам и динамическому составу</w:t>
      </w:r>
      <w:r w:rsidRPr="006D22D9">
        <w:rPr>
          <w:rFonts w:ascii="Arial" w:hAnsi="Arial" w:cs="Arial"/>
        </w:rPr>
        <w:t>: threshold schemes, secret sharing, поддержка динамического управления ключами в TEE.</w:t>
      </w:r>
    </w:p>
    <w:p w14:paraId="7E7EF03F" w14:textId="77777777" w:rsidR="006D22D9" w:rsidRPr="006D22D9" w:rsidRDefault="006D22D9" w:rsidP="006D22D9">
      <w:pPr>
        <w:numPr>
          <w:ilvl w:val="0"/>
          <w:numId w:val="25"/>
        </w:numPr>
        <w:spacing w:after="0" w:line="360" w:lineRule="auto"/>
        <w:ind w:left="0" w:firstLine="709"/>
        <w:jc w:val="both"/>
        <w:rPr>
          <w:rFonts w:ascii="Arial" w:hAnsi="Arial" w:cs="Arial"/>
        </w:rPr>
      </w:pPr>
      <w:r w:rsidRPr="006D22D9">
        <w:rPr>
          <w:rFonts w:ascii="Arial" w:hAnsi="Arial" w:cs="Arial"/>
          <w:b/>
          <w:bCs/>
        </w:rPr>
        <w:t>Верификация корректности</w:t>
      </w:r>
      <w:r w:rsidRPr="006D22D9">
        <w:rPr>
          <w:rFonts w:ascii="Arial" w:hAnsi="Arial" w:cs="Arial"/>
        </w:rPr>
        <w:t>: интеграция ZKP, attestations, commitment-схем, поддержка внешнего аудита.</w:t>
      </w:r>
    </w:p>
    <w:p w14:paraId="66D39805"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3. Формальные модели угроз и методы анализа</w:t>
      </w:r>
    </w:p>
    <w:p w14:paraId="5E7BF0D3" w14:textId="77777777" w:rsidR="006D22D9" w:rsidRPr="006D22D9" w:rsidRDefault="006D22D9" w:rsidP="006D22D9">
      <w:pPr>
        <w:numPr>
          <w:ilvl w:val="0"/>
          <w:numId w:val="26"/>
        </w:numPr>
        <w:spacing w:after="0" w:line="360" w:lineRule="auto"/>
        <w:ind w:left="0" w:firstLine="709"/>
        <w:jc w:val="both"/>
        <w:rPr>
          <w:rFonts w:ascii="Arial" w:hAnsi="Arial" w:cs="Arial"/>
        </w:rPr>
      </w:pPr>
      <w:r w:rsidRPr="006D22D9">
        <w:rPr>
          <w:rFonts w:ascii="Arial" w:hAnsi="Arial" w:cs="Arial"/>
          <w:b/>
          <w:bCs/>
        </w:rPr>
        <w:t>Символические модели</w:t>
      </w:r>
      <w:r w:rsidRPr="006D22D9">
        <w:rPr>
          <w:rFonts w:ascii="Arial" w:hAnsi="Arial" w:cs="Arial"/>
        </w:rPr>
        <w:t>: используются для формального описания протоколов и проверки их свойств (например, ProVerif, Tamarin).</w:t>
      </w:r>
    </w:p>
    <w:p w14:paraId="53D2B5E7" w14:textId="77777777" w:rsidR="006D22D9" w:rsidRPr="006D22D9" w:rsidRDefault="006D22D9" w:rsidP="006D22D9">
      <w:pPr>
        <w:numPr>
          <w:ilvl w:val="0"/>
          <w:numId w:val="26"/>
        </w:numPr>
        <w:spacing w:after="0" w:line="360" w:lineRule="auto"/>
        <w:ind w:left="0" w:firstLine="709"/>
        <w:jc w:val="both"/>
        <w:rPr>
          <w:rFonts w:ascii="Arial" w:hAnsi="Arial" w:cs="Arial"/>
        </w:rPr>
      </w:pPr>
      <w:r w:rsidRPr="006D22D9">
        <w:rPr>
          <w:rFonts w:ascii="Arial" w:hAnsi="Arial" w:cs="Arial"/>
          <w:b/>
          <w:bCs/>
        </w:rPr>
        <w:t>Вычислительные модели</w:t>
      </w:r>
      <w:r w:rsidRPr="006D22D9">
        <w:rPr>
          <w:rFonts w:ascii="Arial" w:hAnsi="Arial" w:cs="Arial"/>
        </w:rPr>
        <w:t>: анализируют устойчивость к атакам с учётом ограниченных ресурсов противника (например, IND-CPA/CCA).</w:t>
      </w:r>
    </w:p>
    <w:p w14:paraId="5599444C" w14:textId="77777777" w:rsidR="006D22D9" w:rsidRPr="006D22D9" w:rsidRDefault="006D22D9" w:rsidP="006D22D9">
      <w:pPr>
        <w:numPr>
          <w:ilvl w:val="0"/>
          <w:numId w:val="26"/>
        </w:numPr>
        <w:spacing w:after="0" w:line="360" w:lineRule="auto"/>
        <w:ind w:left="0" w:firstLine="709"/>
        <w:jc w:val="both"/>
        <w:rPr>
          <w:rFonts w:ascii="Arial" w:hAnsi="Arial" w:cs="Arial"/>
        </w:rPr>
      </w:pPr>
      <w:r w:rsidRPr="006D22D9">
        <w:rPr>
          <w:rFonts w:ascii="Arial" w:hAnsi="Arial" w:cs="Arial"/>
          <w:b/>
          <w:bCs/>
        </w:rPr>
        <w:t>Game-theoretic модели</w:t>
      </w:r>
      <w:r w:rsidRPr="006D22D9">
        <w:rPr>
          <w:rFonts w:ascii="Arial" w:hAnsi="Arial" w:cs="Arial"/>
        </w:rPr>
        <w:t>: применяются для анализа устойчивости к коллизиям, Sybil-атакам и стратегическому поведению участников.</w:t>
      </w:r>
    </w:p>
    <w:p w14:paraId="73DDE83B"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4. Анализ реализованных систем и прототипов</w:t>
      </w:r>
    </w:p>
    <w:p w14:paraId="23230A5C" w14:textId="77777777" w:rsidR="006D22D9" w:rsidRPr="006D22D9" w:rsidRDefault="006D22D9" w:rsidP="006D22D9">
      <w:pPr>
        <w:numPr>
          <w:ilvl w:val="0"/>
          <w:numId w:val="27"/>
        </w:numPr>
        <w:spacing w:after="0" w:line="360" w:lineRule="auto"/>
        <w:ind w:left="0" w:firstLine="709"/>
        <w:jc w:val="both"/>
        <w:rPr>
          <w:rFonts w:ascii="Arial" w:hAnsi="Arial" w:cs="Arial"/>
        </w:rPr>
      </w:pPr>
      <w:r w:rsidRPr="006D22D9">
        <w:rPr>
          <w:rFonts w:ascii="Arial" w:hAnsi="Arial" w:cs="Arial"/>
          <w:b/>
          <w:bCs/>
        </w:rPr>
        <w:t>HHE-FL (PASTA+BFV)</w:t>
      </w:r>
      <w:r w:rsidRPr="006D22D9">
        <w:rPr>
          <w:rFonts w:ascii="Arial" w:hAnsi="Arial" w:cs="Arial"/>
        </w:rPr>
        <w:t xml:space="preserve">: реализован на платформе Flower, показал снижение коммуникационных затрат на 2000× и клиентского времени на 30% по сравнению с чистым BFV, при увеличении серверного времени на 15621× </w:t>
      </w:r>
      <w:hyperlink r:id="rId72" w:history="1">
        <w:r w:rsidRPr="006D22D9">
          <w:rPr>
            <w:rStyle w:val="ac"/>
            <w:rFonts w:ascii="Arial" w:hAnsi="Arial" w:cs="Arial"/>
          </w:rPr>
          <w:t>4</w:t>
        </w:r>
      </w:hyperlink>
      <w:r w:rsidRPr="006D22D9">
        <w:rPr>
          <w:rFonts w:ascii="Arial" w:hAnsi="Arial" w:cs="Arial"/>
        </w:rPr>
        <w:t>.</w:t>
      </w:r>
    </w:p>
    <w:p w14:paraId="125126B1" w14:textId="77777777" w:rsidR="006D22D9" w:rsidRPr="006D22D9" w:rsidRDefault="006D22D9" w:rsidP="006D22D9">
      <w:pPr>
        <w:numPr>
          <w:ilvl w:val="0"/>
          <w:numId w:val="27"/>
        </w:numPr>
        <w:spacing w:after="0" w:line="360" w:lineRule="auto"/>
        <w:ind w:left="0" w:firstLine="709"/>
        <w:jc w:val="both"/>
        <w:rPr>
          <w:rFonts w:ascii="Arial" w:hAnsi="Arial" w:cs="Arial"/>
        </w:rPr>
      </w:pPr>
      <w:r w:rsidRPr="006D22D9">
        <w:rPr>
          <w:rFonts w:ascii="Arial" w:hAnsi="Arial" w:cs="Arial"/>
          <w:b/>
          <w:bCs/>
        </w:rPr>
        <w:t>MKFHE+TEE</w:t>
      </w:r>
      <w:r w:rsidRPr="006D22D9">
        <w:rPr>
          <w:rFonts w:ascii="Arial" w:hAnsi="Arial" w:cs="Arial"/>
        </w:rPr>
        <w:t xml:space="preserve">: обеспечивает устойчивость к коллизиям и отказам клиентов, поддерживает централизованное управление ключами и квантовое </w:t>
      </w:r>
      <w:r w:rsidRPr="006D22D9">
        <w:rPr>
          <w:rFonts w:ascii="Arial" w:hAnsi="Arial" w:cs="Arial"/>
        </w:rPr>
        <w:lastRenderedPageBreak/>
        <w:t xml:space="preserve">распределение ключей, показал высокую эффективность на больших выборках (FEMNIST) </w:t>
      </w:r>
      <w:hyperlink r:id="rId73" w:history="1">
        <w:r w:rsidRPr="006D22D9">
          <w:rPr>
            <w:rStyle w:val="ac"/>
            <w:rFonts w:ascii="Arial" w:hAnsi="Arial" w:cs="Arial"/>
          </w:rPr>
          <w:t>7</w:t>
        </w:r>
      </w:hyperlink>
      <w:r w:rsidRPr="006D22D9">
        <w:rPr>
          <w:rFonts w:ascii="Arial" w:hAnsi="Arial" w:cs="Arial"/>
        </w:rPr>
        <w:t>.</w:t>
      </w:r>
    </w:p>
    <w:p w14:paraId="4E4621C7" w14:textId="77777777" w:rsidR="006D22D9" w:rsidRPr="006D22D9" w:rsidRDefault="006D22D9" w:rsidP="006D22D9">
      <w:pPr>
        <w:numPr>
          <w:ilvl w:val="0"/>
          <w:numId w:val="27"/>
        </w:numPr>
        <w:spacing w:after="0" w:line="360" w:lineRule="auto"/>
        <w:ind w:left="0" w:firstLine="709"/>
        <w:jc w:val="both"/>
        <w:rPr>
          <w:rFonts w:ascii="Arial" w:hAnsi="Arial" w:cs="Arial"/>
        </w:rPr>
      </w:pPr>
      <w:r w:rsidRPr="006D22D9">
        <w:rPr>
          <w:rFonts w:ascii="Arial" w:hAnsi="Arial" w:cs="Arial"/>
          <w:b/>
          <w:bCs/>
        </w:rPr>
        <w:t>OPSA (TEE-based SA)</w:t>
      </w:r>
      <w:r w:rsidRPr="006D22D9">
        <w:rPr>
          <w:rFonts w:ascii="Arial" w:hAnsi="Arial" w:cs="Arial"/>
        </w:rPr>
        <w:t xml:space="preserve">: однопроходная схема агрегирования с поддержкой верификации и устойчивости к dropout, минимизирует коммуникационные издержки и нагрузку на TEE, интегрирует commitment-схемы и подписи для верификации результатов </w:t>
      </w:r>
      <w:hyperlink r:id="rId74" w:history="1">
        <w:r w:rsidRPr="006D22D9">
          <w:rPr>
            <w:rStyle w:val="ac"/>
            <w:rFonts w:ascii="Arial" w:hAnsi="Arial" w:cs="Arial"/>
          </w:rPr>
          <w:t>8</w:t>
        </w:r>
      </w:hyperlink>
      <w:r w:rsidRPr="006D22D9">
        <w:rPr>
          <w:rFonts w:ascii="Arial" w:hAnsi="Arial" w:cs="Arial"/>
        </w:rPr>
        <w:t>.</w:t>
      </w:r>
    </w:p>
    <w:p w14:paraId="738AA216" w14:textId="77777777" w:rsidR="006D22D9" w:rsidRPr="006D22D9" w:rsidRDefault="006D22D9" w:rsidP="006D22D9">
      <w:pPr>
        <w:numPr>
          <w:ilvl w:val="0"/>
          <w:numId w:val="27"/>
        </w:numPr>
        <w:spacing w:after="0" w:line="360" w:lineRule="auto"/>
        <w:ind w:left="0" w:firstLine="709"/>
        <w:jc w:val="both"/>
        <w:rPr>
          <w:rFonts w:ascii="Arial" w:hAnsi="Arial" w:cs="Arial"/>
        </w:rPr>
      </w:pPr>
      <w:r w:rsidRPr="006D22D9">
        <w:rPr>
          <w:rFonts w:ascii="Arial" w:hAnsi="Arial" w:cs="Arial"/>
          <w:b/>
          <w:bCs/>
        </w:rPr>
        <w:t>Сравнительный анализ (Shalabi et al., 2025)</w:t>
      </w:r>
      <w:r w:rsidRPr="006D22D9">
        <w:rPr>
          <w:rFonts w:ascii="Arial" w:hAnsi="Arial" w:cs="Arial"/>
        </w:rPr>
        <w:t>: гибридные схемы (HE+SMPC+PATE) показали лучшую устойчивость к атаке MITM, poisoning и backdoor, при сохранении точности модели.</w:t>
      </w:r>
    </w:p>
    <w:p w14:paraId="28791B2F"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5. Обзор нормативных требований и ГОСТ РФ</w:t>
      </w:r>
    </w:p>
    <w:p w14:paraId="491490D9" w14:textId="77777777" w:rsidR="006D22D9" w:rsidRPr="006D22D9" w:rsidRDefault="006D22D9" w:rsidP="006D22D9">
      <w:pPr>
        <w:numPr>
          <w:ilvl w:val="0"/>
          <w:numId w:val="28"/>
        </w:numPr>
        <w:spacing w:after="0" w:line="360" w:lineRule="auto"/>
        <w:ind w:left="0" w:firstLine="709"/>
        <w:jc w:val="both"/>
        <w:rPr>
          <w:rFonts w:ascii="Arial" w:hAnsi="Arial" w:cs="Arial"/>
        </w:rPr>
      </w:pPr>
      <w:r w:rsidRPr="006D22D9">
        <w:rPr>
          <w:rFonts w:ascii="Arial" w:hAnsi="Arial" w:cs="Arial"/>
          <w:b/>
          <w:bCs/>
        </w:rPr>
        <w:t>ГОСТ Р 7.0.7-2021</w:t>
      </w:r>
      <w:r w:rsidRPr="006D22D9">
        <w:rPr>
          <w:rFonts w:ascii="Arial" w:hAnsi="Arial" w:cs="Arial"/>
        </w:rPr>
        <w:t xml:space="preserve">: определяет требования к структуре и оформлению научных статей, включая обязательные разделы (введение, обзор литературы, методология, результаты и выводы, список литературы), оформление таблиц, рисунков, аннотаций и сведений об авторах </w:t>
      </w:r>
      <w:hyperlink r:id="rId75" w:history="1">
        <w:r w:rsidRPr="006D22D9">
          <w:rPr>
            <w:rStyle w:val="ac"/>
            <w:rFonts w:ascii="Arial" w:hAnsi="Arial" w:cs="Arial"/>
          </w:rPr>
          <w:t>19</w:t>
        </w:r>
      </w:hyperlink>
      <w:r w:rsidRPr="006D22D9">
        <w:rPr>
          <w:rFonts w:ascii="Arial" w:hAnsi="Arial" w:cs="Arial"/>
        </w:rPr>
        <w:t>.</w:t>
      </w:r>
    </w:p>
    <w:p w14:paraId="3505A635" w14:textId="77777777" w:rsidR="006D22D9" w:rsidRPr="006D22D9" w:rsidRDefault="006D22D9" w:rsidP="006D22D9">
      <w:pPr>
        <w:numPr>
          <w:ilvl w:val="0"/>
          <w:numId w:val="28"/>
        </w:numPr>
        <w:spacing w:after="0" w:line="360" w:lineRule="auto"/>
        <w:ind w:left="0" w:firstLine="709"/>
        <w:jc w:val="both"/>
        <w:rPr>
          <w:rFonts w:ascii="Arial" w:hAnsi="Arial" w:cs="Arial"/>
        </w:rPr>
      </w:pPr>
      <w:r w:rsidRPr="006D22D9">
        <w:rPr>
          <w:rFonts w:ascii="Arial" w:hAnsi="Arial" w:cs="Arial"/>
          <w:b/>
          <w:bCs/>
        </w:rPr>
        <w:t>ГОСТ Р 7.0.5-2008</w:t>
      </w:r>
      <w:r w:rsidRPr="006D22D9">
        <w:rPr>
          <w:rFonts w:ascii="Arial" w:hAnsi="Arial" w:cs="Arial"/>
        </w:rPr>
        <w:t xml:space="preserve">: регламентирует правила оформления библиографических ссылок, их структуру и расположение в тексте статьи, что соответствует используемой в работе системе цитирования </w:t>
      </w:r>
      <w:hyperlink r:id="rId76" w:history="1">
        <w:r w:rsidRPr="006D22D9">
          <w:rPr>
            <w:rStyle w:val="ac"/>
            <w:rFonts w:ascii="Arial" w:hAnsi="Arial" w:cs="Arial"/>
          </w:rPr>
          <w:t>20</w:t>
        </w:r>
      </w:hyperlink>
      <w:r w:rsidRPr="006D22D9">
        <w:rPr>
          <w:rFonts w:ascii="Arial" w:hAnsi="Arial" w:cs="Arial"/>
        </w:rPr>
        <w:t>.</w:t>
      </w:r>
    </w:p>
    <w:p w14:paraId="34C5FCC5" w14:textId="3F196105" w:rsidR="006D22D9" w:rsidRPr="006D22D9" w:rsidRDefault="006D22D9" w:rsidP="006D22D9">
      <w:pPr>
        <w:spacing w:after="0" w:line="360" w:lineRule="auto"/>
        <w:ind w:firstLine="709"/>
        <w:jc w:val="both"/>
        <w:rPr>
          <w:rFonts w:ascii="Arial" w:hAnsi="Arial" w:cs="Arial"/>
        </w:rPr>
      </w:pPr>
    </w:p>
    <w:p w14:paraId="2A7EF047" w14:textId="77777777" w:rsidR="006D22D9" w:rsidRPr="006D22D9" w:rsidRDefault="006D22D9" w:rsidP="006D22D9">
      <w:pPr>
        <w:spacing w:after="0" w:line="360" w:lineRule="auto"/>
        <w:ind w:firstLine="709"/>
        <w:jc w:val="both"/>
        <w:rPr>
          <w:rFonts w:ascii="Arial" w:hAnsi="Arial" w:cs="Arial"/>
          <w:b/>
          <w:bCs/>
        </w:rPr>
      </w:pPr>
      <w:r w:rsidRPr="006D22D9">
        <w:rPr>
          <w:rFonts w:ascii="Arial" w:hAnsi="Arial" w:cs="Arial"/>
          <w:b/>
          <w:bCs/>
        </w:rPr>
        <w:t>Выводы</w:t>
      </w:r>
    </w:p>
    <w:p w14:paraId="62D49E0C"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Гибридные архитектуры защищённого агрегирования, сочетающие HE, SMPC и TEE, обеспечивают максимальное покрытие классов угроз и формальные гарантии приватности и корректности в федеративном обучении. Каждая из технологий имеет свои сильные и слабые стороны: HE обеспечивает строгую приватность, SMPC — устойчивость к активным атакам и dropout, TEE — высокую производительность и аппаратную изоляцию.</w:t>
      </w:r>
    </w:p>
    <w:p w14:paraId="11C00C6D"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Формализация модели доверия и границ ответственности в гибридной архитектуре требует чёткого распределения функций между компонентами, минимизации доверия к отдельным узлам и интеграции механизмов верификации корректности (ZKP, attestations, commitment-схемы). Оптимальное распределение зависит от требований к приватности, производительности и устойчивости.</w:t>
      </w:r>
    </w:p>
    <w:p w14:paraId="0FA971D1"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Формальные гарантии приватности (DP, IND-CPA, IND-CCA) и корректности достигаются за счёт интеграции криптографических протоколов, threshold-схем, secret sharing и аппаратных механизмов TEE. Гибридные схемы позволяют балансировать между приватностью и производительностью, снижая коммуникационные и вычислительные издержки.</w:t>
      </w:r>
    </w:p>
    <w:p w14:paraId="72800596"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lastRenderedPageBreak/>
        <w:t>Стратегии распределения функций между HE, SMPC и TEE должны учитывать специфику задачи, уровень доверия к инфраструктуре, требования к масштабируемости и устойчивости к отказам. Гибридные схемы (например, HHE+TEE+SMPC) позволяют достичь оптимального баланса между приватностью, производительностью и устойчивостью.</w:t>
      </w:r>
    </w:p>
    <w:p w14:paraId="34634135"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Современные реализованные системы и прототипы (HHE-FL, MKFHE+TEE, OPSA) демонстрируют практическую применимость гибридных архитектур, но требуют дальнейших исследований по оптимизации производительности, устойчивости к side-channel-атакам и интеграции механизмов верификации.</w:t>
      </w:r>
    </w:p>
    <w:p w14:paraId="5EC94F84" w14:textId="77777777" w:rsidR="006D22D9" w:rsidRPr="006D22D9" w:rsidRDefault="006D22D9" w:rsidP="006D22D9">
      <w:pPr>
        <w:spacing w:after="0" w:line="360" w:lineRule="auto"/>
        <w:ind w:firstLine="709"/>
        <w:jc w:val="both"/>
        <w:rPr>
          <w:rFonts w:ascii="Arial" w:hAnsi="Arial" w:cs="Arial"/>
        </w:rPr>
      </w:pPr>
      <w:r w:rsidRPr="006D22D9">
        <w:rPr>
          <w:rFonts w:ascii="Arial" w:hAnsi="Arial" w:cs="Arial"/>
        </w:rPr>
        <w:t>Критерии выбора компонентов и режимов работы должны основываться на формализованной модели угроз, требованиях к приватности, производительности и доверительной модели, а также</w:t>
      </w:r>
      <w:r w:rsidRPr="006D22D9">
        <w:rPr>
          <w:rFonts w:ascii="Arial" w:hAnsi="Arial" w:cs="Arial"/>
          <w:b/>
          <w:bCs/>
        </w:rPr>
        <w:t xml:space="preserve"> учитывать нормативные требования (ГОСТ, GDPR и др.).</w:t>
      </w:r>
    </w:p>
    <w:p w14:paraId="6BFC5CCF" w14:textId="4FB06D41" w:rsidR="006D22D9" w:rsidRPr="006D22D9" w:rsidRDefault="006D22D9" w:rsidP="006D22D9"/>
    <w:p w14:paraId="2AE395A8" w14:textId="77777777" w:rsidR="006D22D9" w:rsidRDefault="006D22D9">
      <w:pPr>
        <w:rPr>
          <w:b/>
          <w:bCs/>
        </w:rPr>
      </w:pPr>
      <w:r>
        <w:rPr>
          <w:b/>
          <w:bCs/>
        </w:rPr>
        <w:br w:type="page"/>
      </w:r>
    </w:p>
    <w:p w14:paraId="4B815394" w14:textId="0FB19667" w:rsidR="006D22D9" w:rsidRPr="006D22D9" w:rsidRDefault="006D22D9" w:rsidP="006D22D9">
      <w:pPr>
        <w:rPr>
          <w:b/>
          <w:bCs/>
        </w:rPr>
      </w:pPr>
      <w:r w:rsidRPr="006D22D9">
        <w:rPr>
          <w:b/>
          <w:bCs/>
        </w:rPr>
        <w:lastRenderedPageBreak/>
        <w:t>Список литературы</w:t>
      </w:r>
    </w:p>
    <w:p w14:paraId="43BEF407" w14:textId="77777777" w:rsidR="006D22D9" w:rsidRDefault="006D22D9" w:rsidP="006D22D9">
      <w:pPr>
        <w:numPr>
          <w:ilvl w:val="0"/>
          <w:numId w:val="30"/>
        </w:numPr>
        <w:rPr>
          <w:lang w:val="en-US"/>
        </w:rPr>
      </w:pPr>
      <w:r w:rsidRPr="006D22D9">
        <w:rPr>
          <w:lang w:val="en-US"/>
        </w:rPr>
        <w:t>Correia P. et al. Federated Learning: An approach with Hybrid Homomorphic Encryption //arXiv preprint arXiv:2509.03427. – 2025.</w:t>
      </w:r>
      <w:r w:rsidRPr="006D22D9">
        <w:rPr>
          <w:lang w:val="en-US"/>
        </w:rPr>
        <w:t xml:space="preserve"> </w:t>
      </w:r>
    </w:p>
    <w:p w14:paraId="425CA40A" w14:textId="77777777" w:rsidR="006D22D9" w:rsidRDefault="006D22D9" w:rsidP="006D22D9">
      <w:pPr>
        <w:numPr>
          <w:ilvl w:val="0"/>
          <w:numId w:val="30"/>
        </w:numPr>
        <w:rPr>
          <w:lang w:val="en-US"/>
        </w:rPr>
      </w:pPr>
      <w:r w:rsidRPr="006D22D9">
        <w:rPr>
          <w:lang w:val="en-US"/>
        </w:rPr>
        <w:t xml:space="preserve">Shalabi E. et al. A comparative study of privacy-preserving techniques in federated learning: A performance and security analysis //Information. – 2025. – </w:t>
      </w:r>
      <w:r w:rsidRPr="006D22D9">
        <w:t>Т</w:t>
      </w:r>
      <w:r w:rsidRPr="006D22D9">
        <w:rPr>
          <w:lang w:val="en-US"/>
        </w:rPr>
        <w:t xml:space="preserve">. 16. – №. 3. – </w:t>
      </w:r>
      <w:r w:rsidRPr="006D22D9">
        <w:t>С</w:t>
      </w:r>
      <w:r w:rsidRPr="006D22D9">
        <w:rPr>
          <w:lang w:val="en-US"/>
        </w:rPr>
        <w:t>. 244.</w:t>
      </w:r>
      <w:r w:rsidRPr="006D22D9">
        <w:rPr>
          <w:lang w:val="en-US"/>
        </w:rPr>
        <w:t xml:space="preserve"> </w:t>
      </w:r>
    </w:p>
    <w:p w14:paraId="3652F089" w14:textId="77777777" w:rsidR="006D22D9" w:rsidRDefault="006D22D9" w:rsidP="006D22D9">
      <w:pPr>
        <w:numPr>
          <w:ilvl w:val="0"/>
          <w:numId w:val="30"/>
        </w:numPr>
        <w:rPr>
          <w:lang w:val="en-US"/>
        </w:rPr>
      </w:pPr>
      <w:r w:rsidRPr="006D22D9">
        <w:rPr>
          <w:lang w:val="en-US"/>
        </w:rPr>
        <w:t xml:space="preserve">Liu G. et al. Pivacy-preserving federated learning based on multi-key fully homomorphic encryption and trusted execution environment //Peer-to-Peer Networking and Applications. – 2025. – </w:t>
      </w:r>
      <w:r w:rsidRPr="006D22D9">
        <w:t>Т</w:t>
      </w:r>
      <w:r w:rsidRPr="006D22D9">
        <w:rPr>
          <w:lang w:val="en-US"/>
        </w:rPr>
        <w:t xml:space="preserve">. 18. – №. 4. – </w:t>
      </w:r>
      <w:r w:rsidRPr="006D22D9">
        <w:t>С</w:t>
      </w:r>
      <w:r w:rsidRPr="006D22D9">
        <w:rPr>
          <w:lang w:val="en-US"/>
        </w:rPr>
        <w:t>. 171.</w:t>
      </w:r>
      <w:r w:rsidRPr="006D22D9">
        <w:rPr>
          <w:lang w:val="en-US"/>
        </w:rPr>
        <w:t xml:space="preserve"> </w:t>
      </w:r>
    </w:p>
    <w:p w14:paraId="173FD022" w14:textId="5E06841B" w:rsidR="006D22D9" w:rsidRPr="006D22D9" w:rsidRDefault="006D22D9" w:rsidP="006D22D9">
      <w:pPr>
        <w:numPr>
          <w:ilvl w:val="0"/>
          <w:numId w:val="30"/>
        </w:numPr>
        <w:rPr>
          <w:lang w:val="en-US"/>
        </w:rPr>
      </w:pPr>
      <w:r w:rsidRPr="006D22D9">
        <w:rPr>
          <w:lang w:val="en-US"/>
        </w:rPr>
        <w:t>Guan Z. et al. OPSA: Efficient and verifiable one-pass secure aggregation with TEE for federated learning //IEEE Transactions on Dependable and Secure Computing. – 2025.</w:t>
      </w:r>
    </w:p>
    <w:p w14:paraId="3850FAE7" w14:textId="77777777" w:rsidR="006D22D9" w:rsidRDefault="006D22D9" w:rsidP="006D22D9">
      <w:pPr>
        <w:numPr>
          <w:ilvl w:val="0"/>
          <w:numId w:val="30"/>
        </w:numPr>
        <w:rPr>
          <w:lang w:val="en-US"/>
        </w:rPr>
      </w:pPr>
      <w:r w:rsidRPr="006D22D9">
        <w:rPr>
          <w:lang w:val="en-US"/>
        </w:rPr>
        <w:t xml:space="preserve">de Laage R. et al. Practical Secure Aggregation by Combining Cryptography and Trusted Execution Environments //Proceedings of the 19th ACM International Conference on Distributed and Event-based Systems. – 2025. – </w:t>
      </w:r>
      <w:r w:rsidRPr="006D22D9">
        <w:t>С</w:t>
      </w:r>
      <w:r w:rsidRPr="006D22D9">
        <w:rPr>
          <w:lang w:val="en-US"/>
        </w:rPr>
        <w:t>. 152-163.</w:t>
      </w:r>
    </w:p>
    <w:p w14:paraId="244150BD" w14:textId="103CA122" w:rsidR="006D22D9" w:rsidRPr="006D22D9" w:rsidRDefault="006D22D9" w:rsidP="006D22D9">
      <w:pPr>
        <w:numPr>
          <w:ilvl w:val="0"/>
          <w:numId w:val="30"/>
        </w:numPr>
        <w:rPr>
          <w:lang w:val="en-US"/>
        </w:rPr>
      </w:pPr>
      <w:r w:rsidRPr="006D22D9">
        <w:rPr>
          <w:lang w:val="en-US"/>
        </w:rPr>
        <w:t xml:space="preserve">Dembani R. et al. Enhancing Privacy and Efficiency in Federated Learning Through Hybrid Homomorphic Encryption //Intelligent Systems Conference. – Cham : Springer Nature Switzerland, 2025. – </w:t>
      </w:r>
      <w:r w:rsidRPr="006D22D9">
        <w:t>С</w:t>
      </w:r>
      <w:r w:rsidRPr="006D22D9">
        <w:rPr>
          <w:lang w:val="en-US"/>
        </w:rPr>
        <w:t>. 689-696.</w:t>
      </w:r>
    </w:p>
    <w:p w14:paraId="78C32C9C" w14:textId="1803319B" w:rsidR="006D22D9" w:rsidRPr="006D22D9" w:rsidRDefault="006D22D9" w:rsidP="006D22D9">
      <w:pPr>
        <w:numPr>
          <w:ilvl w:val="0"/>
          <w:numId w:val="30"/>
        </w:numPr>
      </w:pPr>
      <w:r w:rsidRPr="006D22D9">
        <w:rPr>
          <w:lang w:val="en-US"/>
        </w:rPr>
        <w:t xml:space="preserve">Aydin F., Aysu A. Leaking secrets in homomorphic encryption with side-channel attacks //Journal of Cryptographic Engineering. – 2024. – </w:t>
      </w:r>
      <w:r w:rsidRPr="006D22D9">
        <w:t>Т</w:t>
      </w:r>
      <w:r w:rsidRPr="006D22D9">
        <w:rPr>
          <w:lang w:val="en-US"/>
        </w:rPr>
        <w:t xml:space="preserve">. 14. – №. </w:t>
      </w:r>
      <w:r w:rsidRPr="006D22D9">
        <w:t>2. – С. 241-251.</w:t>
      </w:r>
    </w:p>
    <w:p w14:paraId="72936796" w14:textId="5B704180" w:rsidR="006D22D9" w:rsidRPr="006D22D9" w:rsidRDefault="006D22D9" w:rsidP="006D22D9">
      <w:pPr>
        <w:numPr>
          <w:ilvl w:val="0"/>
          <w:numId w:val="30"/>
        </w:numPr>
        <w:rPr>
          <w:lang w:val="en-US"/>
        </w:rPr>
      </w:pPr>
      <w:r w:rsidRPr="006D22D9">
        <w:rPr>
          <w:lang w:val="en-US"/>
        </w:rPr>
        <w:t>Mao J., Chang X. PDRIMA: A Policy-Driven Runtime Integrity Measurement and Attestation Approach for ARM TrustZone-based TEE //arXiv preprint arXiv:2512.06500. – 2025.</w:t>
      </w:r>
    </w:p>
    <w:p w14:paraId="1BF9DCB5" w14:textId="16CDA92E" w:rsidR="006D22D9" w:rsidRPr="006D22D9" w:rsidRDefault="006D22D9" w:rsidP="006D22D9">
      <w:pPr>
        <w:numPr>
          <w:ilvl w:val="0"/>
          <w:numId w:val="30"/>
        </w:numPr>
        <w:rPr>
          <w:lang w:val="en-US"/>
        </w:rPr>
      </w:pPr>
      <w:r w:rsidRPr="006D22D9">
        <w:rPr>
          <w:lang w:val="en-US"/>
        </w:rPr>
        <w:t xml:space="preserve">Ali S. et al. HybridFL: Hybrid Approach Toward Privacy-Preserving Federated Learning //International Conference on Security and Privacy in New Computing Environments. – Cham : Springer Nature Switzerland, 2023. – </w:t>
      </w:r>
      <w:r w:rsidRPr="006D22D9">
        <w:t>С</w:t>
      </w:r>
      <w:r w:rsidRPr="006D22D9">
        <w:rPr>
          <w:lang w:val="en-US"/>
        </w:rPr>
        <w:t>. 3-18.</w:t>
      </w:r>
    </w:p>
    <w:p w14:paraId="5B94BEEE" w14:textId="3D5FD25E" w:rsidR="006D22D9" w:rsidRPr="006D22D9" w:rsidRDefault="006D22D9" w:rsidP="006D22D9">
      <w:pPr>
        <w:numPr>
          <w:ilvl w:val="0"/>
          <w:numId w:val="30"/>
        </w:numPr>
        <w:rPr>
          <w:lang w:val="en-US"/>
        </w:rPr>
      </w:pPr>
      <w:r w:rsidRPr="006D22D9">
        <w:rPr>
          <w:lang w:val="en-US"/>
        </w:rPr>
        <w:t xml:space="preserve">Chouhan A., Purushothama B. R. A Survey on Secure Aggregation for Privacy-Preserving Federated Learning //International Conference on Advancements in Smart Computing and Information Security. – Cham : Springer Nature Switzerland, 2023. – </w:t>
      </w:r>
      <w:r w:rsidRPr="006D22D9">
        <w:t>С</w:t>
      </w:r>
      <w:r w:rsidRPr="006D22D9">
        <w:rPr>
          <w:lang w:val="en-US"/>
        </w:rPr>
        <w:t>. 13-26.</w:t>
      </w:r>
    </w:p>
    <w:p w14:paraId="498834EB" w14:textId="77777777" w:rsidR="00FD6E40" w:rsidRDefault="00FD6E40" w:rsidP="006D22D9">
      <w:pPr>
        <w:numPr>
          <w:ilvl w:val="0"/>
          <w:numId w:val="30"/>
        </w:numPr>
        <w:rPr>
          <w:lang w:val="en-US"/>
        </w:rPr>
      </w:pPr>
      <w:r w:rsidRPr="00FD6E40">
        <w:rPr>
          <w:lang w:val="en-US"/>
        </w:rPr>
        <w:t>Jagielski M. et al. Covert Attacks on Machine Learning Training in Passively Secure MPC //arXiv preprint arXiv:2505.17092. – 2025.</w:t>
      </w:r>
      <w:r w:rsidRPr="00FD6E40">
        <w:rPr>
          <w:lang w:val="en-US"/>
        </w:rPr>
        <w:t xml:space="preserve"> </w:t>
      </w:r>
    </w:p>
    <w:p w14:paraId="372FE95C" w14:textId="7A9E552F" w:rsidR="00B13432" w:rsidRPr="00FD6E40" w:rsidRDefault="00FD6E40" w:rsidP="006D22D9">
      <w:pPr>
        <w:numPr>
          <w:ilvl w:val="0"/>
          <w:numId w:val="30"/>
        </w:numPr>
        <w:rPr>
          <w:lang w:val="en-US"/>
        </w:rPr>
      </w:pPr>
      <w:r w:rsidRPr="00FD6E40">
        <w:rPr>
          <w:lang w:val="en-US"/>
        </w:rPr>
        <w:t xml:space="preserve">Zhang L. et al. A tee-based federated privacy protection method: Proposal and implementation //Applied Sciences. – 2024. – </w:t>
      </w:r>
      <w:r w:rsidRPr="00FD6E40">
        <w:t>Т</w:t>
      </w:r>
      <w:r w:rsidRPr="00FD6E40">
        <w:rPr>
          <w:lang w:val="en-US"/>
        </w:rPr>
        <w:t xml:space="preserve">. 14. – №. </w:t>
      </w:r>
      <w:r w:rsidRPr="00FD6E40">
        <w:t>8. – С. 3533.</w:t>
      </w:r>
    </w:p>
    <w:sectPr w:rsidR="00B13432" w:rsidRPr="00FD6E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35"/>
    <w:multiLevelType w:val="multilevel"/>
    <w:tmpl w:val="B2F0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52E5"/>
    <w:multiLevelType w:val="multilevel"/>
    <w:tmpl w:val="B42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12E0"/>
    <w:multiLevelType w:val="multilevel"/>
    <w:tmpl w:val="972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644D4"/>
    <w:multiLevelType w:val="multilevel"/>
    <w:tmpl w:val="846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726A0"/>
    <w:multiLevelType w:val="multilevel"/>
    <w:tmpl w:val="DFF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3565F"/>
    <w:multiLevelType w:val="multilevel"/>
    <w:tmpl w:val="6948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B2AA1"/>
    <w:multiLevelType w:val="multilevel"/>
    <w:tmpl w:val="1A2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71198"/>
    <w:multiLevelType w:val="multilevel"/>
    <w:tmpl w:val="3A9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759AC"/>
    <w:multiLevelType w:val="multilevel"/>
    <w:tmpl w:val="B2B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E15E6"/>
    <w:multiLevelType w:val="multilevel"/>
    <w:tmpl w:val="7A5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D540F"/>
    <w:multiLevelType w:val="multilevel"/>
    <w:tmpl w:val="2E0E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83A45"/>
    <w:multiLevelType w:val="multilevel"/>
    <w:tmpl w:val="732C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E26F6"/>
    <w:multiLevelType w:val="multilevel"/>
    <w:tmpl w:val="D756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6C585B"/>
    <w:multiLevelType w:val="multilevel"/>
    <w:tmpl w:val="E700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644CF"/>
    <w:multiLevelType w:val="multilevel"/>
    <w:tmpl w:val="0F6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858C9"/>
    <w:multiLevelType w:val="multilevel"/>
    <w:tmpl w:val="D1F4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55FF9"/>
    <w:multiLevelType w:val="multilevel"/>
    <w:tmpl w:val="5392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236F1"/>
    <w:multiLevelType w:val="multilevel"/>
    <w:tmpl w:val="FF0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D6A30"/>
    <w:multiLevelType w:val="multilevel"/>
    <w:tmpl w:val="FEC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C6257"/>
    <w:multiLevelType w:val="multilevel"/>
    <w:tmpl w:val="D75A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C3D71"/>
    <w:multiLevelType w:val="multilevel"/>
    <w:tmpl w:val="A0A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64CD2"/>
    <w:multiLevelType w:val="multilevel"/>
    <w:tmpl w:val="B0A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601DF"/>
    <w:multiLevelType w:val="multilevel"/>
    <w:tmpl w:val="D5C4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92A30"/>
    <w:multiLevelType w:val="multilevel"/>
    <w:tmpl w:val="771AB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795CB6"/>
    <w:multiLevelType w:val="multilevel"/>
    <w:tmpl w:val="069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27346"/>
    <w:multiLevelType w:val="multilevel"/>
    <w:tmpl w:val="432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82785"/>
    <w:multiLevelType w:val="multilevel"/>
    <w:tmpl w:val="B44A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9542A"/>
    <w:multiLevelType w:val="multilevel"/>
    <w:tmpl w:val="121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56BDE"/>
    <w:multiLevelType w:val="multilevel"/>
    <w:tmpl w:val="F23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7545E"/>
    <w:multiLevelType w:val="multilevel"/>
    <w:tmpl w:val="AB0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882069">
    <w:abstractNumId w:val="7"/>
  </w:num>
  <w:num w:numId="2" w16cid:durableId="1883010705">
    <w:abstractNumId w:val="6"/>
  </w:num>
  <w:num w:numId="3" w16cid:durableId="958344207">
    <w:abstractNumId w:val="28"/>
  </w:num>
  <w:num w:numId="4" w16cid:durableId="1714694236">
    <w:abstractNumId w:val="1"/>
  </w:num>
  <w:num w:numId="5" w16cid:durableId="454180944">
    <w:abstractNumId w:val="2"/>
  </w:num>
  <w:num w:numId="6" w16cid:durableId="1891920274">
    <w:abstractNumId w:val="3"/>
  </w:num>
  <w:num w:numId="7" w16cid:durableId="1155342190">
    <w:abstractNumId w:val="20"/>
  </w:num>
  <w:num w:numId="8" w16cid:durableId="818036024">
    <w:abstractNumId w:val="0"/>
  </w:num>
  <w:num w:numId="9" w16cid:durableId="971059261">
    <w:abstractNumId w:val="22"/>
  </w:num>
  <w:num w:numId="10" w16cid:durableId="1183713580">
    <w:abstractNumId w:val="16"/>
  </w:num>
  <w:num w:numId="11" w16cid:durableId="216750110">
    <w:abstractNumId w:val="5"/>
  </w:num>
  <w:num w:numId="12" w16cid:durableId="1174149488">
    <w:abstractNumId w:val="21"/>
  </w:num>
  <w:num w:numId="13" w16cid:durableId="1946838275">
    <w:abstractNumId w:val="11"/>
  </w:num>
  <w:num w:numId="14" w16cid:durableId="1286236314">
    <w:abstractNumId w:val="27"/>
  </w:num>
  <w:num w:numId="15" w16cid:durableId="521742959">
    <w:abstractNumId w:val="13"/>
  </w:num>
  <w:num w:numId="16" w16cid:durableId="170216643">
    <w:abstractNumId w:val="8"/>
  </w:num>
  <w:num w:numId="17" w16cid:durableId="1712071207">
    <w:abstractNumId w:val="9"/>
  </w:num>
  <w:num w:numId="18" w16cid:durableId="127432715">
    <w:abstractNumId w:val="24"/>
  </w:num>
  <w:num w:numId="19" w16cid:durableId="1815639030">
    <w:abstractNumId w:val="10"/>
  </w:num>
  <w:num w:numId="20" w16cid:durableId="970014098">
    <w:abstractNumId w:val="26"/>
  </w:num>
  <w:num w:numId="21" w16cid:durableId="1759405285">
    <w:abstractNumId w:val="18"/>
  </w:num>
  <w:num w:numId="22" w16cid:durableId="96027097">
    <w:abstractNumId w:val="29"/>
  </w:num>
  <w:num w:numId="23" w16cid:durableId="1327173756">
    <w:abstractNumId w:val="25"/>
  </w:num>
  <w:num w:numId="24" w16cid:durableId="1684092734">
    <w:abstractNumId w:val="14"/>
  </w:num>
  <w:num w:numId="25" w16cid:durableId="1580864577">
    <w:abstractNumId w:val="4"/>
  </w:num>
  <w:num w:numId="26" w16cid:durableId="315956957">
    <w:abstractNumId w:val="17"/>
  </w:num>
  <w:num w:numId="27" w16cid:durableId="1373264599">
    <w:abstractNumId w:val="19"/>
  </w:num>
  <w:num w:numId="28" w16cid:durableId="1844930128">
    <w:abstractNumId w:val="15"/>
  </w:num>
  <w:num w:numId="29" w16cid:durableId="1493327458">
    <w:abstractNumId w:val="23"/>
  </w:num>
  <w:num w:numId="30" w16cid:durableId="9670519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D9"/>
    <w:rsid w:val="002503BF"/>
    <w:rsid w:val="002D414B"/>
    <w:rsid w:val="006D22D9"/>
    <w:rsid w:val="00B13432"/>
    <w:rsid w:val="00FD6E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6568"/>
  <w15:chartTrackingRefBased/>
  <w15:docId w15:val="{84872971-B348-4B6E-B0B7-578C2C22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D2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D2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D22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D22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22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22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22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22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22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22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D22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D22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D22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D22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D22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D22D9"/>
    <w:rPr>
      <w:rFonts w:eastAsiaTheme="majorEastAsia" w:cstheme="majorBidi"/>
      <w:color w:val="595959" w:themeColor="text1" w:themeTint="A6"/>
    </w:rPr>
  </w:style>
  <w:style w:type="character" w:customStyle="1" w:styleId="80">
    <w:name w:val="Заголовок 8 Знак"/>
    <w:basedOn w:val="a0"/>
    <w:link w:val="8"/>
    <w:uiPriority w:val="9"/>
    <w:semiHidden/>
    <w:rsid w:val="006D22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D22D9"/>
    <w:rPr>
      <w:rFonts w:eastAsiaTheme="majorEastAsia" w:cstheme="majorBidi"/>
      <w:color w:val="272727" w:themeColor="text1" w:themeTint="D8"/>
    </w:rPr>
  </w:style>
  <w:style w:type="paragraph" w:styleId="a3">
    <w:name w:val="Title"/>
    <w:basedOn w:val="a"/>
    <w:next w:val="a"/>
    <w:link w:val="a4"/>
    <w:uiPriority w:val="10"/>
    <w:qFormat/>
    <w:rsid w:val="006D2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D22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22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D22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22D9"/>
    <w:pPr>
      <w:spacing w:before="160"/>
      <w:jc w:val="center"/>
    </w:pPr>
    <w:rPr>
      <w:i/>
      <w:iCs/>
      <w:color w:val="404040" w:themeColor="text1" w:themeTint="BF"/>
    </w:rPr>
  </w:style>
  <w:style w:type="character" w:customStyle="1" w:styleId="22">
    <w:name w:val="Цитата 2 Знак"/>
    <w:basedOn w:val="a0"/>
    <w:link w:val="21"/>
    <w:uiPriority w:val="29"/>
    <w:rsid w:val="006D22D9"/>
    <w:rPr>
      <w:i/>
      <w:iCs/>
      <w:color w:val="404040" w:themeColor="text1" w:themeTint="BF"/>
    </w:rPr>
  </w:style>
  <w:style w:type="paragraph" w:styleId="a7">
    <w:name w:val="List Paragraph"/>
    <w:basedOn w:val="a"/>
    <w:uiPriority w:val="34"/>
    <w:qFormat/>
    <w:rsid w:val="006D22D9"/>
    <w:pPr>
      <w:ind w:left="720"/>
      <w:contextualSpacing/>
    </w:pPr>
  </w:style>
  <w:style w:type="character" w:styleId="a8">
    <w:name w:val="Intense Emphasis"/>
    <w:basedOn w:val="a0"/>
    <w:uiPriority w:val="21"/>
    <w:qFormat/>
    <w:rsid w:val="006D22D9"/>
    <w:rPr>
      <w:i/>
      <w:iCs/>
      <w:color w:val="0F4761" w:themeColor="accent1" w:themeShade="BF"/>
    </w:rPr>
  </w:style>
  <w:style w:type="paragraph" w:styleId="a9">
    <w:name w:val="Intense Quote"/>
    <w:basedOn w:val="a"/>
    <w:next w:val="a"/>
    <w:link w:val="aa"/>
    <w:uiPriority w:val="30"/>
    <w:qFormat/>
    <w:rsid w:val="006D2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D22D9"/>
    <w:rPr>
      <w:i/>
      <w:iCs/>
      <w:color w:val="0F4761" w:themeColor="accent1" w:themeShade="BF"/>
    </w:rPr>
  </w:style>
  <w:style w:type="character" w:styleId="ab">
    <w:name w:val="Intense Reference"/>
    <w:basedOn w:val="a0"/>
    <w:uiPriority w:val="32"/>
    <w:qFormat/>
    <w:rsid w:val="006D22D9"/>
    <w:rPr>
      <w:b/>
      <w:bCs/>
      <w:smallCaps/>
      <w:color w:val="0F4761" w:themeColor="accent1" w:themeShade="BF"/>
      <w:spacing w:val="5"/>
    </w:rPr>
  </w:style>
  <w:style w:type="character" w:styleId="ac">
    <w:name w:val="Hyperlink"/>
    <w:basedOn w:val="a0"/>
    <w:uiPriority w:val="99"/>
    <w:unhideWhenUsed/>
    <w:rsid w:val="006D22D9"/>
    <w:rPr>
      <w:color w:val="467886" w:themeColor="hyperlink"/>
      <w:u w:val="single"/>
    </w:rPr>
  </w:style>
  <w:style w:type="character" w:styleId="ad">
    <w:name w:val="Unresolved Mention"/>
    <w:basedOn w:val="a0"/>
    <w:uiPriority w:val="99"/>
    <w:semiHidden/>
    <w:unhideWhenUsed/>
    <w:rsid w:val="006D2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chapter/10.1007/978-3-031-59100-6_2" TargetMode="External"/><Relationship Id="rId21" Type="http://schemas.openxmlformats.org/officeDocument/2006/relationships/hyperlink" Target="https://www.mdpi.com/2076-3417/14/8/3533" TargetMode="External"/><Relationship Id="rId42" Type="http://schemas.openxmlformats.org/officeDocument/2006/relationships/hyperlink" Target="https://arxiv.org/pdf/2512.06500" TargetMode="External"/><Relationship Id="rId47" Type="http://schemas.openxmlformats.org/officeDocument/2006/relationships/hyperlink" Target="https://link.springer.com/article/10.1007/s12083-025-01986-x" TargetMode="External"/><Relationship Id="rId63" Type="http://schemas.openxmlformats.org/officeDocument/2006/relationships/hyperlink" Target="https://link.springer.com/chapter/10.1007/978-3-031-59100-6_2" TargetMode="External"/><Relationship Id="rId68" Type="http://schemas.openxmlformats.org/officeDocument/2006/relationships/hyperlink" Target="https://link.springer.com/chapter/10.1007/978-3-032-00071-2_42" TargetMode="External"/><Relationship Id="rId16" Type="http://schemas.openxmlformats.org/officeDocument/2006/relationships/hyperlink" Target="https://en.wikipedia.org/wiki/Ciphertext_indistinguishability" TargetMode="External"/><Relationship Id="rId11" Type="http://schemas.openxmlformats.org/officeDocument/2006/relationships/hyperlink" Target="https://link.springer.com/chapter/10.1007/978-3-031-59100-6_2" TargetMode="External"/><Relationship Id="rId24" Type="http://schemas.openxmlformats.org/officeDocument/2006/relationships/hyperlink" Target="https://link.springer.com/article/10.1007/s13389-023-00340-2" TargetMode="External"/><Relationship Id="rId32" Type="http://schemas.openxmlformats.org/officeDocument/2006/relationships/hyperlink" Target="https://vixra.org/pdf/2511.0038v1.pdf" TargetMode="External"/><Relationship Id="rId37" Type="http://schemas.openxmlformats.org/officeDocument/2006/relationships/hyperlink" Target="https://arxiv.org/pdf/2504.08325" TargetMode="External"/><Relationship Id="rId40" Type="http://schemas.openxmlformats.org/officeDocument/2006/relationships/hyperlink" Target="https://www.researchgate.net/profile/Andrews-Ocran/publication/392432085_Security_Threats_and_Defence_Mechanisms_in_Federated_Learning_A_Comprehensive_Review/links/68417186df0e3f544f5d15c4/Security-Threats-and-Defence-Mechanisms-in-Federated-Learning-A-Comprehensive-Review.pdf" TargetMode="External"/><Relationship Id="rId45" Type="http://schemas.openxmlformats.org/officeDocument/2006/relationships/hyperlink" Target="https://link.springer.com/chapter/10.1007/978-3-031-59100-6_2" TargetMode="External"/><Relationship Id="rId53" Type="http://schemas.openxmlformats.org/officeDocument/2006/relationships/hyperlink" Target="https://link.springer.com/chapter/10.1007/978-3-031-73699-5_1" TargetMode="External"/><Relationship Id="rId58" Type="http://schemas.openxmlformats.org/officeDocument/2006/relationships/hyperlink" Target="https://link.springer.com/article/10.1007/s12083-025-01986-x" TargetMode="External"/><Relationship Id="rId66" Type="http://schemas.openxmlformats.org/officeDocument/2006/relationships/hyperlink" Target="https://www.mdpi.com/2076-3417/14/8/3533" TargetMode="External"/><Relationship Id="rId74" Type="http://schemas.openxmlformats.org/officeDocument/2006/relationships/hyperlink" Target="https://eprint.iacr.org/2024/476.pdf" TargetMode="External"/><Relationship Id="rId5" Type="http://schemas.openxmlformats.org/officeDocument/2006/relationships/hyperlink" Target="https://arxiv.org/abs/2509.03427" TargetMode="External"/><Relationship Id="rId61" Type="http://schemas.openxmlformats.org/officeDocument/2006/relationships/hyperlink" Target="https://arxiv.org/pdf/2507.14853v1" TargetMode="External"/><Relationship Id="rId19" Type="http://schemas.openxmlformats.org/officeDocument/2006/relationships/hyperlink" Target="https://link.springer.com/chapter/10.1007/978-3-031-59100-6_2" TargetMode="External"/><Relationship Id="rId14" Type="http://schemas.openxmlformats.org/officeDocument/2006/relationships/hyperlink" Target="https://thesai.org/Downloads/Volume16No7/Paper_54-A_Review_of_Federated_Learning_Attacks.pdf" TargetMode="External"/><Relationship Id="rId22" Type="http://schemas.openxmlformats.org/officeDocument/2006/relationships/hyperlink" Target="https://www.nist.gov/publications/guidelines-evaluating-differential-privacy-guarantees" TargetMode="External"/><Relationship Id="rId27" Type="http://schemas.openxmlformats.org/officeDocument/2006/relationships/hyperlink" Target="https://arxiv.org/html/2505.17092v1" TargetMode="External"/><Relationship Id="rId30" Type="http://schemas.openxmlformats.org/officeDocument/2006/relationships/hyperlink" Target="https://link.springer.com/article/10.1007/s12083-025-01986-x" TargetMode="External"/><Relationship Id="rId35" Type="http://schemas.openxmlformats.org/officeDocument/2006/relationships/hyperlink" Target="https://link.springer.com/chapter/10.1007/978-3-031-59100-6_2" TargetMode="External"/><Relationship Id="rId43" Type="http://schemas.openxmlformats.org/officeDocument/2006/relationships/hyperlink" Target="https://www.mdpi.com/2076-3417/14/8/3533" TargetMode="External"/><Relationship Id="rId48" Type="http://schemas.openxmlformats.org/officeDocument/2006/relationships/hyperlink" Target="https://www.mdpi.com/2076-3417/14/8/3533" TargetMode="External"/><Relationship Id="rId56" Type="http://schemas.openxmlformats.org/officeDocument/2006/relationships/hyperlink" Target="https://arxiv.org/pdf/2512.06500" TargetMode="External"/><Relationship Id="rId64" Type="http://schemas.openxmlformats.org/officeDocument/2006/relationships/hyperlink" Target="https://arxiv.org/html/2505.17092v1" TargetMode="External"/><Relationship Id="rId69" Type="http://schemas.openxmlformats.org/officeDocument/2006/relationships/hyperlink" Target="https://vixra.org/pdf/2511.0038v1.pdf" TargetMode="External"/><Relationship Id="rId77" Type="http://schemas.openxmlformats.org/officeDocument/2006/relationships/fontTable" Target="fontTable.xml"/><Relationship Id="rId8" Type="http://schemas.openxmlformats.org/officeDocument/2006/relationships/hyperlink" Target="https://link.springer.com/article/10.1007/s12083-025-01986-x" TargetMode="External"/><Relationship Id="rId51" Type="http://schemas.openxmlformats.org/officeDocument/2006/relationships/hyperlink" Target="https://link.springer.com/article/10.1007/s13389-023-00340-2" TargetMode="External"/><Relationship Id="rId72" Type="http://schemas.openxmlformats.org/officeDocument/2006/relationships/hyperlink" Target="https://arxiv.org/abs/2509.03427" TargetMode="External"/><Relationship Id="rId3" Type="http://schemas.openxmlformats.org/officeDocument/2006/relationships/settings" Target="settings.xml"/><Relationship Id="rId12" Type="http://schemas.openxmlformats.org/officeDocument/2006/relationships/hyperlink" Target="https://thesai.org/Downloads/Volume16No7/Paper_54-A_Review_of_Federated_Learning_Attacks.pdf" TargetMode="External"/><Relationship Id="rId17" Type="http://schemas.openxmlformats.org/officeDocument/2006/relationships/hyperlink" Target="https://link.springer.com/article/10.1007/s13389-023-00340-2" TargetMode="External"/><Relationship Id="rId25" Type="http://schemas.openxmlformats.org/officeDocument/2006/relationships/hyperlink" Target="https://arxiv.org/pdf/2507.14853v1" TargetMode="External"/><Relationship Id="rId33" Type="http://schemas.openxmlformats.org/officeDocument/2006/relationships/hyperlink" Target="https://link.springer.com/article/10.1007/s12083-025-01986-x" TargetMode="External"/><Relationship Id="rId38" Type="http://schemas.openxmlformats.org/officeDocument/2006/relationships/hyperlink" Target="https://arxiv.org/html/2505.17092v1" TargetMode="External"/><Relationship Id="rId46" Type="http://schemas.openxmlformats.org/officeDocument/2006/relationships/hyperlink" Target="https://arxiv.org/html/2505.17092v1" TargetMode="External"/><Relationship Id="rId59" Type="http://schemas.openxmlformats.org/officeDocument/2006/relationships/hyperlink" Target="https://arxiv.org/pdf/2507.14853v1" TargetMode="External"/><Relationship Id="rId67" Type="http://schemas.openxmlformats.org/officeDocument/2006/relationships/hyperlink" Target="https://arxiv.org/pdf/2507.14853v1" TargetMode="External"/><Relationship Id="rId20" Type="http://schemas.openxmlformats.org/officeDocument/2006/relationships/hyperlink" Target="https://arxiv.org/pdf/2512.06500" TargetMode="External"/><Relationship Id="rId41" Type="http://schemas.openxmlformats.org/officeDocument/2006/relationships/hyperlink" Target="https://link.springer.com/article/10.1007/s12083-025-01986-x" TargetMode="External"/><Relationship Id="rId54" Type="http://schemas.openxmlformats.org/officeDocument/2006/relationships/hyperlink" Target="https://arxiv.org/html/2505.17092v1" TargetMode="External"/><Relationship Id="rId62" Type="http://schemas.openxmlformats.org/officeDocument/2006/relationships/hyperlink" Target="https://link.springer.com/chapter/10.1007/978-3-032-00071-2_42" TargetMode="External"/><Relationship Id="rId70" Type="http://schemas.openxmlformats.org/officeDocument/2006/relationships/hyperlink" Target="https://eprint.iacr.org/2024/476.pdf" TargetMode="External"/><Relationship Id="rId75" Type="http://schemas.openxmlformats.org/officeDocument/2006/relationships/hyperlink" Target="https://www.ifap.ru/library/gost/7072021.pdf" TargetMode="External"/><Relationship Id="rId1" Type="http://schemas.openxmlformats.org/officeDocument/2006/relationships/numbering" Target="numbering.xml"/><Relationship Id="rId6" Type="http://schemas.openxmlformats.org/officeDocument/2006/relationships/hyperlink" Target="https://arxiv.org/pdf/2507.14853v1" TargetMode="External"/><Relationship Id="rId15" Type="http://schemas.openxmlformats.org/officeDocument/2006/relationships/hyperlink" Target="https://www.researchgate.net/profile/Andrews-Ocran/publication/392432085_Security_Threats_and_Defence_Mechanisms_in_Federated_Learning_A_Comprehensive_Review/links/68417186df0e3f544f5d15c4/Security-Threats-and-Defence-Mechanisms-in-Federated-Learning-A-Comprehensive-Review.pdf" TargetMode="External"/><Relationship Id="rId23" Type="http://schemas.openxmlformats.org/officeDocument/2006/relationships/hyperlink" Target="https://link.springer.com/chapter/10.1007/978-3-031-73699-5_1" TargetMode="External"/><Relationship Id="rId28" Type="http://schemas.openxmlformats.org/officeDocument/2006/relationships/hyperlink" Target="https://arxiv.org/pdf/2512.06500" TargetMode="External"/><Relationship Id="rId36" Type="http://schemas.openxmlformats.org/officeDocument/2006/relationships/hyperlink" Target="https://arxiv.org/html/2505.17092v1" TargetMode="External"/><Relationship Id="rId49" Type="http://schemas.openxmlformats.org/officeDocument/2006/relationships/hyperlink" Target="https://eprint.iacr.org/2024/476.pdf" TargetMode="External"/><Relationship Id="rId57" Type="http://schemas.openxmlformats.org/officeDocument/2006/relationships/hyperlink" Target="https://www.mdpi.com/2076-3417/14/8/3533" TargetMode="External"/><Relationship Id="rId10" Type="http://schemas.openxmlformats.org/officeDocument/2006/relationships/hyperlink" Target="https://arxiv.org/pdf/2504.08325" TargetMode="External"/><Relationship Id="rId31" Type="http://schemas.openxmlformats.org/officeDocument/2006/relationships/hyperlink" Target="https://eprint.iacr.org/2024/476.pdf" TargetMode="External"/><Relationship Id="rId44" Type="http://schemas.openxmlformats.org/officeDocument/2006/relationships/hyperlink" Target="https://link.springer.com/chapter/10.1007/978-3-031-73699-5_1" TargetMode="External"/><Relationship Id="rId52" Type="http://schemas.openxmlformats.org/officeDocument/2006/relationships/hyperlink" Target="https://www.nist.gov/publications/guidelines-evaluating-differential-privacy-guarantees" TargetMode="External"/><Relationship Id="rId60" Type="http://schemas.openxmlformats.org/officeDocument/2006/relationships/hyperlink" Target="https://arxiv.org/abs/2509.03427" TargetMode="External"/><Relationship Id="rId65" Type="http://schemas.openxmlformats.org/officeDocument/2006/relationships/hyperlink" Target="https://eprint.iacr.org/2024/476.pdf" TargetMode="External"/><Relationship Id="rId73" Type="http://schemas.openxmlformats.org/officeDocument/2006/relationships/hyperlink" Target="https://link.springer.com/article/10.1007/s12083-025-01986-x"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print.iacr.org/2024/476.pdf" TargetMode="External"/><Relationship Id="rId13" Type="http://schemas.openxmlformats.org/officeDocument/2006/relationships/hyperlink" Target="https://www.researchgate.net/profile/Andrews-Ocran/publication/392432085_Security_Threats_and_Defence_Mechanisms_in_Federated_Learning_A_Comprehensive_Review/links/68417186df0e3f544f5d15c4/Security-Threats-and-Defence-Mechanisms-in-Federated-Learning-A-Comprehensive-Review.pdf" TargetMode="External"/><Relationship Id="rId18" Type="http://schemas.openxmlformats.org/officeDocument/2006/relationships/hyperlink" Target="https://arxiv.org/html/2505.17092v1" TargetMode="External"/><Relationship Id="rId39" Type="http://schemas.openxmlformats.org/officeDocument/2006/relationships/hyperlink" Target="https://thesai.org/Downloads/Volume16No7/Paper_54-A_Review_of_Federated_Learning_Attacks.pdf" TargetMode="External"/><Relationship Id="rId34" Type="http://schemas.openxmlformats.org/officeDocument/2006/relationships/hyperlink" Target="https://eprint.iacr.org/2024/476.pdf" TargetMode="External"/><Relationship Id="rId50" Type="http://schemas.openxmlformats.org/officeDocument/2006/relationships/hyperlink" Target="https://en.wikipedia.org/wiki/Ciphertext_indistinguishability" TargetMode="External"/><Relationship Id="rId55" Type="http://schemas.openxmlformats.org/officeDocument/2006/relationships/hyperlink" Target="https://link.springer.com/chapter/10.1007/978-3-031-59100-6_2" TargetMode="External"/><Relationship Id="rId76" Type="http://schemas.openxmlformats.org/officeDocument/2006/relationships/hyperlink" Target="https://files.stroyinf.ru/Data1/53/53649/" TargetMode="External"/><Relationship Id="rId7" Type="http://schemas.openxmlformats.org/officeDocument/2006/relationships/hyperlink" Target="https://link.springer.com/chapter/10.1007/978-3-032-00071-2_42" TargetMode="External"/><Relationship Id="rId71" Type="http://schemas.openxmlformats.org/officeDocument/2006/relationships/hyperlink" Target="https://link.springer.com/article/10.1007/s12083-025-01986-x" TargetMode="External"/><Relationship Id="rId2" Type="http://schemas.openxmlformats.org/officeDocument/2006/relationships/styles" Target="styles.xml"/><Relationship Id="rId29" Type="http://schemas.openxmlformats.org/officeDocument/2006/relationships/hyperlink" Target="https://www.mdpi.com/2076-3417/14/8/35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4418</Words>
  <Characters>25186</Characters>
  <Application>Microsoft Office Word</Application>
  <DocSecurity>0</DocSecurity>
  <Lines>209</Lines>
  <Paragraphs>59</Paragraphs>
  <ScaleCrop>false</ScaleCrop>
  <Company/>
  <LinksUpToDate>false</LinksUpToDate>
  <CharactersWithSpaces>29545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Tarazanov</dc:creator>
  <cp:keywords/>
  <dc:description/>
  <cp:lastModifiedBy>Kirill Tarazanov</cp:lastModifiedBy>
  <cp:revision>1</cp:revision>
  <dcterms:created xsi:type="dcterms:W3CDTF">2025-12-12T19:42:00Z</dcterms:created>
  <dcterms:modified xsi:type="dcterms:W3CDTF">2025-12-12T19:53:00Z</dcterms:modified>
</cp:coreProperties>
</file>