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9998" w14:textId="2A3AE7C0" w:rsidR="00F145B1" w:rsidRPr="00924880" w:rsidRDefault="00EF634E" w:rsidP="00924880">
      <w:pPr>
        <w:pStyle w:val="1"/>
        <w:spacing w:before="0" w:after="0"/>
        <w:ind w:firstLine="692"/>
        <w:rPr>
          <w:rFonts w:ascii="Times New Roman" w:hAnsi="Times New Roman" w:cs="Times New Roman"/>
          <w:sz w:val="28"/>
        </w:rPr>
      </w:pPr>
      <w:bookmarkStart w:id="0" w:name="стадия-проектирования"/>
      <w:r w:rsidRPr="00924880">
        <w:rPr>
          <w:rFonts w:ascii="Times New Roman" w:hAnsi="Times New Roman" w:cs="Times New Roman"/>
          <w:sz w:val="28"/>
        </w:rPr>
        <w:t>3</w:t>
      </w:r>
      <w:r w:rsidR="00E47CD3" w:rsidRPr="00924880">
        <w:rPr>
          <w:rFonts w:ascii="Times New Roman" w:hAnsi="Times New Roman" w:cs="Times New Roman"/>
          <w:sz w:val="28"/>
        </w:rPr>
        <w:tab/>
        <w:t>Стадия проектирования</w:t>
      </w:r>
    </w:p>
    <w:p w14:paraId="30FD365C" w14:textId="358EFE03" w:rsidR="00F145B1" w:rsidRPr="00924880" w:rsidRDefault="00924880" w:rsidP="00924880">
      <w:pPr>
        <w:ind w:firstLine="692"/>
        <w:rPr>
          <w:szCs w:val="28"/>
        </w:rPr>
      </w:pPr>
      <w:r>
        <w:rPr>
          <w:szCs w:val="28"/>
        </w:rPr>
        <w:t>В это</w:t>
      </w:r>
      <w:r w:rsidR="006E3884">
        <w:rPr>
          <w:szCs w:val="28"/>
        </w:rPr>
        <w:t>й</w:t>
      </w:r>
      <w:r>
        <w:rPr>
          <w:szCs w:val="28"/>
        </w:rPr>
        <w:t xml:space="preserve"> главе переходим к</w:t>
      </w:r>
      <w:r w:rsidR="00E47CD3" w:rsidRPr="00924880">
        <w:rPr>
          <w:szCs w:val="28"/>
        </w:rPr>
        <w:t xml:space="preserve"> архитектуре разв</w:t>
      </w:r>
      <w:r w:rsidR="00CF087C">
        <w:rPr>
          <w:szCs w:val="28"/>
        </w:rPr>
        <w:t>е</w:t>
      </w:r>
      <w:r w:rsidR="00E47CD3" w:rsidRPr="00924880">
        <w:rPr>
          <w:szCs w:val="28"/>
        </w:rPr>
        <w:t>ртывания, обоснованию минимизации доверенной вычислительной базы, частной модели угроз по методике ФСТЭК с дополнением ML-специфичной таксономией и формулировке политик безопасности.</w:t>
      </w:r>
    </w:p>
    <w:p w14:paraId="7D1B2E9A" w14:textId="1F3D2C23" w:rsidR="00F145B1" w:rsidRDefault="00924880" w:rsidP="00924880">
      <w:pPr>
        <w:pStyle w:val="af"/>
        <w:spacing w:after="0"/>
        <w:ind w:firstLine="692"/>
        <w:rPr>
          <w:szCs w:val="28"/>
        </w:rPr>
      </w:pPr>
      <w:r>
        <w:rPr>
          <w:szCs w:val="28"/>
        </w:rPr>
        <w:t>Необходимо обозначить два проектных решения</w:t>
      </w:r>
      <w:r w:rsidR="00E47CD3" w:rsidRPr="00924880">
        <w:rPr>
          <w:szCs w:val="28"/>
        </w:rPr>
        <w:t>. Во-первых, в настоящей работе сознательно отказывается от проектирования внешней реляционной БД и ER-диаграммы: обоснование этого решения составляет отдельный подраздел 3.2. Во-вторых, частная модель угроз опирается одновременно на банк данных угроз (БДУ) ФСТЭК и на академическую таксономию атак на федеративное обучение; это сочетание и является методическим результатом главы.</w:t>
      </w:r>
    </w:p>
    <w:p w14:paraId="0A638CDA" w14:textId="77777777" w:rsidR="00924880" w:rsidRPr="00924880" w:rsidRDefault="00924880" w:rsidP="00924880">
      <w:pPr>
        <w:pStyle w:val="af"/>
        <w:spacing w:after="0"/>
        <w:ind w:firstLine="692"/>
        <w:rPr>
          <w:szCs w:val="28"/>
        </w:rPr>
      </w:pPr>
    </w:p>
    <w:p w14:paraId="16D7B937" w14:textId="053E927F" w:rsidR="00F145B1" w:rsidRPr="00924880" w:rsidRDefault="00EF634E" w:rsidP="00924880">
      <w:pPr>
        <w:pStyle w:val="21"/>
        <w:spacing w:before="0" w:after="0"/>
        <w:ind w:firstLine="692"/>
        <w:jc w:val="center"/>
        <w:rPr>
          <w:rFonts w:ascii="Times New Roman" w:hAnsi="Times New Roman" w:cs="Times New Roman"/>
          <w:szCs w:val="28"/>
        </w:rPr>
      </w:pPr>
      <w:bookmarkStart w:id="1" w:name="X66dc8dc77bd43ff025be7ab114ef4084fce7fcb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.1</w:t>
      </w:r>
      <w:r w:rsidR="00E47CD3" w:rsidRPr="00924880">
        <w:rPr>
          <w:rFonts w:ascii="Times New Roman" w:hAnsi="Times New Roman" w:cs="Times New Roman"/>
          <w:szCs w:val="28"/>
        </w:rPr>
        <w:tab/>
        <w:t>Проектирование архитектуры системы защищ</w:t>
      </w:r>
      <w:r w:rsidR="00CF087C">
        <w:rPr>
          <w:rFonts w:ascii="Times New Roman" w:hAnsi="Times New Roman" w:cs="Times New Roman"/>
          <w:szCs w:val="28"/>
        </w:rPr>
        <w:t>е</w:t>
      </w:r>
      <w:r w:rsidR="00E47CD3" w:rsidRPr="00924880">
        <w:rPr>
          <w:rFonts w:ascii="Times New Roman" w:hAnsi="Times New Roman" w:cs="Times New Roman"/>
          <w:szCs w:val="28"/>
        </w:rPr>
        <w:t>нного федеративного обучения</w:t>
      </w:r>
    </w:p>
    <w:p w14:paraId="6CE942C7" w14:textId="2E37F186" w:rsidR="00F145B1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В настоящей работе реализованы два представления: сегмент сети с физическим расположением компонентов (рисунок 3.1) и логическая архитектура приложения с интерфейсами между модулями (рисунок 3.2).</w:t>
      </w:r>
    </w:p>
    <w:p w14:paraId="23051190" w14:textId="77777777" w:rsidR="00924880" w:rsidRPr="00924880" w:rsidRDefault="00924880" w:rsidP="00924880">
      <w:pPr>
        <w:ind w:firstLine="692"/>
        <w:rPr>
          <w:szCs w:val="28"/>
        </w:rPr>
      </w:pPr>
    </w:p>
    <w:p w14:paraId="4BB3B74A" w14:textId="2B01F30A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2" w:name="сегмент-сети-и-расположение-компонентов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.1.1</w:t>
      </w:r>
      <w:r w:rsidR="00E47CD3" w:rsidRPr="00924880">
        <w:rPr>
          <w:rFonts w:ascii="Times New Roman" w:hAnsi="Times New Roman" w:cs="Times New Roman"/>
          <w:szCs w:val="28"/>
        </w:rPr>
        <w:tab/>
        <w:t>Сегмент сети и расположение компонентов</w:t>
      </w:r>
    </w:p>
    <w:p w14:paraId="488B7A68" w14:textId="43421E6E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Защищ</w:t>
      </w:r>
      <w:r w:rsidR="00CF087C">
        <w:rPr>
          <w:szCs w:val="28"/>
        </w:rPr>
        <w:t>е</w:t>
      </w:r>
      <w:r w:rsidRPr="00924880">
        <w:rPr>
          <w:szCs w:val="28"/>
        </w:rPr>
        <w:t>нный конвейер физически разнес</w:t>
      </w:r>
      <w:r w:rsidR="00CF087C">
        <w:rPr>
          <w:szCs w:val="28"/>
        </w:rPr>
        <w:t>е</w:t>
      </w:r>
      <w:r w:rsidRPr="00924880">
        <w:rPr>
          <w:szCs w:val="28"/>
        </w:rPr>
        <w:t>н на четыре категории узлов.</w:t>
      </w:r>
    </w:p>
    <w:p w14:paraId="29E3D088" w14:textId="5301FC4E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>Клиенты</w:t>
      </w:r>
      <w:r w:rsidRPr="00924880">
        <w:rPr>
          <w:szCs w:val="28"/>
        </w:rPr>
        <w:t>. В межорганизационном сценарии — серверы участников (например, медицинские учреждения или банки) с локальными хранилищами данных ограниченного доступа и выделенными вычислительными ресурсами для локального обучения. В межустройственном сценарии — конечные устройства со значительно меньшим объ</w:t>
      </w:r>
      <w:r w:rsidR="00CF087C">
        <w:rPr>
          <w:szCs w:val="28"/>
        </w:rPr>
        <w:t>е</w:t>
      </w:r>
      <w:r w:rsidRPr="00924880">
        <w:rPr>
          <w:szCs w:val="28"/>
        </w:rPr>
        <w:t>мом данных</w:t>
      </w:r>
      <w:r w:rsidR="008433F2">
        <w:rPr>
          <w:szCs w:val="28"/>
        </w:rPr>
        <w:t xml:space="preserve"> на одного клиента</w:t>
      </w:r>
      <w:r w:rsidRPr="00924880">
        <w:rPr>
          <w:szCs w:val="28"/>
        </w:rPr>
        <w:t xml:space="preserve"> и менее стабильным подключением. В обоих случаях локальные выборки никогда не покидают клиента, за границу клиента уходит только клиппированное обновление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>.</w:t>
      </w:r>
    </w:p>
    <w:p w14:paraId="23C3C8B3" w14:textId="4B72F61C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lastRenderedPageBreak/>
        <w:t>Сервер-агрегатор</w:t>
      </w:r>
      <w:r w:rsidRPr="00924880">
        <w:rPr>
          <w:szCs w:val="28"/>
        </w:rPr>
        <w:t xml:space="preserve">. Хост с поддержкой Intel SGX и установленной платформой SCONE. </w:t>
      </w:r>
      <w:r w:rsidR="00924880">
        <w:rPr>
          <w:szCs w:val="28"/>
        </w:rPr>
        <w:t>В</w:t>
      </w:r>
      <w:r w:rsidRPr="00924880">
        <w:rPr>
          <w:szCs w:val="28"/>
        </w:rPr>
        <w:t xml:space="preserve"> режиме имитации — тот же образ запускается на произвольном Linux-хосте для функциональной проверки без гарантий защиты. Серверная часть конвейера (процессы 2.2 FedRoLA, 2.3 клиппинг + шум ДП, 2.4 журналирование, 2.5 аттестация) целиком размещена внутри SGX-анклава; снаружи анклава находятся только сетевой прокси и вспомогательные сервисы платформы SCONE.</w:t>
      </w:r>
    </w:p>
    <w:p w14:paraId="28F745F5" w14:textId="51C625ED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>Служба удал</w:t>
      </w:r>
      <w:r w:rsidR="00CF087C">
        <w:rPr>
          <w:i/>
          <w:iCs/>
          <w:szCs w:val="28"/>
        </w:rPr>
        <w:t>е</w:t>
      </w:r>
      <w:r w:rsidRPr="00924880">
        <w:rPr>
          <w:i/>
          <w:iCs/>
          <w:szCs w:val="28"/>
        </w:rPr>
        <w:t>нной аттестации</w:t>
      </w:r>
      <w:r w:rsidRPr="00924880">
        <w:rPr>
          <w:szCs w:val="28"/>
        </w:rPr>
        <w:t>. Отдельный узел (в демонстрационной конфигурации — Intel Attestation Service или DCAP-совместимый сервис), участвующий в установлении сессии между клиентом и анклавом. Без не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 невозможно установить, что код сервера действительно исполняется в заявленной конфигурации.</w:t>
      </w:r>
    </w:p>
    <w:p w14:paraId="15540138" w14:textId="42DEFA13" w:rsidR="006E3884" w:rsidRPr="006E3884" w:rsidRDefault="00E47CD3" w:rsidP="006E3884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>Рабочее место аналитика</w:t>
      </w:r>
      <w:r w:rsidRPr="00924880">
        <w:rPr>
          <w:szCs w:val="28"/>
        </w:rPr>
        <w:t>. Зада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 конфигурацию обучения и параметры защиты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max</m:t>
                </m:r>
              </m:sub>
            </m:sSub>
          </m:e>
        </m:d>
      </m:oMath>
      <w:r w:rsidRPr="00924880">
        <w:rPr>
          <w:szCs w:val="28"/>
        </w:rPr>
        <w:t xml:space="preserve">, получает итоговую модель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924880">
        <w:rPr>
          <w:szCs w:val="28"/>
        </w:rPr>
        <w:t>, квитанцию аттестации и метрики раунда. В настоящей работе рабочее место аналитика реализовано как клиент командной строки, обращающийся к анклаву через тот же аутентифицированный канал, что и клиенты.</w:t>
      </w:r>
    </w:p>
    <w:p w14:paraId="69A8CC40" w14:textId="77777777" w:rsidR="00EF634E" w:rsidRPr="00924880" w:rsidRDefault="00EF634E" w:rsidP="00924880">
      <w:pPr>
        <w:pStyle w:val="af"/>
        <w:spacing w:after="0"/>
        <w:ind w:firstLine="692"/>
        <w:rPr>
          <w:szCs w:val="28"/>
        </w:rPr>
      </w:pPr>
    </w:p>
    <w:p w14:paraId="0893C4F1" w14:textId="6A015DCA" w:rsidR="00F145B1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Сетевой сегмент обеспечивает строгую фильтрацию трафика: снаружи анклава открыт только порт при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ма подписанных обновлений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 xml:space="preserve"> и порт аттестационного обмена. Прямого сетевого доступа к памяти анклава, как и к приватным данным клиентов, у внешнего нарушителя нет. Резервное копирование относится к калибровочному состоянию (D5 — репутация клиентов, состояние </w:t>
      </w:r>
      <m:oMath>
        <m:r>
          <w:rPr>
            <w:rFonts w:ascii="Cambria Math" w:hAnsi="Cambria Math"/>
            <w:szCs w:val="28"/>
          </w:rPr>
          <m:t>σ</m:t>
        </m:r>
      </m:oMath>
      <w:r w:rsidRPr="00924880">
        <w:rPr>
          <w:szCs w:val="28"/>
        </w:rPr>
        <w:t>) и параметрам защиты (D4); индивидуальные обновления не резервируются.</w:t>
      </w:r>
    </w:p>
    <w:p w14:paraId="7B12EE21" w14:textId="6E85A8EC" w:rsidR="006E3884" w:rsidRDefault="006E3884" w:rsidP="00924880">
      <w:pPr>
        <w:pStyle w:val="af"/>
        <w:spacing w:after="0"/>
        <w:ind w:firstLine="692"/>
        <w:rPr>
          <w:szCs w:val="28"/>
        </w:rPr>
      </w:pPr>
    </w:p>
    <w:p w14:paraId="18AE6737" w14:textId="492328BD" w:rsidR="006E3884" w:rsidRDefault="006E3884" w:rsidP="00B7455B">
      <w:pPr>
        <w:pStyle w:val="af"/>
        <w:spacing w:after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86D24A7" wp14:editId="2E23D962">
            <wp:extent cx="5722956" cy="36234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74" cy="364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AF41" w14:textId="603572CF" w:rsidR="006E3884" w:rsidRDefault="006E3884" w:rsidP="006E3884">
      <w:pPr>
        <w:pStyle w:val="af"/>
        <w:spacing w:after="0"/>
        <w:ind w:firstLine="0"/>
        <w:jc w:val="center"/>
        <w:rPr>
          <w:szCs w:val="28"/>
        </w:rPr>
      </w:pPr>
      <w:r>
        <w:rPr>
          <w:szCs w:val="28"/>
        </w:rPr>
        <w:t>Рисунок 3.1 – Схема физического расположения сегментов</w:t>
      </w:r>
    </w:p>
    <w:p w14:paraId="7D8266DB" w14:textId="77777777" w:rsidR="006E3884" w:rsidRPr="00924880" w:rsidRDefault="006E3884" w:rsidP="006E3884">
      <w:pPr>
        <w:pStyle w:val="af"/>
        <w:spacing w:after="0"/>
        <w:ind w:firstLine="0"/>
        <w:jc w:val="center"/>
        <w:rPr>
          <w:szCs w:val="28"/>
        </w:rPr>
      </w:pPr>
    </w:p>
    <w:p w14:paraId="27F6FB96" w14:textId="1046ACFB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3" w:name="логическая-архитектура-приложения"/>
      <w:bookmarkEnd w:id="2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.1.2</w:t>
      </w:r>
      <w:r w:rsidR="00E47CD3" w:rsidRPr="00924880">
        <w:rPr>
          <w:rFonts w:ascii="Times New Roman" w:hAnsi="Times New Roman" w:cs="Times New Roman"/>
          <w:szCs w:val="28"/>
        </w:rPr>
        <w:tab/>
        <w:t>Логическая архитектура приложения</w:t>
      </w:r>
    </w:p>
    <w:p w14:paraId="491E7F82" w14:textId="77777777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Логическая схема (рисунок 3.2) описывает программные модули и интерфейсы между ними. Деление на модули следует декомпозиции DFD TO-BE из подраздела 2.2.</w:t>
      </w:r>
    </w:p>
    <w:p w14:paraId="320E8C26" w14:textId="0B883919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>Модуль локального обучения</w:t>
      </w:r>
      <w:r w:rsidRPr="00924880">
        <w:rPr>
          <w:szCs w:val="28"/>
        </w:rPr>
        <w:t xml:space="preserve"> (сторона клиента). Реализован на Python 3.12 с PyTorch; в межорганизационном сценарии включает Opacus PrivacyEngine для клиппинга на уровне примера с порогом </w:t>
      </w:r>
      <m:oMath>
        <m:r>
          <w:rPr>
            <w:rFonts w:ascii="Cambria Math" w:hAnsi="Cambria Math"/>
            <w:szCs w:val="28"/>
          </w:rPr>
          <m:t>R</m:t>
        </m:r>
      </m:oMath>
      <w:r w:rsidRPr="00924880">
        <w:rPr>
          <w:szCs w:val="28"/>
        </w:rPr>
        <w:t xml:space="preserve">. Возвращает обновление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 xml:space="preserve"> через аутентифицированный канал TLS 1.3 с ключом сессии, полученным от анклава.</w:t>
      </w:r>
    </w:p>
    <w:p w14:paraId="7323532F" w14:textId="11DD0334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>Модуль аттестации и установления сессии</w:t>
      </w:r>
      <w:r w:rsidRPr="00924880">
        <w:rPr>
          <w:szCs w:val="28"/>
        </w:rPr>
        <w:t xml:space="preserve"> (внутри анклава). Отвечает за формирование </w:t>
      </w:r>
      <w:r w:rsidR="008433F2">
        <w:rPr>
          <w:szCs w:val="28"/>
        </w:rPr>
        <w:t>аттестационной квоты</w:t>
      </w:r>
      <w:r w:rsidRPr="00924880">
        <w:rPr>
          <w:szCs w:val="28"/>
        </w:rPr>
        <w:t>, взаимодействие со службой аттестации, выдачу ключа сессии клиентам после верификации их сертификатов.</w:t>
      </w:r>
    </w:p>
    <w:p w14:paraId="2D3B39EC" w14:textId="0173549B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 xml:space="preserve">Модуль робастной агрегации </w:t>
      </w:r>
      <w:proofErr w:type="spellStart"/>
      <w:r w:rsidRPr="00924880">
        <w:rPr>
          <w:i/>
          <w:iCs/>
          <w:szCs w:val="28"/>
        </w:rPr>
        <w:t>FedRoLA</w:t>
      </w:r>
      <w:proofErr w:type="spellEnd"/>
      <w:r w:rsidRPr="00924880">
        <w:rPr>
          <w:szCs w:val="28"/>
        </w:rPr>
        <w:t xml:space="preserve"> (внутри анклава). Принимает набор </w:t>
      </w:r>
      <m:oMath>
        <m:r>
          <m:rPr>
            <m:sty m:val="p"/>
          </m:rPr>
          <w:rPr>
            <w:rFonts w:ascii="Cambria Math" w:hAnsi="Cambria Math"/>
            <w:szCs w:val="28"/>
          </w:rPr>
          <m:t>{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}</m:t>
        </m:r>
      </m:oMath>
      <w:r w:rsidRPr="00924880">
        <w:rPr>
          <w:szCs w:val="28"/>
        </w:rPr>
        <w:t>, выполняет косинусный анализ</w:t>
      </w:r>
      <w:r w:rsidR="008433F2">
        <w:rPr>
          <w:szCs w:val="28"/>
        </w:rPr>
        <w:t xml:space="preserve"> слоев модели</w:t>
      </w:r>
      <w:r w:rsidRPr="00924880">
        <w:rPr>
          <w:szCs w:val="28"/>
        </w:rPr>
        <w:t xml:space="preserve">, </w:t>
      </w:r>
      <w:r w:rsidRPr="00924880">
        <w:rPr>
          <w:szCs w:val="28"/>
        </w:rPr>
        <w:lastRenderedPageBreak/>
        <w:t xml:space="preserve">вычисляет веса клиентов, обновляет репутацию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 xml:space="preserve"> в хранилище D5, переда</w:t>
      </w:r>
      <w:r w:rsidR="00CF087C">
        <w:rPr>
          <w:szCs w:val="28"/>
        </w:rPr>
        <w:t>е</w:t>
      </w:r>
      <w:r w:rsidRPr="00924880">
        <w:rPr>
          <w:szCs w:val="28"/>
        </w:rPr>
        <w:t>т взвешенные обновления в модуль ДП.</w:t>
      </w:r>
    </w:p>
    <w:p w14:paraId="5429D259" w14:textId="404A8574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 xml:space="preserve">Модуль </w:t>
      </w:r>
      <w:proofErr w:type="spellStart"/>
      <w:r w:rsidRPr="00924880">
        <w:rPr>
          <w:i/>
          <w:iCs/>
          <w:szCs w:val="28"/>
        </w:rPr>
        <w:t>клиппинга</w:t>
      </w:r>
      <w:proofErr w:type="spellEnd"/>
      <w:r w:rsidRPr="00924880">
        <w:rPr>
          <w:i/>
          <w:iCs/>
          <w:szCs w:val="28"/>
        </w:rPr>
        <w:t xml:space="preserve"> и ДП</w:t>
      </w:r>
      <w:r w:rsidRPr="00924880">
        <w:rPr>
          <w:szCs w:val="28"/>
        </w:rPr>
        <w:t xml:space="preserve"> (внутри анклава). Выполняет адаптивный клиппинг норм с потолком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</m:oMath>
      <w:r w:rsidRPr="00924880">
        <w:rPr>
          <w:szCs w:val="28"/>
        </w:rPr>
        <w:t>,</w:t>
      </w:r>
      <w:r w:rsidR="008433F2">
        <w:rPr>
          <w:szCs w:val="28"/>
        </w:rPr>
        <w:t xml:space="preserve"> </w:t>
      </w:r>
      <w:r w:rsidRPr="00924880">
        <w:rPr>
          <w:szCs w:val="28"/>
        </w:rPr>
        <w:t>добавляет гауссовский шум, калиброванный через Rényi-DP (библиотека Opacus, accountant RDP), и возвращает обновл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нную модель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924880">
        <w:rPr>
          <w:szCs w:val="28"/>
        </w:rPr>
        <w:t>.</w:t>
      </w:r>
    </w:p>
    <w:p w14:paraId="63778256" w14:textId="584FE3E7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>Модуль журналирования</w:t>
      </w:r>
      <w:r w:rsidRPr="00924880">
        <w:rPr>
          <w:szCs w:val="28"/>
        </w:rPr>
        <w:t xml:space="preserve"> (внутри анклава). Формирует обезличенные агрегаты: ТОЗ и ТЗА на отложенной выборке, TPR/FPR робастного фильтра, </w:t>
      </w:r>
      <m:oMath>
        <m:r>
          <w:rPr>
            <w:rFonts w:ascii="Cambria Math" w:hAnsi="Cambria Math"/>
            <w:szCs w:val="28"/>
          </w:rPr>
          <m:t>σ</m:t>
        </m:r>
      </m:oMath>
      <w:r w:rsidRPr="00924880">
        <w:rPr>
          <w:szCs w:val="28"/>
        </w:rPr>
        <w:t xml:space="preserve"> и израсходованный бюджет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ε</m:t>
                </m:r>
              </m:e>
              <m:sub>
                <m:r>
                  <m:rPr>
                    <m:nor/>
                  </m:rPr>
                  <w:rPr>
                    <w:szCs w:val="28"/>
                  </w:rPr>
                  <m:t>used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924880">
        <w:rPr>
          <w:szCs w:val="28"/>
        </w:rPr>
        <w:t xml:space="preserve"> по итогу каждого раунда. Индивидуальные обновления и репутация в журнал не попадают.</w:t>
      </w:r>
    </w:p>
    <w:p w14:paraId="7AD00D8E" w14:textId="2A197C93" w:rsidR="00F145B1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i/>
          <w:iCs/>
          <w:szCs w:val="28"/>
        </w:rPr>
        <w:t>Модуль оркестратора обучения</w:t>
      </w:r>
      <w:r w:rsidRPr="00924880">
        <w:rPr>
          <w:szCs w:val="28"/>
        </w:rPr>
        <w:t xml:space="preserve"> (сторона аналитика). Зада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 </w:t>
      </w:r>
      <m:oMath>
        <m:r>
          <w:rPr>
            <w:rFonts w:ascii="Cambria Math" w:hAnsi="Cambria Math"/>
            <w:szCs w:val="28"/>
          </w:rPr>
          <m:t>T</m:t>
        </m:r>
      </m:oMath>
      <w:r w:rsidRPr="00924880">
        <w:rPr>
          <w:szCs w:val="28"/>
        </w:rPr>
        <w:t>, выбор клиентов в раунд, критерии остановки; получает итоговую модель.</w:t>
      </w:r>
    </w:p>
    <w:p w14:paraId="32B41E14" w14:textId="5E1FB470" w:rsidR="00B7455B" w:rsidRDefault="00B7455B" w:rsidP="00B7455B">
      <w:pPr>
        <w:pStyle w:val="af"/>
        <w:spacing w:after="0"/>
        <w:rPr>
          <w:szCs w:val="28"/>
        </w:rPr>
      </w:pPr>
    </w:p>
    <w:p w14:paraId="1C1F7DF7" w14:textId="7BA0A505" w:rsidR="00B7455B" w:rsidRDefault="00B7455B" w:rsidP="00B7455B">
      <w:pPr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B7455B">
        <w:rPr>
          <w:noProof/>
          <w:sz w:val="24"/>
          <w:szCs w:val="24"/>
          <w:lang w:eastAsia="ru-RU"/>
        </w:rPr>
        <w:drawing>
          <wp:inline distT="0" distB="0" distL="0" distR="0" wp14:anchorId="37B0FE7B" wp14:editId="5F751486">
            <wp:extent cx="6199129" cy="3708875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119" cy="37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BA29" w14:textId="6F2B6337" w:rsidR="00B7455B" w:rsidRPr="00B7455B" w:rsidRDefault="00B7455B" w:rsidP="00B7455B">
      <w:pPr>
        <w:pStyle w:val="af"/>
        <w:spacing w:after="0"/>
        <w:ind w:firstLine="0"/>
        <w:jc w:val="center"/>
        <w:rPr>
          <w:szCs w:val="28"/>
        </w:rPr>
      </w:pPr>
      <w:r>
        <w:rPr>
          <w:szCs w:val="28"/>
        </w:rPr>
        <w:t>Рисунок 3.2 – Логическая структура системы</w:t>
      </w:r>
    </w:p>
    <w:p w14:paraId="015A03E8" w14:textId="77777777" w:rsidR="00B7455B" w:rsidRPr="00924880" w:rsidRDefault="00B7455B" w:rsidP="00B7455B">
      <w:pPr>
        <w:pStyle w:val="af"/>
        <w:spacing w:after="0"/>
        <w:rPr>
          <w:szCs w:val="28"/>
        </w:rPr>
      </w:pPr>
    </w:p>
    <w:p w14:paraId="1AA50B81" w14:textId="3D057E39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4" w:name="обоснование-выбора-средств-реализации"/>
      <w:bookmarkEnd w:id="3"/>
      <w:r w:rsidRPr="00924880">
        <w:rPr>
          <w:rFonts w:ascii="Times New Roman" w:hAnsi="Times New Roman" w:cs="Times New Roman"/>
          <w:szCs w:val="28"/>
        </w:rPr>
        <w:lastRenderedPageBreak/>
        <w:t>3</w:t>
      </w:r>
      <w:r w:rsidR="00E47CD3" w:rsidRPr="00924880">
        <w:rPr>
          <w:rFonts w:ascii="Times New Roman" w:hAnsi="Times New Roman" w:cs="Times New Roman"/>
          <w:szCs w:val="28"/>
        </w:rPr>
        <w:t>.1.3</w:t>
      </w:r>
      <w:r w:rsidR="00E47CD3" w:rsidRPr="00924880">
        <w:rPr>
          <w:rFonts w:ascii="Times New Roman" w:hAnsi="Times New Roman" w:cs="Times New Roman"/>
          <w:szCs w:val="28"/>
        </w:rPr>
        <w:tab/>
        <w:t>Обоснование выбора средств реализации</w:t>
      </w:r>
    </w:p>
    <w:p w14:paraId="48B724B6" w14:textId="77777777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Выбор средств определяется двумя ограничениями: совместимостью с SCONE (необходимо, чтобы серверные модули собирались с поддерживаемой платформой libc — musl или glibc в зависимости от сборки SCONE) и требованием воспроизводимости результатов (фиксированные версии библиотек).</w:t>
      </w:r>
    </w:p>
    <w:p w14:paraId="35083395" w14:textId="050428BA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szCs w:val="28"/>
        </w:rPr>
        <w:t>Язык и фреймворк обучения: Python 3.12, PyTorch 2.x. PyTorch выбран как фреймворк с наиболее развитой экосистемой для исследовательской работы в области федеративного обучения и дифференциальной приватности (Opacus — реализация DP-SGD именно под PyTorch). Для разв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ртывания в анклаве используется CPU-сборка PyTorch (Python 3.11 + torch 2.5.1+cpu), для GPU-экспериментов вне анклава — </w:t>
      </w:r>
      <w:proofErr w:type="spellStart"/>
      <w:r w:rsidRPr="00924880">
        <w:rPr>
          <w:szCs w:val="28"/>
        </w:rPr>
        <w:t>nightly</w:t>
      </w:r>
      <w:proofErr w:type="spellEnd"/>
      <w:r w:rsidRPr="00924880">
        <w:rPr>
          <w:szCs w:val="28"/>
        </w:rPr>
        <w:t>-сборка под CUDA 12.8.</w:t>
      </w:r>
    </w:p>
    <w:p w14:paraId="16AFB053" w14:textId="599CFF31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szCs w:val="28"/>
        </w:rPr>
        <w:t xml:space="preserve">Дифференциальная приватность: </w:t>
      </w:r>
      <w:proofErr w:type="spellStart"/>
      <w:r w:rsidRPr="00924880">
        <w:rPr>
          <w:szCs w:val="28"/>
        </w:rPr>
        <w:t>Opacus</w:t>
      </w:r>
      <w:proofErr w:type="spellEnd"/>
      <w:r w:rsidRPr="00924880">
        <w:rPr>
          <w:szCs w:val="28"/>
        </w:rPr>
        <w:t xml:space="preserve"> 1.5.2. </w:t>
      </w:r>
      <w:proofErr w:type="spellStart"/>
      <w:r w:rsidRPr="00924880">
        <w:rPr>
          <w:szCs w:val="28"/>
        </w:rPr>
        <w:t>Opacus</w:t>
      </w:r>
      <w:proofErr w:type="spellEnd"/>
      <w:r w:rsidRPr="00924880">
        <w:rPr>
          <w:szCs w:val="28"/>
        </w:rPr>
        <w:t xml:space="preserve"> да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 реализацию </w:t>
      </w:r>
      <w:proofErr w:type="spellStart"/>
      <w:r w:rsidRPr="00924880">
        <w:rPr>
          <w:szCs w:val="28"/>
        </w:rPr>
        <w:t>Rényi</w:t>
      </w:r>
      <w:proofErr w:type="spellEnd"/>
      <w:r w:rsidRPr="00924880">
        <w:rPr>
          <w:szCs w:val="28"/>
        </w:rPr>
        <w:t xml:space="preserve">-DP </w:t>
      </w:r>
      <w:proofErr w:type="spellStart"/>
      <w:r w:rsidRPr="00924880">
        <w:rPr>
          <w:szCs w:val="28"/>
        </w:rPr>
        <w:t>accountant</w:t>
      </w:r>
      <w:proofErr w:type="spellEnd"/>
      <w:r w:rsidRPr="00924880">
        <w:rPr>
          <w:szCs w:val="28"/>
        </w:rPr>
        <w:t xml:space="preserve"> [15] и сохраняет совместимость с PyTorch-графом без ручной модификации оптимизатора. Альтернатива TensorFlow Privacy отвергнута из-за привязки к TF-экосистеме.</w:t>
      </w:r>
    </w:p>
    <w:p w14:paraId="6D0C27C8" w14:textId="34B9A60D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szCs w:val="28"/>
        </w:rPr>
        <w:t>Доверенная среда исполнения: Intel SGX через SCONE. SGX выбран как наиболее распростран</w:t>
      </w:r>
      <w:r w:rsidR="00CF087C">
        <w:rPr>
          <w:szCs w:val="28"/>
        </w:rPr>
        <w:t>е</w:t>
      </w:r>
      <w:r w:rsidRPr="00924880">
        <w:rPr>
          <w:szCs w:val="28"/>
        </w:rPr>
        <w:t>нная на облачных платформах общего доступа аппаратная TEE с поддержкой удал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нной аттестации; SCONE [17] позволяет запускать немодифицированные контейнеры с PyTorch без портирования. AMD SEV-SNP и Intel TDX рассматривались как альтернативы, снимающие ограничение по EPC-памяти, но на момент настоящей работы их доступность в </w:t>
      </w:r>
      <w:r w:rsidR="008433F2">
        <w:rPr>
          <w:szCs w:val="28"/>
        </w:rPr>
        <w:t>облачных сервисах</w:t>
      </w:r>
      <w:r w:rsidRPr="00924880">
        <w:rPr>
          <w:szCs w:val="28"/>
        </w:rPr>
        <w:t xml:space="preserve"> существенно </w:t>
      </w:r>
      <w:r w:rsidR="008433F2">
        <w:rPr>
          <w:szCs w:val="28"/>
        </w:rPr>
        <w:t>ниже</w:t>
      </w:r>
      <w:r w:rsidRPr="00924880">
        <w:rPr>
          <w:szCs w:val="28"/>
        </w:rPr>
        <w:t>, чем у SGX.</w:t>
      </w:r>
    </w:p>
    <w:p w14:paraId="065F1660" w14:textId="56876900" w:rsidR="00F145B1" w:rsidRPr="00924880" w:rsidRDefault="008433F2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>
        <w:rPr>
          <w:szCs w:val="28"/>
        </w:rPr>
        <w:t>Сетевой слой</w:t>
      </w:r>
      <w:r w:rsidR="00E47CD3" w:rsidRPr="00924880">
        <w:rPr>
          <w:szCs w:val="28"/>
        </w:rPr>
        <w:t xml:space="preserve"> федеративного обучения: </w:t>
      </w:r>
      <w:proofErr w:type="spellStart"/>
      <w:r w:rsidR="00E47CD3" w:rsidRPr="00924880">
        <w:rPr>
          <w:szCs w:val="28"/>
        </w:rPr>
        <w:t>Flower</w:t>
      </w:r>
      <w:proofErr w:type="spellEnd"/>
      <w:r w:rsidR="00E47CD3" w:rsidRPr="00924880">
        <w:rPr>
          <w:szCs w:val="28"/>
        </w:rPr>
        <w:t>. Фреймворк Flower выбран для реализации сетевой части в аппаратном эксперименте; в экспериментах на GPU-стенде (симуляция) сетевой обмен не требуется, и используется собственный симулятор.</w:t>
      </w:r>
    </w:p>
    <w:p w14:paraId="08EA17F3" w14:textId="48348BAB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szCs w:val="28"/>
        </w:rPr>
        <w:lastRenderedPageBreak/>
        <w:t xml:space="preserve">Хранение артефактов: файловая система и YAML/JSON. </w:t>
      </w:r>
      <w:r w:rsidR="00657E42">
        <w:rPr>
          <w:szCs w:val="28"/>
        </w:rPr>
        <w:t>Внешняя</w:t>
      </w:r>
      <w:r w:rsidRPr="00924880">
        <w:rPr>
          <w:szCs w:val="28"/>
        </w:rPr>
        <w:t xml:space="preserve"> реляционная БД не используется. Обоснование — в подразделе 3.2.</w:t>
      </w:r>
    </w:p>
    <w:p w14:paraId="4BD920F0" w14:textId="77777777" w:rsidR="00956797" w:rsidRPr="00924880" w:rsidRDefault="00956797" w:rsidP="00123593">
      <w:pPr>
        <w:pStyle w:val="af"/>
        <w:spacing w:after="0"/>
        <w:ind w:firstLine="0"/>
        <w:rPr>
          <w:szCs w:val="28"/>
        </w:rPr>
      </w:pPr>
    </w:p>
    <w:p w14:paraId="44FED44A" w14:textId="15ED3E5E" w:rsidR="00F145B1" w:rsidRPr="00924880" w:rsidRDefault="00EF634E" w:rsidP="00924880">
      <w:pPr>
        <w:pStyle w:val="2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5" w:name="X5e0fa6a68808ea7277d80cd69f79624f174b82e"/>
      <w:bookmarkEnd w:id="1"/>
      <w:bookmarkEnd w:id="4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.2</w:t>
      </w:r>
      <w:r w:rsidR="00E47CD3" w:rsidRPr="00924880">
        <w:rPr>
          <w:rFonts w:ascii="Times New Roman" w:hAnsi="Times New Roman" w:cs="Times New Roman"/>
          <w:szCs w:val="28"/>
        </w:rPr>
        <w:tab/>
        <w:t>Проектирование рабочего состояния и обоснование минимизации доверенной вычислительной базы</w:t>
      </w:r>
    </w:p>
    <w:p w14:paraId="7F22FB16" w14:textId="6E221A41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Под доверенной вычислительной базой (ДВБ) в настоящей работе понимается совокупность программно-аппаратных компонентов,</w:t>
      </w:r>
      <w:r w:rsidR="008433F2">
        <w:rPr>
          <w:szCs w:val="28"/>
        </w:rPr>
        <w:t xml:space="preserve"> которым система полностью доверяет в плане</w:t>
      </w:r>
      <w:r w:rsidRPr="00924880">
        <w:rPr>
          <w:szCs w:val="28"/>
        </w:rPr>
        <w:t xml:space="preserve"> целостност</w:t>
      </w:r>
      <w:r w:rsidR="008433F2">
        <w:rPr>
          <w:szCs w:val="28"/>
        </w:rPr>
        <w:t>и</w:t>
      </w:r>
      <w:r w:rsidRPr="00924880">
        <w:rPr>
          <w:szCs w:val="28"/>
        </w:rPr>
        <w:t xml:space="preserve"> и корректност</w:t>
      </w:r>
      <w:r w:rsidR="008433F2">
        <w:rPr>
          <w:szCs w:val="28"/>
        </w:rPr>
        <w:t>и</w:t>
      </w:r>
      <w:r w:rsidRPr="00924880">
        <w:rPr>
          <w:szCs w:val="28"/>
        </w:rPr>
        <w:t xml:space="preserve"> работы</w:t>
      </w:r>
      <w:r w:rsidR="008433F2">
        <w:rPr>
          <w:szCs w:val="28"/>
        </w:rPr>
        <w:t>.</w:t>
      </w:r>
      <w:r w:rsidRPr="00924880">
        <w:rPr>
          <w:szCs w:val="28"/>
        </w:rPr>
        <w:t xml:space="preserve"> </w:t>
      </w:r>
      <w:r w:rsidR="008433F2">
        <w:rPr>
          <w:szCs w:val="28"/>
        </w:rPr>
        <w:t>К</w:t>
      </w:r>
      <w:r w:rsidRPr="00924880">
        <w:rPr>
          <w:szCs w:val="28"/>
        </w:rPr>
        <w:t xml:space="preserve">омпрометация любого компонента ДВБ аннулирует гарантии защиты. Правило минимизации ДВБ (Trusted Computing Base minimization) — </w:t>
      </w:r>
      <w:r w:rsidR="008433F2">
        <w:rPr>
          <w:szCs w:val="28"/>
        </w:rPr>
        <w:t>стандартное</w:t>
      </w:r>
      <w:r w:rsidRPr="00924880">
        <w:rPr>
          <w:szCs w:val="28"/>
        </w:rPr>
        <w:t xml:space="preserve"> требование защищ</w:t>
      </w:r>
      <w:r w:rsidR="00CF087C">
        <w:rPr>
          <w:szCs w:val="28"/>
        </w:rPr>
        <w:t>е</w:t>
      </w:r>
      <w:r w:rsidRPr="00924880">
        <w:rPr>
          <w:szCs w:val="28"/>
        </w:rPr>
        <w:t>нного проектирования, в контексте TEE оно становится особенно чувствительным: каждый килобайт кода внутри анклава — это потенциальная поверхность атаки, а каждый компонент снаружи — потенциальная точка отказа доверия.</w:t>
      </w:r>
    </w:p>
    <w:p w14:paraId="7C0783E2" w14:textId="0FEC45D7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6" w:name="состав-двб-проектируемой-системы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.2.1</w:t>
      </w:r>
      <w:r w:rsidR="00E47CD3" w:rsidRPr="00924880">
        <w:rPr>
          <w:rFonts w:ascii="Times New Roman" w:hAnsi="Times New Roman" w:cs="Times New Roman"/>
          <w:szCs w:val="28"/>
        </w:rPr>
        <w:tab/>
        <w:t>Состав ДВБ проектируемой системы</w:t>
      </w:r>
    </w:p>
    <w:p w14:paraId="475B6FE9" w14:textId="77777777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В состав ДВБ включены следующие компоненты.</w:t>
      </w:r>
    </w:p>
    <w:p w14:paraId="19E10C66" w14:textId="5B533AAE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szCs w:val="28"/>
        </w:rPr>
        <w:t>Аппаратная ДВБ: Intel CPU с поддержкой SGX; микрокод процессора и прошивка BIOS/UEFI; TPM для защиты ключей аттестации. Целостность аппаратной ДВБ гарантируется производителем и проверяется удал</w:t>
      </w:r>
      <w:r w:rsidR="00CF087C">
        <w:rPr>
          <w:szCs w:val="28"/>
        </w:rPr>
        <w:t>е</w:t>
      </w:r>
      <w:r w:rsidRPr="00924880">
        <w:rPr>
          <w:szCs w:val="28"/>
        </w:rPr>
        <w:t>нной аттестацией.</w:t>
      </w:r>
    </w:p>
    <w:p w14:paraId="69A554DB" w14:textId="3FED83D3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szCs w:val="28"/>
        </w:rPr>
        <w:t>Платформенная ДВБ: образ SCONE (CAS — Configuration and Attestation Service — и runtime-библиотеки), применяемый в анклаве; код службы аттестации (DCAP). Целостность платформенной ДВБ фиксируется хешами, входящими в политику аттестации C5 (подраздел 2.1).</w:t>
      </w:r>
    </w:p>
    <w:p w14:paraId="06B5516B" w14:textId="2B4F0A1D" w:rsidR="00F145B1" w:rsidRPr="00924880" w:rsidRDefault="00E47CD3" w:rsidP="00924880">
      <w:pPr>
        <w:pStyle w:val="af"/>
        <w:numPr>
          <w:ilvl w:val="0"/>
          <w:numId w:val="12"/>
        </w:numPr>
        <w:spacing w:after="0"/>
        <w:ind w:left="0" w:firstLine="692"/>
        <w:rPr>
          <w:szCs w:val="28"/>
        </w:rPr>
      </w:pPr>
      <w:r w:rsidRPr="00924880">
        <w:rPr>
          <w:szCs w:val="28"/>
        </w:rPr>
        <w:t xml:space="preserve">Прикладная ДВБ: серверный код конвейера — </w:t>
      </w:r>
      <w:proofErr w:type="spellStart"/>
      <w:r w:rsidRPr="00924880">
        <w:rPr>
          <w:szCs w:val="28"/>
        </w:rPr>
        <w:t>FedRoLA</w:t>
      </w:r>
      <w:proofErr w:type="spellEnd"/>
      <w:r w:rsidRPr="00924880">
        <w:rPr>
          <w:szCs w:val="28"/>
        </w:rPr>
        <w:t xml:space="preserve">, </w:t>
      </w:r>
      <w:proofErr w:type="spellStart"/>
      <w:r w:rsidRPr="00924880">
        <w:rPr>
          <w:szCs w:val="28"/>
        </w:rPr>
        <w:t>клиппинг</w:t>
      </w:r>
      <w:proofErr w:type="spellEnd"/>
      <w:r w:rsidRPr="00924880">
        <w:rPr>
          <w:szCs w:val="28"/>
        </w:rPr>
        <w:t>, уч</w:t>
      </w:r>
      <w:r w:rsidR="00CF087C">
        <w:rPr>
          <w:szCs w:val="28"/>
        </w:rPr>
        <w:t>е</w:t>
      </w:r>
      <w:r w:rsidRPr="00924880">
        <w:rPr>
          <w:szCs w:val="28"/>
        </w:rPr>
        <w:t>т бюджета приватности, модуль аттестации, модуль журналирования. Весь прикладной серверный код исполняется внутри анклава и верифицируется аттестацией.</w:t>
      </w:r>
    </w:p>
    <w:p w14:paraId="5E7127F5" w14:textId="77777777" w:rsidR="00EF634E" w:rsidRPr="00924880" w:rsidRDefault="00EF634E" w:rsidP="00924880">
      <w:pPr>
        <w:pStyle w:val="af"/>
        <w:spacing w:after="0"/>
        <w:ind w:firstLine="692"/>
        <w:rPr>
          <w:szCs w:val="28"/>
        </w:rPr>
      </w:pPr>
    </w:p>
    <w:p w14:paraId="75013302" w14:textId="4ADECA98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lastRenderedPageBreak/>
        <w:t xml:space="preserve">Клиентский код, оркестратор аналитика, внешние сетевые компоненты в ДВБ </w:t>
      </w:r>
      <w:r w:rsidRPr="008433F2">
        <w:rPr>
          <w:szCs w:val="28"/>
        </w:rPr>
        <w:t>не входят</w:t>
      </w:r>
      <w:r w:rsidRPr="00924880">
        <w:rPr>
          <w:szCs w:val="28"/>
        </w:rPr>
        <w:t>: от них не требуется доверия. Это принципиально: вредоносный клиент оста</w:t>
      </w:r>
      <w:r w:rsidR="00CF087C">
        <w:rPr>
          <w:szCs w:val="28"/>
        </w:rPr>
        <w:t>е</w:t>
      </w:r>
      <w:r w:rsidRPr="00924880">
        <w:rPr>
          <w:szCs w:val="28"/>
        </w:rPr>
        <w:t>тся ожидаемой частью модели нарушителя (подраздел 3.3.1), а не нарушением доверия.</w:t>
      </w:r>
    </w:p>
    <w:p w14:paraId="4A0EDC52" w14:textId="114240DD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7" w:name="X3dcd3ba50686579ab383e6ab455b5ab2f4e96a3"/>
      <w:bookmarkEnd w:id="6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.2.2</w:t>
      </w:r>
      <w:r w:rsidR="00E47CD3" w:rsidRPr="00924880">
        <w:rPr>
          <w:rFonts w:ascii="Times New Roman" w:hAnsi="Times New Roman" w:cs="Times New Roman"/>
          <w:szCs w:val="28"/>
        </w:rPr>
        <w:tab/>
        <w:t>Обоснование отказа от внешней реляционной БД</w:t>
      </w:r>
    </w:p>
    <w:p w14:paraId="7152DC5D" w14:textId="3E2E2301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Конвейер федеративного обучения в TO-BE-конфигурации хранит состояние внутри анклава на протяжении всего сеанса обучения: глобальная модель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924880">
        <w:rPr>
          <w:szCs w:val="28"/>
        </w:rPr>
        <w:t xml:space="preserve">, репутация клиентов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>, состояние уч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та бюджета приватности. Это состояние (хранилища D2 и D5 по классификации подраздела 2.2) не имеет внешних потребителей — его не нужно ни реплицировать, ни аудировать из-за пределов анклава, ни делить с другими системами. На конец сеанса наружу экспортируются только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924880">
        <w:rPr>
          <w:szCs w:val="28"/>
        </w:rPr>
        <w:t xml:space="preserve"> и обезличенные агрегаты журналов, у которых нет структуры, оправдывающей реляционную модель (последовательность метрик по раундам — это плоская таблица без связей, для которой достаточно CSV или JSON).</w:t>
      </w:r>
    </w:p>
    <w:p w14:paraId="12DCCFDA" w14:textId="50750C32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Добавление внешне</w:t>
      </w:r>
      <w:r w:rsidR="008433F2">
        <w:rPr>
          <w:szCs w:val="28"/>
        </w:rPr>
        <w:t>го</w:t>
      </w:r>
      <w:r w:rsidRPr="00924880">
        <w:rPr>
          <w:szCs w:val="28"/>
        </w:rPr>
        <w:t xml:space="preserve"> </w:t>
      </w:r>
      <w:r w:rsidR="008433F2">
        <w:rPr>
          <w:szCs w:val="28"/>
        </w:rPr>
        <w:t>хранилища</w:t>
      </w:r>
      <w:r w:rsidRPr="00924880">
        <w:rPr>
          <w:szCs w:val="28"/>
        </w:rPr>
        <w:t xml:space="preserve"> имело бы два негативных эффекта, непосредственно вступающих в противоречие с требованием минимизации ДВБ.</w:t>
      </w:r>
    </w:p>
    <w:p w14:paraId="3C1E9F9C" w14:textId="5CC6ED16" w:rsidR="00F145B1" w:rsidRPr="00924880" w:rsidRDefault="00E47CD3" w:rsidP="00924880">
      <w:pPr>
        <w:numPr>
          <w:ilvl w:val="0"/>
          <w:numId w:val="11"/>
        </w:numPr>
        <w:ind w:left="0" w:firstLine="692"/>
        <w:rPr>
          <w:szCs w:val="28"/>
        </w:rPr>
      </w:pPr>
      <w:r w:rsidRPr="00924880">
        <w:rPr>
          <w:i/>
          <w:iCs/>
          <w:szCs w:val="28"/>
        </w:rPr>
        <w:t>Расширение поверхности атаки</w:t>
      </w:r>
      <w:r w:rsidRPr="00924880">
        <w:rPr>
          <w:szCs w:val="28"/>
        </w:rPr>
        <w:t>. Каждая операция чтения/записи между анклавом и внешн</w:t>
      </w:r>
      <w:r w:rsidR="008433F2">
        <w:rPr>
          <w:szCs w:val="28"/>
        </w:rPr>
        <w:t xml:space="preserve">им хранилищем </w:t>
      </w:r>
      <w:r w:rsidRPr="00924880">
        <w:rPr>
          <w:szCs w:val="28"/>
        </w:rPr>
        <w:t>— это новый поток</w:t>
      </w:r>
      <w:r w:rsidR="008433F2">
        <w:rPr>
          <w:szCs w:val="28"/>
        </w:rPr>
        <w:t xml:space="preserve"> данных</w:t>
      </w:r>
      <w:r w:rsidRPr="00924880">
        <w:rPr>
          <w:szCs w:val="28"/>
        </w:rPr>
        <w:t xml:space="preserve"> через границу доверенной среды. Либо </w:t>
      </w:r>
      <w:r w:rsidR="008433F2">
        <w:rPr>
          <w:szCs w:val="28"/>
        </w:rPr>
        <w:t>хранилище</w:t>
      </w:r>
      <w:r w:rsidRPr="00924880">
        <w:rPr>
          <w:szCs w:val="28"/>
        </w:rPr>
        <w:t xml:space="preserve"> входит в ДВБ (и тогда е</w:t>
      </w:r>
      <w:r w:rsidR="008433F2">
        <w:rPr>
          <w:szCs w:val="28"/>
        </w:rPr>
        <w:t>го</w:t>
      </w:r>
      <w:r w:rsidRPr="00924880">
        <w:rPr>
          <w:szCs w:val="28"/>
        </w:rPr>
        <w:t xml:space="preserve"> СУБД, драйверы и сетевые протоколы тоже должны быть аттестованы, что резко увеличивает объ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м доверенного кода), либо не входит — и тогда любой поток в </w:t>
      </w:r>
      <w:r w:rsidR="00A261B2">
        <w:rPr>
          <w:szCs w:val="28"/>
        </w:rPr>
        <w:t>хранилище</w:t>
      </w:r>
      <w:r w:rsidRPr="00924880">
        <w:rPr>
          <w:szCs w:val="28"/>
        </w:rPr>
        <w:t xml:space="preserve"> требует дополнительных гарантий (шифрование ключом анклава, подпись для обнаружения подмены, защита от повторов). Оба варианта удорожают архитектуру без исследовательской пользы.</w:t>
      </w:r>
    </w:p>
    <w:p w14:paraId="7DDDED19" w14:textId="22102F82" w:rsidR="00F145B1" w:rsidRPr="00924880" w:rsidRDefault="00E47CD3" w:rsidP="00924880">
      <w:pPr>
        <w:numPr>
          <w:ilvl w:val="0"/>
          <w:numId w:val="11"/>
        </w:numPr>
        <w:ind w:left="0" w:firstLine="692"/>
        <w:rPr>
          <w:szCs w:val="28"/>
        </w:rPr>
      </w:pPr>
      <w:r w:rsidRPr="00924880">
        <w:rPr>
          <w:i/>
          <w:iCs/>
          <w:szCs w:val="28"/>
        </w:rPr>
        <w:t>Потеря гарантий центральной ДП</w:t>
      </w:r>
      <w:r w:rsidRPr="00924880">
        <w:rPr>
          <w:szCs w:val="28"/>
        </w:rPr>
        <w:t>. Состояние уч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та бюджета приватности (текущее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used</m:t>
            </m:r>
          </m:sub>
        </m:sSub>
      </m:oMath>
      <w:r w:rsidRPr="00924880">
        <w:rPr>
          <w:szCs w:val="28"/>
        </w:rPr>
        <w:t xml:space="preserve">, история </w:t>
      </w:r>
      <m:oMath>
        <m:r>
          <w:rPr>
            <w:rFonts w:ascii="Cambria Math" w:hAnsi="Cambria Math"/>
            <w:szCs w:val="28"/>
          </w:rPr>
          <m:t>σ</m:t>
        </m:r>
      </m:oMath>
      <w:r w:rsidRPr="00924880">
        <w:rPr>
          <w:szCs w:val="28"/>
        </w:rPr>
        <w:t>) — это часть конвейера ДП. Если оно хранится вне анклава, нарушитель с доступом к БД может подменить сч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тчик и получить большую дозу приватной информации при формально </w:t>
      </w:r>
      <w:r w:rsidRPr="00924880">
        <w:rPr>
          <w:szCs w:val="28"/>
        </w:rPr>
        <w:lastRenderedPageBreak/>
        <w:t>правильных отч</w:t>
      </w:r>
      <w:r w:rsidR="00CF087C">
        <w:rPr>
          <w:szCs w:val="28"/>
        </w:rPr>
        <w:t>е</w:t>
      </w:r>
      <w:r w:rsidRPr="00924880">
        <w:rPr>
          <w:szCs w:val="28"/>
        </w:rPr>
        <w:t>тах. Чтобы этого избежать, пришлось бы либо шифровать состояние ДП ключом анклава, либо вс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 равно держать его внутри анклава</w:t>
      </w:r>
      <w:r w:rsidR="00A261B2">
        <w:rPr>
          <w:szCs w:val="28"/>
        </w:rPr>
        <w:t xml:space="preserve">, </w:t>
      </w:r>
      <w:r w:rsidRPr="00924880">
        <w:rPr>
          <w:szCs w:val="28"/>
        </w:rPr>
        <w:t xml:space="preserve">и </w:t>
      </w:r>
      <w:r w:rsidR="00A261B2">
        <w:rPr>
          <w:szCs w:val="28"/>
        </w:rPr>
        <w:t xml:space="preserve">тогда </w:t>
      </w:r>
      <w:r w:rsidRPr="00924880">
        <w:rPr>
          <w:szCs w:val="28"/>
        </w:rPr>
        <w:t>внешн</w:t>
      </w:r>
      <w:r w:rsidR="00A261B2">
        <w:rPr>
          <w:szCs w:val="28"/>
        </w:rPr>
        <w:t>ее хранилище</w:t>
      </w:r>
      <w:r w:rsidRPr="00924880">
        <w:rPr>
          <w:szCs w:val="28"/>
        </w:rPr>
        <w:t xml:space="preserve"> становится лишн</w:t>
      </w:r>
      <w:r w:rsidR="00A261B2">
        <w:rPr>
          <w:szCs w:val="28"/>
        </w:rPr>
        <w:t>им</w:t>
      </w:r>
      <w:r w:rsidRPr="00924880">
        <w:rPr>
          <w:szCs w:val="28"/>
        </w:rPr>
        <w:t>.</w:t>
      </w:r>
    </w:p>
    <w:p w14:paraId="45DDD896" w14:textId="01F446F6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Отсюда следует решение: внеш</w:t>
      </w:r>
      <w:r w:rsidR="00A261B2">
        <w:rPr>
          <w:szCs w:val="28"/>
        </w:rPr>
        <w:t>нее хранилище</w:t>
      </w:r>
      <w:r w:rsidRPr="00924880">
        <w:rPr>
          <w:szCs w:val="28"/>
        </w:rPr>
        <w:t xml:space="preserve"> в настоящей работе не проектируется. Вс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 состояние, критичное для защиты, находится внутри анклава; наружу экспортируются только результаты сеанса и обезличенные журналы в файловом виде. Это </w:t>
      </w:r>
      <w:r w:rsidR="00A261B2">
        <w:rPr>
          <w:szCs w:val="28"/>
        </w:rPr>
        <w:t>решение</w:t>
      </w:r>
      <w:r w:rsidRPr="00924880">
        <w:rPr>
          <w:szCs w:val="28"/>
        </w:rPr>
        <w:t xml:space="preserve"> заявлено в положении об ограничениях структуры ВКР (подраздел «Ключевые решения по содержанию» во введении) и реализовано в архитектуре.</w:t>
      </w:r>
    </w:p>
    <w:p w14:paraId="6ACAB9BF" w14:textId="7DA07CF1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8" w:name="рабочее-состояние-системы"/>
      <w:bookmarkEnd w:id="7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.2.3</w:t>
      </w:r>
      <w:r w:rsidR="00E47CD3" w:rsidRPr="00924880">
        <w:rPr>
          <w:rFonts w:ascii="Times New Roman" w:hAnsi="Times New Roman" w:cs="Times New Roman"/>
          <w:szCs w:val="28"/>
        </w:rPr>
        <w:tab/>
        <w:t>Рабочее состояние системы</w:t>
      </w:r>
    </w:p>
    <w:p w14:paraId="7E44CA9F" w14:textId="6F165806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Рабочее (стационарное) состояние защищ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нного конвейера описывается следующими инвариантами, выполняющимися в каждом раунде </w:t>
      </w:r>
      <m:oMath>
        <m:r>
          <w:rPr>
            <w:rFonts w:ascii="Cambria Math" w:hAnsi="Cambria Math"/>
            <w:szCs w:val="28"/>
          </w:rPr>
          <m:t>t</m:t>
        </m:r>
      </m:oMath>
      <w:r w:rsidRPr="00924880">
        <w:rPr>
          <w:szCs w:val="28"/>
        </w:rPr>
        <w:t xml:space="preserve"> после успешной инициализации.</w:t>
      </w:r>
    </w:p>
    <w:p w14:paraId="301E27E1" w14:textId="4C3F2121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— Серверные процессы 2.2–2.5 исполняются в SGX-анклаве, установленном в конфигурации, соответствующей политике аттестации C5; верификация </w:t>
      </w:r>
      <w:r w:rsidR="00A261B2">
        <w:rPr>
          <w:szCs w:val="28"/>
        </w:rPr>
        <w:t>квоты аттестации</w:t>
      </w:r>
      <w:r w:rsidRPr="00924880">
        <w:rPr>
          <w:szCs w:val="28"/>
        </w:rPr>
        <w:t xml:space="preserve"> при каждом новом клиентском подключении подтверждает этот факт.</w:t>
      </w:r>
    </w:p>
    <w:p w14:paraId="0FECAECB" w14:textId="7777777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— Внутреннее состояние анклава (хранилища D2 и D5) изменяется только в результате выполнения блоков A5.1–A5.3; прямых путей записи извне нет.</w:t>
      </w:r>
    </w:p>
    <w:p w14:paraId="05FA633D" w14:textId="7777777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— Каждое клиентское подключение аутентифицировано ключом сессии, выданным модулем 2.5 после взаимной верификации; подключения без действующего ключа отклоняются.</w:t>
      </w:r>
    </w:p>
    <w:p w14:paraId="71BDC531" w14:textId="7B910B83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— Сч</w:t>
      </w:r>
      <w:r w:rsidR="00CF087C">
        <w:rPr>
          <w:szCs w:val="28"/>
        </w:rPr>
        <w:t>е</w:t>
      </w:r>
      <w:r w:rsidRPr="00924880">
        <w:rPr>
          <w:szCs w:val="28"/>
        </w:rPr>
        <w:t>тчик бюджета приватности монотонно раст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т; при достижении целевого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924880">
        <w:rPr>
          <w:szCs w:val="28"/>
        </w:rPr>
        <w:t xml:space="preserve"> обучение останавливается. Это инвариант, напрямую вытекающий из использования RDP-accountant.</w:t>
      </w:r>
    </w:p>
    <w:p w14:paraId="1842E52F" w14:textId="28E4F3A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— Индивидуальные обновления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 xml:space="preserve"> не покидают анклав в </w:t>
      </w:r>
      <w:r w:rsidR="00A261B2">
        <w:rPr>
          <w:szCs w:val="28"/>
        </w:rPr>
        <w:t>исходном</w:t>
      </w:r>
      <w:r w:rsidRPr="00924880">
        <w:rPr>
          <w:szCs w:val="28"/>
        </w:rPr>
        <w:t xml:space="preserve"> виде и не сохраняются на диск снаружи анклава. Единственный вариант выхода — после взвешивания и добавления шума ДП, в составе агрегата.</w:t>
      </w:r>
    </w:p>
    <w:p w14:paraId="595F03A1" w14:textId="7777777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lastRenderedPageBreak/>
        <w:t>Нарушение любого из инвариантов соответствует одному из рассматриваемых в подразделе 3.3 классов угроз.</w:t>
      </w:r>
    </w:p>
    <w:p w14:paraId="2D1B233D" w14:textId="65FCC3F7" w:rsidR="00F145B1" w:rsidRPr="00924880" w:rsidRDefault="00EF634E" w:rsidP="00924880">
      <w:pPr>
        <w:pStyle w:val="2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9" w:name="разработка-частной-модели-угроз"/>
      <w:bookmarkEnd w:id="5"/>
      <w:bookmarkEnd w:id="8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.3</w:t>
      </w:r>
      <w:r w:rsidR="00E47CD3" w:rsidRPr="00924880">
        <w:rPr>
          <w:rFonts w:ascii="Times New Roman" w:hAnsi="Times New Roman" w:cs="Times New Roman"/>
          <w:szCs w:val="28"/>
        </w:rPr>
        <w:tab/>
        <w:t>Разработка частной модели угроз</w:t>
      </w:r>
    </w:p>
    <w:p w14:paraId="05239648" w14:textId="72642209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Частная модель угроз (ЧМУ) для настоящей системы формируется по методическому документу ФСТЭК «Методика оценки угроз безопасности информации» с использованием банка данных угроз (БДУ) и с дополнением таксономией атак, специфичных для машинного и федеративного обучения. Как отмечено во введении, БДУ ФСТЭК покрывает угрозы общей инфраструктуры, но не содержит систематизации ML-специфичных атак; соответственно ЧМУ в настоящей работе состоит из двух частей: классические инфраструктурные угрозы (по БДУ) и ML-специфичные угрозы (по академической таксономии, опирающейся на обзор [9] и работы [2–8]). Обе части включены в таблицу идентифицированных угроз и совместно проходят через оценку актуальности.</w:t>
      </w:r>
    </w:p>
    <w:p w14:paraId="414907B2" w14:textId="13540A5B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0" w:name="модель-нарушителя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.3.1</w:t>
      </w:r>
      <w:r w:rsidR="00E47CD3" w:rsidRPr="00924880">
        <w:rPr>
          <w:rFonts w:ascii="Times New Roman" w:hAnsi="Times New Roman" w:cs="Times New Roman"/>
          <w:szCs w:val="28"/>
        </w:rPr>
        <w:tab/>
        <w:t>Модель нарушителя</w:t>
      </w:r>
    </w:p>
    <w:p w14:paraId="29B912B4" w14:textId="77777777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Модель нарушителя построена по методике ФСТЭК (таблица факторов потенциала нарушителя) и расширена ролевой классификацией, принятой в литературе по федеративному обучению.</w:t>
      </w:r>
    </w:p>
    <w:p w14:paraId="3C0F5177" w14:textId="593F9F4A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Выделены пять типов нарушителей (таблица 3.1). Потенциал оценивается по тр</w:t>
      </w:r>
      <w:r w:rsidR="00CF087C">
        <w:rPr>
          <w:szCs w:val="28"/>
        </w:rPr>
        <w:t>е</w:t>
      </w:r>
      <w:r w:rsidRPr="00924880">
        <w:rPr>
          <w:szCs w:val="28"/>
        </w:rPr>
        <w:t>м уровням ФСТЭК — низкий (Н), средний (С), высокий (В) — с уч</w:t>
      </w:r>
      <w:r w:rsidR="00CF087C">
        <w:rPr>
          <w:szCs w:val="28"/>
        </w:rPr>
        <w:t>е</w:t>
      </w:r>
      <w:r w:rsidRPr="00924880">
        <w:rPr>
          <w:szCs w:val="28"/>
        </w:rPr>
        <w:t>том возможностей (доступ, ресурсы, квалификация) и мотивации. Уровень доверия обозначает, входит ли нарушитель в ДВБ системы или нет (см. подраздел 3.2).</w:t>
      </w:r>
    </w:p>
    <w:p w14:paraId="32B52669" w14:textId="77777777" w:rsidR="00F145B1" w:rsidRPr="00924880" w:rsidRDefault="00E47CD3" w:rsidP="00924880">
      <w:pPr>
        <w:pStyle w:val="af"/>
        <w:spacing w:after="0"/>
        <w:ind w:firstLine="692"/>
        <w:jc w:val="right"/>
        <w:rPr>
          <w:szCs w:val="28"/>
        </w:rPr>
      </w:pPr>
      <w:r w:rsidRPr="00A261B2">
        <w:rPr>
          <w:szCs w:val="28"/>
        </w:rPr>
        <w:t>Таблица 3.1 —</w:t>
      </w:r>
      <w:r w:rsidRPr="00924880">
        <w:rPr>
          <w:szCs w:val="28"/>
        </w:rPr>
        <w:t xml:space="preserve"> Типы нарушителей, их возможности и потенциал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5"/>
        <w:gridCol w:w="1729"/>
        <w:gridCol w:w="1668"/>
        <w:gridCol w:w="1796"/>
        <w:gridCol w:w="1282"/>
        <w:gridCol w:w="1401"/>
      </w:tblGrid>
      <w:tr w:rsidR="00F145B1" w:rsidRPr="00924880" w14:paraId="47E84058" w14:textId="77777777" w:rsidTr="00EF634E">
        <w:trPr>
          <w:tblHeader/>
          <w:jc w:val="center"/>
        </w:trPr>
        <w:tc>
          <w:tcPr>
            <w:tcW w:w="0" w:type="auto"/>
          </w:tcPr>
          <w:p w14:paraId="6A8F5E5D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</w:tcPr>
          <w:p w14:paraId="1923F5EC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Положение</w:t>
            </w:r>
          </w:p>
        </w:tc>
        <w:tc>
          <w:tcPr>
            <w:tcW w:w="0" w:type="auto"/>
          </w:tcPr>
          <w:p w14:paraId="139E13F0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Возможности</w:t>
            </w:r>
          </w:p>
        </w:tc>
        <w:tc>
          <w:tcPr>
            <w:tcW w:w="0" w:type="auto"/>
          </w:tcPr>
          <w:p w14:paraId="326F9051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Мотивация</w:t>
            </w:r>
          </w:p>
        </w:tc>
        <w:tc>
          <w:tcPr>
            <w:tcW w:w="0" w:type="auto"/>
          </w:tcPr>
          <w:p w14:paraId="7D003AC1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Потенциал</w:t>
            </w:r>
          </w:p>
        </w:tc>
        <w:tc>
          <w:tcPr>
            <w:tcW w:w="0" w:type="auto"/>
          </w:tcPr>
          <w:p w14:paraId="0CDAFB52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В ДВБ</w:t>
            </w:r>
          </w:p>
        </w:tc>
      </w:tr>
      <w:tr w:rsidR="00F145B1" w:rsidRPr="00924880" w14:paraId="34DD3D62" w14:textId="77777777" w:rsidTr="00EF634E">
        <w:trPr>
          <w:jc w:val="center"/>
        </w:trPr>
        <w:tc>
          <w:tcPr>
            <w:tcW w:w="0" w:type="auto"/>
          </w:tcPr>
          <w:p w14:paraId="33F95BB7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Н1: вредоносный клиент</w:t>
            </w:r>
          </w:p>
        </w:tc>
        <w:tc>
          <w:tcPr>
            <w:tcW w:w="0" w:type="auto"/>
          </w:tcPr>
          <w:p w14:paraId="00405CF7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Внутри протокола, со своим ключом сессии</w:t>
            </w:r>
          </w:p>
        </w:tc>
        <w:tc>
          <w:tcPr>
            <w:tcW w:w="0" w:type="auto"/>
          </w:tcPr>
          <w:p w14:paraId="403B2F45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 xml:space="preserve">Отправка произвольного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oMath>
            <w:r w:rsidRPr="00A261B2">
              <w:rPr>
                <w:sz w:val="24"/>
                <w:szCs w:val="24"/>
              </w:rPr>
              <w:t xml:space="preserve">; локальное </w:t>
            </w:r>
            <w:r w:rsidRPr="00A261B2">
              <w:rPr>
                <w:sz w:val="24"/>
                <w:szCs w:val="24"/>
              </w:rPr>
              <w:lastRenderedPageBreak/>
              <w:t>обучение под контролем нарушителя; адаптация к известным защитам</w:t>
            </w:r>
          </w:p>
        </w:tc>
        <w:tc>
          <w:tcPr>
            <w:tcW w:w="0" w:type="auto"/>
          </w:tcPr>
          <w:p w14:paraId="3991451B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lastRenderedPageBreak/>
              <w:t xml:space="preserve">Снижение качества модели, целевая атака </w:t>
            </w:r>
            <w:r w:rsidRPr="00A261B2">
              <w:rPr>
                <w:sz w:val="24"/>
                <w:szCs w:val="24"/>
              </w:rPr>
              <w:lastRenderedPageBreak/>
              <w:t>со скрытой закладкой, извлечение статистики честных клиентов</w:t>
            </w:r>
          </w:p>
        </w:tc>
        <w:tc>
          <w:tcPr>
            <w:tcW w:w="0" w:type="auto"/>
          </w:tcPr>
          <w:p w14:paraId="1514F946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lastRenderedPageBreak/>
              <w:t>Средний–высокий</w:t>
            </w:r>
          </w:p>
        </w:tc>
        <w:tc>
          <w:tcPr>
            <w:tcW w:w="0" w:type="auto"/>
          </w:tcPr>
          <w:p w14:paraId="60ABAB73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Нет</w:t>
            </w:r>
          </w:p>
        </w:tc>
      </w:tr>
      <w:tr w:rsidR="00F145B1" w:rsidRPr="00924880" w14:paraId="5E7C485E" w14:textId="77777777" w:rsidTr="00EF634E">
        <w:trPr>
          <w:jc w:val="center"/>
        </w:trPr>
        <w:tc>
          <w:tcPr>
            <w:tcW w:w="0" w:type="auto"/>
          </w:tcPr>
          <w:p w14:paraId="2688B3F1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Н2: коалиция клиентов</w:t>
            </w:r>
          </w:p>
        </w:tc>
        <w:tc>
          <w:tcPr>
            <w:tcW w:w="0" w:type="auto"/>
          </w:tcPr>
          <w:p w14:paraId="656BE822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 xml:space="preserve">Доля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</m:t>
              </m:r>
              <m:r>
                <w:rPr>
                  <w:rFonts w:ascii="Cambria Math" w:hAnsi="Cambria Math"/>
                  <w:sz w:val="24"/>
                  <w:szCs w:val="24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%</m:t>
              </m:r>
            </m:oMath>
            <w:r w:rsidRPr="00A261B2">
              <w:rPr>
                <w:sz w:val="24"/>
                <w:szCs w:val="24"/>
              </w:rPr>
              <w:t xml:space="preserve"> клиентов, действующих согласованно</w:t>
            </w:r>
          </w:p>
        </w:tc>
        <w:tc>
          <w:tcPr>
            <w:tcW w:w="0" w:type="auto"/>
          </w:tcPr>
          <w:p w14:paraId="77B55A68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То же, что Н1, плюс согласование обновлений (ALIE, Min-Max требуют статистики по вредоносным обновлениям)</w:t>
            </w:r>
          </w:p>
        </w:tc>
        <w:tc>
          <w:tcPr>
            <w:tcW w:w="0" w:type="auto"/>
          </w:tcPr>
          <w:p w14:paraId="035A43DE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Аналогично Н1, но эффективнее</w:t>
            </w:r>
          </w:p>
        </w:tc>
        <w:tc>
          <w:tcPr>
            <w:tcW w:w="0" w:type="auto"/>
          </w:tcPr>
          <w:p w14:paraId="38EA4755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Высокий</w:t>
            </w:r>
          </w:p>
        </w:tc>
        <w:tc>
          <w:tcPr>
            <w:tcW w:w="0" w:type="auto"/>
          </w:tcPr>
          <w:p w14:paraId="0EBF5DC0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Нет</w:t>
            </w:r>
          </w:p>
        </w:tc>
      </w:tr>
      <w:tr w:rsidR="00F145B1" w:rsidRPr="00924880" w14:paraId="6496E5DB" w14:textId="77777777" w:rsidTr="00EF634E">
        <w:trPr>
          <w:jc w:val="center"/>
        </w:trPr>
        <w:tc>
          <w:tcPr>
            <w:tcW w:w="0" w:type="auto"/>
          </w:tcPr>
          <w:p w14:paraId="60F13223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Н3: пассивный внешний</w:t>
            </w:r>
          </w:p>
        </w:tc>
        <w:tc>
          <w:tcPr>
            <w:tcW w:w="0" w:type="auto"/>
          </w:tcPr>
          <w:p w14:paraId="201D4973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Наблюдает канал между клиентом и сервером</w:t>
            </w:r>
          </w:p>
        </w:tc>
        <w:tc>
          <w:tcPr>
            <w:tcW w:w="0" w:type="auto"/>
          </w:tcPr>
          <w:p w14:paraId="1E97875D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 xml:space="preserve">Перехват трафика, попытка чтения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</w:tcPr>
          <w:p w14:paraId="3630B24F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Восстановление локальных данных клиента, определение членства</w:t>
            </w:r>
          </w:p>
        </w:tc>
        <w:tc>
          <w:tcPr>
            <w:tcW w:w="0" w:type="auto"/>
          </w:tcPr>
          <w:p w14:paraId="05354B08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Низкий</w:t>
            </w:r>
          </w:p>
        </w:tc>
        <w:tc>
          <w:tcPr>
            <w:tcW w:w="0" w:type="auto"/>
          </w:tcPr>
          <w:p w14:paraId="688C2C93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Нет</w:t>
            </w:r>
          </w:p>
        </w:tc>
      </w:tr>
      <w:tr w:rsidR="00F145B1" w:rsidRPr="00924880" w14:paraId="2C122029" w14:textId="77777777" w:rsidTr="00EF634E">
        <w:trPr>
          <w:jc w:val="center"/>
        </w:trPr>
        <w:tc>
          <w:tcPr>
            <w:tcW w:w="0" w:type="auto"/>
          </w:tcPr>
          <w:p w14:paraId="0BFCF654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Н4: «честный, но любопытный» сервер (вне анклава)</w:t>
            </w:r>
          </w:p>
        </w:tc>
        <w:tc>
          <w:tcPr>
            <w:tcW w:w="0" w:type="auto"/>
          </w:tcPr>
          <w:p w14:paraId="028299FC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Имеет доступ к трафику вокруг анклава и к конфигурации хоста</w:t>
            </w:r>
          </w:p>
        </w:tc>
        <w:tc>
          <w:tcPr>
            <w:tcW w:w="0" w:type="auto"/>
          </w:tcPr>
          <w:p w14:paraId="675A0521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 xml:space="preserve">Чтение и сохранение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oMath>
            <w:r w:rsidRPr="00A261B2">
              <w:rPr>
                <w:sz w:val="24"/>
                <w:szCs w:val="24"/>
              </w:rPr>
              <w:t xml:space="preserve"> на входе анклава (зашифрованы ключом сессии), наблюдение метаданных</w:t>
            </w:r>
          </w:p>
        </w:tc>
        <w:tc>
          <w:tcPr>
            <w:tcW w:w="0" w:type="auto"/>
          </w:tcPr>
          <w:p w14:paraId="03839FC2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Получение статистики клиентов</w:t>
            </w:r>
          </w:p>
        </w:tc>
        <w:tc>
          <w:tcPr>
            <w:tcW w:w="0" w:type="auto"/>
          </w:tcPr>
          <w:p w14:paraId="6B9474A5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Средний</w:t>
            </w:r>
          </w:p>
        </w:tc>
        <w:tc>
          <w:tcPr>
            <w:tcW w:w="0" w:type="auto"/>
          </w:tcPr>
          <w:p w14:paraId="394BCD5C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Нет (анклав защищает от него)</w:t>
            </w:r>
          </w:p>
        </w:tc>
      </w:tr>
      <w:tr w:rsidR="00F145B1" w:rsidRPr="00924880" w14:paraId="181AB5CC" w14:textId="77777777" w:rsidTr="00EF634E">
        <w:trPr>
          <w:jc w:val="center"/>
        </w:trPr>
        <w:tc>
          <w:tcPr>
            <w:tcW w:w="0" w:type="auto"/>
          </w:tcPr>
          <w:p w14:paraId="4E688149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>Н5: администрато</w:t>
            </w:r>
            <w:r w:rsidRPr="00A261B2">
              <w:rPr>
                <w:sz w:val="24"/>
                <w:szCs w:val="24"/>
              </w:rPr>
              <w:lastRenderedPageBreak/>
              <w:t>р аналитика / инсайдер</w:t>
            </w:r>
          </w:p>
        </w:tc>
        <w:tc>
          <w:tcPr>
            <w:tcW w:w="0" w:type="auto"/>
          </w:tcPr>
          <w:p w14:paraId="1A34B6CC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lastRenderedPageBreak/>
              <w:t>Управляет конфигурацие</w:t>
            </w:r>
            <w:r w:rsidRPr="00A261B2">
              <w:rPr>
                <w:sz w:val="24"/>
                <w:szCs w:val="24"/>
              </w:rPr>
              <w:lastRenderedPageBreak/>
              <w:t>й и параметрами защиты</w:t>
            </w:r>
          </w:p>
        </w:tc>
        <w:tc>
          <w:tcPr>
            <w:tcW w:w="0" w:type="auto"/>
          </w:tcPr>
          <w:p w14:paraId="73556B73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lastRenderedPageBreak/>
              <w:t xml:space="preserve">Подмена </w:t>
            </w: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</m:d>
            </m:oMath>
            <w:r w:rsidRPr="00A261B2"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</m:oMath>
            <w:r w:rsidRPr="00A261B2"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w:lastRenderedPageBreak/>
                <m:t>R</m:t>
              </m:r>
            </m:oMath>
            <w:r w:rsidRPr="00A261B2">
              <w:rPr>
                <w:sz w:val="24"/>
                <w:szCs w:val="24"/>
              </w:rPr>
              <w:t>; сокрытие фактов срабатывания защиты в журналах</w:t>
            </w:r>
          </w:p>
        </w:tc>
        <w:tc>
          <w:tcPr>
            <w:tcW w:w="0" w:type="auto"/>
          </w:tcPr>
          <w:p w14:paraId="2F081596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lastRenderedPageBreak/>
              <w:t xml:space="preserve">Подмена гарантии </w:t>
            </w:r>
            <w:r w:rsidRPr="00A261B2">
              <w:rPr>
                <w:sz w:val="24"/>
                <w:szCs w:val="24"/>
              </w:rPr>
              <w:lastRenderedPageBreak/>
              <w:t>приватности без внешне заметного эффекта</w:t>
            </w:r>
          </w:p>
        </w:tc>
        <w:tc>
          <w:tcPr>
            <w:tcW w:w="0" w:type="auto"/>
          </w:tcPr>
          <w:p w14:paraId="6430EA3D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lastRenderedPageBreak/>
              <w:t>Средний</w:t>
            </w:r>
          </w:p>
        </w:tc>
        <w:tc>
          <w:tcPr>
            <w:tcW w:w="0" w:type="auto"/>
          </w:tcPr>
          <w:p w14:paraId="439722B1" w14:textId="77777777" w:rsidR="00F145B1" w:rsidRPr="00A261B2" w:rsidRDefault="00E47CD3" w:rsidP="00A261B2">
            <w:pPr>
              <w:ind w:firstLine="0"/>
              <w:jc w:val="center"/>
              <w:rPr>
                <w:sz w:val="24"/>
                <w:szCs w:val="24"/>
              </w:rPr>
            </w:pPr>
            <w:r w:rsidRPr="00A261B2">
              <w:rPr>
                <w:sz w:val="24"/>
                <w:szCs w:val="24"/>
              </w:rPr>
              <w:t xml:space="preserve">Частично (входит в </w:t>
            </w:r>
            <w:r w:rsidRPr="00A261B2">
              <w:rPr>
                <w:sz w:val="24"/>
                <w:szCs w:val="24"/>
              </w:rPr>
              <w:lastRenderedPageBreak/>
              <w:t>цепочку управления, но не в ДВБ сервера)</w:t>
            </w:r>
          </w:p>
        </w:tc>
      </w:tr>
    </w:tbl>
    <w:p w14:paraId="6944321B" w14:textId="77777777" w:rsidR="00EF634E" w:rsidRPr="00924880" w:rsidRDefault="00EF634E" w:rsidP="00924880">
      <w:pPr>
        <w:pStyle w:val="af"/>
        <w:spacing w:after="0"/>
        <w:ind w:firstLine="692"/>
        <w:rPr>
          <w:szCs w:val="28"/>
        </w:rPr>
      </w:pPr>
    </w:p>
    <w:p w14:paraId="53BD1040" w14:textId="3F0B314B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Не рассматриваются две крайности. Во-первых, нарушитель с физическим доступом к CPU сервера и возможностью провести </w:t>
      </w:r>
      <w:proofErr w:type="spellStart"/>
      <w:r w:rsidRPr="00924880">
        <w:rPr>
          <w:szCs w:val="28"/>
        </w:rPr>
        <w:t>side-channel</w:t>
      </w:r>
      <w:proofErr w:type="spellEnd"/>
      <w:r w:rsidRPr="00924880">
        <w:rPr>
          <w:szCs w:val="28"/>
        </w:rPr>
        <w:t xml:space="preserve"> или </w:t>
      </w:r>
      <w:r w:rsidR="00A261B2">
        <w:rPr>
          <w:szCs w:val="28"/>
        </w:rPr>
        <w:t>измерительную</w:t>
      </w:r>
      <w:r w:rsidRPr="00924880">
        <w:rPr>
          <w:szCs w:val="28"/>
        </w:rPr>
        <w:t xml:space="preserve"> атаку на SGX — эта угроза относится к уровню модели SGX в целом (см. [16]) и выходит за пределы данной работы; остаточный риск фиксируется в подразделе 5.7. Во-вторых, полностью скомпрометированный клиент, одновременно подделывающий аттестацию клиентской стороны (в тех сценариях, где она применяется) — это эквивалентно отсутствию контроля на стороне клиента, и защита строится в предположении, что часть клиентов вредоносна, но протокол между клиентом и анклавом честно исполняется.</w:t>
      </w:r>
    </w:p>
    <w:p w14:paraId="1725497C" w14:textId="4553A492" w:rsidR="00F145B1" w:rsidRPr="00924880" w:rsidRDefault="00EF634E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1" w:name="X9c76c16fb5958890782fef2eda66fbc652e5862"/>
      <w:bookmarkEnd w:id="10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.3.2</w:t>
      </w:r>
      <w:r w:rsidR="00E47CD3" w:rsidRPr="00924880">
        <w:rPr>
          <w:rFonts w:ascii="Times New Roman" w:hAnsi="Times New Roman" w:cs="Times New Roman"/>
          <w:szCs w:val="28"/>
        </w:rPr>
        <w:tab/>
        <w:t>Идентификация угроз (БДУ ФСТЭК + ML-специфичная таксономия)</w:t>
      </w:r>
    </w:p>
    <w:p w14:paraId="0C80D28C" w14:textId="10B0445D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 xml:space="preserve">Угрозы выделены в двух блоках. Первый блок — угрозы из БДУ ФСТЭК, применимые к инфраструктуре проектируемой системы. Второй блок — ML-специфичные угрозы, оформленные по аналогии с БДУ, с кодировкой УБИ-ML.N для отделения от официальных кодов БДУ. Такая нумерация применена в настоящей работе намеренно, чтобы </w:t>
      </w:r>
      <w:r w:rsidR="00A261B2">
        <w:rPr>
          <w:szCs w:val="28"/>
        </w:rPr>
        <w:t>отделить нумеровку угроз на модель от нумеровки</w:t>
      </w:r>
      <w:r w:rsidRPr="00924880">
        <w:rPr>
          <w:szCs w:val="28"/>
        </w:rPr>
        <w:t xml:space="preserve"> БДУ</w:t>
      </w:r>
      <w:r w:rsidR="00A261B2">
        <w:rPr>
          <w:szCs w:val="28"/>
        </w:rPr>
        <w:t xml:space="preserve"> </w:t>
      </w:r>
      <w:r w:rsidR="00A261B2" w:rsidRPr="00924880">
        <w:rPr>
          <w:szCs w:val="28"/>
        </w:rPr>
        <w:t>ФСТЭК</w:t>
      </w:r>
      <w:r w:rsidRPr="00924880">
        <w:rPr>
          <w:szCs w:val="28"/>
        </w:rPr>
        <w:t>.</w:t>
      </w:r>
    </w:p>
    <w:p w14:paraId="4519F6B0" w14:textId="7777777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Угрозы из БДУ ФСТЭК (классическая инфраструктура):</w:t>
      </w:r>
    </w:p>
    <w:p w14:paraId="28C57BDC" w14:textId="7252A6A5" w:rsidR="00653EB7" w:rsidRPr="00924880" w:rsidRDefault="00E47CD3" w:rsidP="00A261B2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924880">
        <w:rPr>
          <w:szCs w:val="28"/>
        </w:rPr>
        <w:t xml:space="preserve">УБИ.023 — угроза изменения компонентов информационной системы: подмена образа контейнера до запуска анклава, подмена библиотек SCONE, изменение политики аттестации; </w:t>
      </w:r>
    </w:p>
    <w:p w14:paraId="5AD9F436" w14:textId="455C5894" w:rsidR="00653EB7" w:rsidRPr="00924880" w:rsidRDefault="00E47CD3" w:rsidP="00A261B2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924880">
        <w:rPr>
          <w:szCs w:val="28"/>
        </w:rPr>
        <w:lastRenderedPageBreak/>
        <w:t xml:space="preserve">УБИ.067 — угроза неправомерного ознакомления с защищаемой информацией: чтение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 xml:space="preserve"> на канале в отсутствие TLS, попытка чтения памяти анклава снаружи;</w:t>
      </w:r>
    </w:p>
    <w:p w14:paraId="58069833" w14:textId="70C515EE" w:rsidR="00653EB7" w:rsidRPr="00924880" w:rsidRDefault="00E47CD3" w:rsidP="00A261B2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924880">
        <w:rPr>
          <w:szCs w:val="28"/>
        </w:rPr>
        <w:t xml:space="preserve">УБИ.088 — угроза несанкционированного копирования защищаемой информации: экспорт состояния D2/D5 за пределы анклава в обход штатных интерфейсов; </w:t>
      </w:r>
    </w:p>
    <w:p w14:paraId="62A2A36B" w14:textId="30CD139A" w:rsidR="00653EB7" w:rsidRPr="00924880" w:rsidRDefault="00E47CD3" w:rsidP="00A261B2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924880">
        <w:rPr>
          <w:szCs w:val="28"/>
        </w:rPr>
        <w:t xml:space="preserve">УБИ.124 — угроза подделки записей журнала регистрации событий: подмена метрик защиты (TPR/FPR,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used</m:t>
            </m:r>
          </m:sub>
        </m:sSub>
      </m:oMath>
      <w:r w:rsidRPr="00924880">
        <w:rPr>
          <w:szCs w:val="28"/>
        </w:rPr>
        <w:t>) в журнале снаружи анклава;</w:t>
      </w:r>
    </w:p>
    <w:p w14:paraId="619C915F" w14:textId="0ED126C3" w:rsidR="00653EB7" w:rsidRPr="00924880" w:rsidRDefault="00E47CD3" w:rsidP="00A261B2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924880">
        <w:rPr>
          <w:szCs w:val="28"/>
        </w:rPr>
        <w:t xml:space="preserve">УБИ.140 — угроза приведения системы в состояние «отказ в обслуживании»: </w:t>
      </w:r>
      <w:r w:rsidR="00A261B2">
        <w:rPr>
          <w:szCs w:val="28"/>
          <w:lang w:val="en-US"/>
        </w:rPr>
        <w:t>DoS</w:t>
      </w:r>
      <w:r w:rsidR="00A261B2" w:rsidRPr="00A261B2">
        <w:rPr>
          <w:szCs w:val="28"/>
        </w:rPr>
        <w:t xml:space="preserve"> </w:t>
      </w:r>
      <w:r w:rsidR="00A261B2">
        <w:rPr>
          <w:szCs w:val="28"/>
        </w:rPr>
        <w:t>атака</w:t>
      </w:r>
      <w:r w:rsidRPr="00924880">
        <w:rPr>
          <w:szCs w:val="28"/>
        </w:rPr>
        <w:t xml:space="preserve"> сервера, преднамеренная подача обновлений с экстремальными нормами; </w:t>
      </w:r>
    </w:p>
    <w:p w14:paraId="646C5724" w14:textId="2C3378FE" w:rsidR="00653EB7" w:rsidRPr="00924880" w:rsidRDefault="00E47CD3" w:rsidP="00A261B2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924880">
        <w:rPr>
          <w:szCs w:val="28"/>
        </w:rPr>
        <w:t>УБИ.149 — угроза сбоя обработки специальным образом измен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нных файлов: подача на вход специально сформированных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>, вызывающих ошибки или переполнения в парсерах обновления;</w:t>
      </w:r>
    </w:p>
    <w:p w14:paraId="10198FC3" w14:textId="6BCFE49C" w:rsidR="00F145B1" w:rsidRPr="00924880" w:rsidRDefault="00E47CD3" w:rsidP="00A261B2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924880">
        <w:rPr>
          <w:szCs w:val="28"/>
        </w:rPr>
        <w:t xml:space="preserve">УБИ.179 — угроза несанкционированной модификации защищаемой информации: модификация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924880">
        <w:rPr>
          <w:szCs w:val="28"/>
        </w:rPr>
        <w:t xml:space="preserve"> на канале на стороне сервера до попадания в анклав (закрыта подписью), подмена параметров защиты в D4.</w:t>
      </w:r>
    </w:p>
    <w:p w14:paraId="3FACECCE" w14:textId="7777777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ML-специфичные угрозы (УБИ-ML):</w:t>
      </w:r>
    </w:p>
    <w:p w14:paraId="654CD2A9" w14:textId="2B3DD90C" w:rsidR="00653EB7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— УБИ-ML.01 — нецелевое отравление модели через подмену обновления: атаки ALIE [2], IPM [3], Min-Max [4]; цель — снижение </w:t>
      </w:r>
      <w:r w:rsidR="00A261B2">
        <w:rPr>
          <w:szCs w:val="28"/>
        </w:rPr>
        <w:t>точности основной задачи (ТОЗ)</w:t>
      </w:r>
      <w:r w:rsidRPr="00924880">
        <w:rPr>
          <w:szCs w:val="28"/>
        </w:rPr>
        <w:t xml:space="preserve"> без предпочтения конкретного исхода; </w:t>
      </w:r>
    </w:p>
    <w:p w14:paraId="1410A709" w14:textId="60AA822B" w:rsidR="00653EB7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— УБИ-ML.02 — целевое отравление модели со скрытой закладкой: атака на основе замены модели [5]; цель — </w:t>
      </w:r>
      <w:r w:rsidR="00F25D89">
        <w:rPr>
          <w:szCs w:val="28"/>
        </w:rPr>
        <w:t>ТЗА (точность задачи атаки)</w:t>
      </w:r>
      <w:r w:rsidRPr="00924880">
        <w:rPr>
          <w:szCs w:val="28"/>
        </w:rPr>
        <w:t xml:space="preserve"> на выбранном триггере при сохранении ТОЗ;</w:t>
      </w:r>
    </w:p>
    <w:p w14:paraId="2D9A4755" w14:textId="13BDF2A4" w:rsidR="00653EB7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 — УБИ-ML.03 — нецелевое отравление данных: случайная перестановка меток в локальной выборке; цель — общее снижение ТОЗ (рассматривается как </w:t>
      </w:r>
      <w:r w:rsidR="00F25D89">
        <w:rPr>
          <w:szCs w:val="28"/>
        </w:rPr>
        <w:t>нижняя граница</w:t>
      </w:r>
      <w:r w:rsidRPr="00924880">
        <w:rPr>
          <w:szCs w:val="28"/>
        </w:rPr>
        <w:t xml:space="preserve"> для сравнения устойчивости к модельным атакам); </w:t>
      </w:r>
    </w:p>
    <w:p w14:paraId="6A4803EA" w14:textId="77777777" w:rsidR="00653EB7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lastRenderedPageBreak/>
        <w:t xml:space="preserve">— УБИ-ML.04 — целевое отравление данных: направленная замена меток в паре классов; цель — локальное ухудшение ТОЗ на атакуемой паре; структурно не блокируется робастной агрегацией; </w:t>
      </w:r>
    </w:p>
    <w:p w14:paraId="754E8E41" w14:textId="77777777" w:rsidR="00653EB7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— УБИ-ML.05 — атака восстановления обучающих данных по градиентам (GIA) [6; 8]: реконструкция локальных примеров клиента по наблюдаемым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924880">
        <w:rPr>
          <w:szCs w:val="28"/>
        </w:rPr>
        <w:t xml:space="preserve">; </w:t>
      </w:r>
    </w:p>
    <w:p w14:paraId="5E4B074F" w14:textId="77777777" w:rsidR="00653EB7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— УБИ-ML.06 — атака определения членства (MIA) [7]: установление факта наличия конкретного примера в обучающей выборке клиента;</w:t>
      </w:r>
    </w:p>
    <w:p w14:paraId="4577B5D8" w14:textId="77777777" w:rsidR="00653EB7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 — УБИ-ML.07 — адаптивный обход робастной агрегации: атаки, явно оптимизированные под конкретный алгоритм агрегации (для семейства Krum — адаптивная атака Fang, для FedRoLA — потенциально может быть сконструирована аналогичная, на настоящий момент в открытой литературе не описана); </w:t>
      </w:r>
    </w:p>
    <w:p w14:paraId="680560D1" w14:textId="46B7EAEF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— УБИ-ML.08 — атака на целостность уч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та бюджета ДП: подмена состояния accountant либо параметров </w:t>
      </w:r>
      <m:oMath>
        <m:r>
          <w:rPr>
            <w:rFonts w:ascii="Cambria Math" w:hAnsi="Cambria Math"/>
            <w:szCs w:val="28"/>
          </w:rPr>
          <m:t>σ</m:t>
        </m:r>
      </m:oMath>
      <w:r w:rsidRPr="00924880">
        <w:rPr>
          <w:szCs w:val="28"/>
        </w:rPr>
        <w:t xml:space="preserve"> так, чтобы формально фиксировался целевой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924880">
        <w:rPr>
          <w:szCs w:val="28"/>
        </w:rPr>
        <w:t>, а фактический шум был меньше; относится к границе между Н5 (инсайдер) и УБИ.179.</w:t>
      </w:r>
    </w:p>
    <w:p w14:paraId="316024CB" w14:textId="7777777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Отображение угроз на защищаемые активы (таблица 2.3 подраздела 2.3) и на точки атаки TO-BE (таблица 2.2 подраздела 2.2) приведено в сводной таблице 3.2.</w:t>
      </w:r>
    </w:p>
    <w:p w14:paraId="507044AE" w14:textId="77777777" w:rsidR="00F145B1" w:rsidRPr="00F25D89" w:rsidRDefault="00E47CD3" w:rsidP="00F25D89">
      <w:pPr>
        <w:pStyle w:val="af"/>
        <w:spacing w:after="0"/>
        <w:ind w:firstLine="692"/>
        <w:jc w:val="right"/>
        <w:rPr>
          <w:szCs w:val="28"/>
        </w:rPr>
      </w:pPr>
      <w:r w:rsidRPr="00F25D89">
        <w:rPr>
          <w:szCs w:val="28"/>
        </w:rPr>
        <w:t>Таблица 3.2 — Угрозы, поверхности атаки и затрагиваемые активы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2"/>
        <w:gridCol w:w="2441"/>
        <w:gridCol w:w="2704"/>
        <w:gridCol w:w="3014"/>
      </w:tblGrid>
      <w:tr w:rsidR="00F145B1" w:rsidRPr="00924880" w14:paraId="4636F5E8" w14:textId="77777777" w:rsidTr="00653EB7">
        <w:trPr>
          <w:tblHeader/>
        </w:trPr>
        <w:tc>
          <w:tcPr>
            <w:tcW w:w="0" w:type="auto"/>
          </w:tcPr>
          <w:p w14:paraId="7E07A53E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Угроза</w:t>
            </w:r>
          </w:p>
        </w:tc>
        <w:tc>
          <w:tcPr>
            <w:tcW w:w="0" w:type="auto"/>
          </w:tcPr>
          <w:p w14:paraId="065B3A28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Точка TO-BE (табл. 2.2)</w:t>
            </w:r>
          </w:p>
        </w:tc>
        <w:tc>
          <w:tcPr>
            <w:tcW w:w="0" w:type="auto"/>
          </w:tcPr>
          <w:p w14:paraId="74D2C31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Основной актив</w:t>
            </w:r>
          </w:p>
        </w:tc>
        <w:tc>
          <w:tcPr>
            <w:tcW w:w="0" w:type="auto"/>
          </w:tcPr>
          <w:p w14:paraId="5493D3F3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Свойство ИБ</w:t>
            </w:r>
          </w:p>
        </w:tc>
      </w:tr>
      <w:tr w:rsidR="00F145B1" w:rsidRPr="00924880" w14:paraId="58C74A4E" w14:textId="77777777" w:rsidTr="00653EB7">
        <w:tc>
          <w:tcPr>
            <w:tcW w:w="0" w:type="auto"/>
          </w:tcPr>
          <w:p w14:paraId="45849CF3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УБИ.023</w:t>
            </w:r>
          </w:p>
        </w:tc>
        <w:tc>
          <w:tcPr>
            <w:tcW w:w="0" w:type="auto"/>
          </w:tcPr>
          <w:p w14:paraId="0B85DDB0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Платформа анклава</w:t>
            </w:r>
          </w:p>
        </w:tc>
        <w:tc>
          <w:tcPr>
            <w:tcW w:w="0" w:type="auto"/>
          </w:tcPr>
          <w:p w14:paraId="29966063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Ключи аттестации, образ SCONE</w:t>
            </w:r>
          </w:p>
        </w:tc>
        <w:tc>
          <w:tcPr>
            <w:tcW w:w="0" w:type="auto"/>
          </w:tcPr>
          <w:p w14:paraId="08FC7954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63094506" w14:textId="77777777" w:rsidTr="00653EB7">
        <w:tc>
          <w:tcPr>
            <w:tcW w:w="0" w:type="auto"/>
          </w:tcPr>
          <w:p w14:paraId="707A746A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УБИ.067</w:t>
            </w:r>
          </w:p>
        </w:tc>
        <w:tc>
          <w:tcPr>
            <w:tcW w:w="0" w:type="auto"/>
          </w:tcPr>
          <w:p w14:paraId="24D0FDCC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Утечка 1, частично утечка 2</w:t>
            </w:r>
          </w:p>
        </w:tc>
        <w:tc>
          <w:tcPr>
            <w:tcW w:w="0" w:type="auto"/>
          </w:tcPr>
          <w:p w14:paraId="00A5352F" w14:textId="77777777" w:rsidR="00F145B1" w:rsidRPr="00F25D89" w:rsidRDefault="00000000" w:rsidP="00F25D89">
            <w:pPr>
              <w:ind w:firstLine="0"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oMath>
            <w:r w:rsidR="00E47CD3" w:rsidRPr="00F25D89">
              <w:rPr>
                <w:szCs w:val="28"/>
              </w:rPr>
              <w:t>, локальные выборки</w:t>
            </w:r>
          </w:p>
        </w:tc>
        <w:tc>
          <w:tcPr>
            <w:tcW w:w="0" w:type="auto"/>
          </w:tcPr>
          <w:p w14:paraId="5CF5F6C8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Конфиденциальность</w:t>
            </w:r>
          </w:p>
        </w:tc>
      </w:tr>
      <w:tr w:rsidR="00F145B1" w:rsidRPr="00924880" w14:paraId="75617266" w14:textId="77777777" w:rsidTr="00653EB7">
        <w:tc>
          <w:tcPr>
            <w:tcW w:w="0" w:type="auto"/>
          </w:tcPr>
          <w:p w14:paraId="75A9F1D6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УБИ.088</w:t>
            </w:r>
          </w:p>
        </w:tc>
        <w:tc>
          <w:tcPr>
            <w:tcW w:w="0" w:type="auto"/>
          </w:tcPr>
          <w:p w14:paraId="13AF85D9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Утечка 2</w:t>
            </w:r>
          </w:p>
        </w:tc>
        <w:tc>
          <w:tcPr>
            <w:tcW w:w="0" w:type="auto"/>
          </w:tcPr>
          <w:p w14:paraId="4FAE86E9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D2, D5</w:t>
            </w:r>
          </w:p>
        </w:tc>
        <w:tc>
          <w:tcPr>
            <w:tcW w:w="0" w:type="auto"/>
          </w:tcPr>
          <w:p w14:paraId="757A7182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Конфиденциальность</w:t>
            </w:r>
          </w:p>
        </w:tc>
      </w:tr>
      <w:tr w:rsidR="00F145B1" w:rsidRPr="00924880" w14:paraId="36185BEB" w14:textId="77777777" w:rsidTr="00653EB7">
        <w:tc>
          <w:tcPr>
            <w:tcW w:w="0" w:type="auto"/>
          </w:tcPr>
          <w:p w14:paraId="366E9BB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УБИ.124</w:t>
            </w:r>
          </w:p>
        </w:tc>
        <w:tc>
          <w:tcPr>
            <w:tcW w:w="0" w:type="auto"/>
          </w:tcPr>
          <w:p w14:paraId="4C592555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D3, D5</w:t>
            </w:r>
          </w:p>
        </w:tc>
        <w:tc>
          <w:tcPr>
            <w:tcW w:w="0" w:type="auto"/>
          </w:tcPr>
          <w:p w14:paraId="12FA03E6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Журнал, репутация</w:t>
            </w:r>
          </w:p>
        </w:tc>
        <w:tc>
          <w:tcPr>
            <w:tcW w:w="0" w:type="auto"/>
          </w:tcPr>
          <w:p w14:paraId="1C74561D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70B8044A" w14:textId="77777777" w:rsidTr="00653EB7">
        <w:tc>
          <w:tcPr>
            <w:tcW w:w="0" w:type="auto"/>
          </w:tcPr>
          <w:p w14:paraId="5F8B27DA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lastRenderedPageBreak/>
              <w:t>УБИ.140</w:t>
            </w:r>
          </w:p>
        </w:tc>
        <w:tc>
          <w:tcPr>
            <w:tcW w:w="0" w:type="auto"/>
          </w:tcPr>
          <w:p w14:paraId="7884BC18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Каналы связи</w:t>
            </w:r>
          </w:p>
        </w:tc>
        <w:tc>
          <w:tcPr>
            <w:tcW w:w="0" w:type="auto"/>
          </w:tcPr>
          <w:p w14:paraId="1730E61F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Доступность сервиса</w:t>
            </w:r>
          </w:p>
        </w:tc>
        <w:tc>
          <w:tcPr>
            <w:tcW w:w="0" w:type="auto"/>
          </w:tcPr>
          <w:p w14:paraId="49F90169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Доступность</w:t>
            </w:r>
          </w:p>
        </w:tc>
      </w:tr>
      <w:tr w:rsidR="00F145B1" w:rsidRPr="00924880" w14:paraId="48F3A7E4" w14:textId="77777777" w:rsidTr="00653EB7">
        <w:tc>
          <w:tcPr>
            <w:tcW w:w="0" w:type="auto"/>
          </w:tcPr>
          <w:p w14:paraId="5E898158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УБИ.149</w:t>
            </w:r>
          </w:p>
        </w:tc>
        <w:tc>
          <w:tcPr>
            <w:tcW w:w="0" w:type="auto"/>
          </w:tcPr>
          <w:p w14:paraId="5C33ED8D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Вход анклава</w:t>
            </w:r>
          </w:p>
        </w:tc>
        <w:tc>
          <w:tcPr>
            <w:tcW w:w="0" w:type="auto"/>
          </w:tcPr>
          <w:p w14:paraId="4F2D193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 конвейера</w:t>
            </w:r>
          </w:p>
        </w:tc>
        <w:tc>
          <w:tcPr>
            <w:tcW w:w="0" w:type="auto"/>
          </w:tcPr>
          <w:p w14:paraId="102DD290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Целостность, доступность</w:t>
            </w:r>
          </w:p>
        </w:tc>
      </w:tr>
      <w:tr w:rsidR="00F145B1" w:rsidRPr="00924880" w14:paraId="150D5E91" w14:textId="77777777" w:rsidTr="00653EB7">
        <w:tc>
          <w:tcPr>
            <w:tcW w:w="0" w:type="auto"/>
          </w:tcPr>
          <w:p w14:paraId="467CBDE7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УБИ.179</w:t>
            </w:r>
          </w:p>
        </w:tc>
        <w:tc>
          <w:tcPr>
            <w:tcW w:w="0" w:type="auto"/>
          </w:tcPr>
          <w:p w14:paraId="3A8E2C39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D4, внутренние хранилища</w:t>
            </w:r>
          </w:p>
        </w:tc>
        <w:tc>
          <w:tcPr>
            <w:tcW w:w="0" w:type="auto"/>
          </w:tcPr>
          <w:p w14:paraId="7B43505C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Параметры защиты,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606EC877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2ED4EB50" w14:textId="77777777" w:rsidTr="00653EB7">
        <w:tc>
          <w:tcPr>
            <w:tcW w:w="0" w:type="auto"/>
          </w:tcPr>
          <w:p w14:paraId="3CF19247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УБИ-ML.01</w:t>
            </w:r>
          </w:p>
        </w:tc>
        <w:tc>
          <w:tcPr>
            <w:tcW w:w="0" w:type="auto"/>
          </w:tcPr>
          <w:p w14:paraId="1A859113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Воздействие 2</w:t>
            </w:r>
          </w:p>
        </w:tc>
        <w:tc>
          <w:tcPr>
            <w:tcW w:w="0" w:type="auto"/>
          </w:tcPr>
          <w:p w14:paraId="111B533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Глобальная модель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6054C34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0983BBB5" w14:textId="77777777" w:rsidTr="00653EB7">
        <w:tc>
          <w:tcPr>
            <w:tcW w:w="0" w:type="auto"/>
          </w:tcPr>
          <w:p w14:paraId="39543873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УБИ-ML.02</w:t>
            </w:r>
          </w:p>
        </w:tc>
        <w:tc>
          <w:tcPr>
            <w:tcW w:w="0" w:type="auto"/>
          </w:tcPr>
          <w:p w14:paraId="6F066C31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Воздействие 2</w:t>
            </w:r>
          </w:p>
        </w:tc>
        <w:tc>
          <w:tcPr>
            <w:tcW w:w="0" w:type="auto"/>
          </w:tcPr>
          <w:p w14:paraId="64717A87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Глобальная модель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70766814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24F26587" w14:textId="77777777" w:rsidTr="00653EB7">
        <w:tc>
          <w:tcPr>
            <w:tcW w:w="0" w:type="auto"/>
          </w:tcPr>
          <w:p w14:paraId="1DC4CCB9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УБИ-ML.03</w:t>
            </w:r>
          </w:p>
        </w:tc>
        <w:tc>
          <w:tcPr>
            <w:tcW w:w="0" w:type="auto"/>
          </w:tcPr>
          <w:p w14:paraId="21EE9101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Воздействие 2</w:t>
            </w:r>
          </w:p>
        </w:tc>
        <w:tc>
          <w:tcPr>
            <w:tcW w:w="0" w:type="auto"/>
          </w:tcPr>
          <w:p w14:paraId="583D84E4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Глобальная модель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4B1FFB24" w14:textId="4C97193D" w:rsidR="00F145B1" w:rsidRPr="00F25D89" w:rsidRDefault="00E47CD3" w:rsidP="00F25D89">
            <w:pPr>
              <w:tabs>
                <w:tab w:val="center" w:pos="1745"/>
              </w:tabs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51F37E57" w14:textId="77777777" w:rsidTr="00653EB7">
        <w:tc>
          <w:tcPr>
            <w:tcW w:w="0" w:type="auto"/>
          </w:tcPr>
          <w:p w14:paraId="022DB088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УБИ-ML.04</w:t>
            </w:r>
          </w:p>
        </w:tc>
        <w:tc>
          <w:tcPr>
            <w:tcW w:w="0" w:type="auto"/>
          </w:tcPr>
          <w:p w14:paraId="2DDA05A2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Воздействие 2</w:t>
            </w:r>
          </w:p>
        </w:tc>
        <w:tc>
          <w:tcPr>
            <w:tcW w:w="0" w:type="auto"/>
          </w:tcPr>
          <w:p w14:paraId="2016E27C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Глобальная модель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28FB763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565BEFF4" w14:textId="77777777" w:rsidTr="00653EB7">
        <w:tc>
          <w:tcPr>
            <w:tcW w:w="0" w:type="auto"/>
          </w:tcPr>
          <w:p w14:paraId="05429F55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УБИ-ML.05</w:t>
            </w:r>
          </w:p>
        </w:tc>
        <w:tc>
          <w:tcPr>
            <w:tcW w:w="0" w:type="auto"/>
          </w:tcPr>
          <w:p w14:paraId="67E73D8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Утечка 1 и 2</w:t>
            </w:r>
          </w:p>
        </w:tc>
        <w:tc>
          <w:tcPr>
            <w:tcW w:w="0" w:type="auto"/>
          </w:tcPr>
          <w:p w14:paraId="2D30EA25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Локальные выборки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</w:tcPr>
          <w:p w14:paraId="48934F74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Конфиденциальность</w:t>
            </w:r>
          </w:p>
        </w:tc>
      </w:tr>
      <w:tr w:rsidR="00F145B1" w:rsidRPr="00924880" w14:paraId="2AC3ED29" w14:textId="77777777" w:rsidTr="00653EB7">
        <w:tc>
          <w:tcPr>
            <w:tcW w:w="0" w:type="auto"/>
          </w:tcPr>
          <w:p w14:paraId="2011432D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УБИ-ML.06</w:t>
            </w:r>
          </w:p>
        </w:tc>
        <w:tc>
          <w:tcPr>
            <w:tcW w:w="0" w:type="auto"/>
          </w:tcPr>
          <w:p w14:paraId="514ADF87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Утечка 2</w:t>
            </w:r>
          </w:p>
        </w:tc>
        <w:tc>
          <w:tcPr>
            <w:tcW w:w="0" w:type="auto"/>
          </w:tcPr>
          <w:p w14:paraId="406E1124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Локальные выборки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</w:tcPr>
          <w:p w14:paraId="59945669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Конфиденциальность</w:t>
            </w:r>
          </w:p>
        </w:tc>
      </w:tr>
      <w:tr w:rsidR="00F145B1" w:rsidRPr="00924880" w14:paraId="5BD415DD" w14:textId="77777777" w:rsidTr="00653EB7">
        <w:tc>
          <w:tcPr>
            <w:tcW w:w="0" w:type="auto"/>
          </w:tcPr>
          <w:p w14:paraId="396E10C4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УБИ-ML.07</w:t>
            </w:r>
          </w:p>
        </w:tc>
        <w:tc>
          <w:tcPr>
            <w:tcW w:w="0" w:type="auto"/>
          </w:tcPr>
          <w:p w14:paraId="4E8604FF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Воздействие 2</w:t>
            </w:r>
          </w:p>
        </w:tc>
        <w:tc>
          <w:tcPr>
            <w:tcW w:w="0" w:type="auto"/>
          </w:tcPr>
          <w:p w14:paraId="067A83A8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 xml:space="preserve">Глобальная модель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25196F6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  <w:tr w:rsidR="00F145B1" w:rsidRPr="00924880" w14:paraId="3E324343" w14:textId="77777777" w:rsidTr="00653EB7">
        <w:tc>
          <w:tcPr>
            <w:tcW w:w="0" w:type="auto"/>
          </w:tcPr>
          <w:p w14:paraId="7257AFC0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УБИ-ML.08</w:t>
            </w:r>
          </w:p>
        </w:tc>
        <w:tc>
          <w:tcPr>
            <w:tcW w:w="0" w:type="auto"/>
          </w:tcPr>
          <w:p w14:paraId="28FE4B3E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D4, D5</w:t>
            </w:r>
          </w:p>
        </w:tc>
        <w:tc>
          <w:tcPr>
            <w:tcW w:w="0" w:type="auto"/>
          </w:tcPr>
          <w:p w14:paraId="3E9951FB" w14:textId="77777777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Параметры защиты</w:t>
            </w:r>
          </w:p>
        </w:tc>
        <w:tc>
          <w:tcPr>
            <w:tcW w:w="0" w:type="auto"/>
          </w:tcPr>
          <w:p w14:paraId="1AEAD677" w14:textId="0AC4D079" w:rsidR="00F145B1" w:rsidRPr="00F25D89" w:rsidRDefault="00E47CD3" w:rsidP="00F25D89">
            <w:pPr>
              <w:ind w:firstLine="0"/>
              <w:jc w:val="center"/>
              <w:rPr>
                <w:szCs w:val="28"/>
              </w:rPr>
            </w:pPr>
            <w:r w:rsidRPr="00F25D89">
              <w:rPr>
                <w:szCs w:val="28"/>
              </w:rPr>
              <w:t>Целостность</w:t>
            </w:r>
          </w:p>
        </w:tc>
      </w:tr>
    </w:tbl>
    <w:p w14:paraId="294B2560" w14:textId="735AB7B9" w:rsidR="00F145B1" w:rsidRPr="00924880" w:rsidRDefault="00653EB7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2" w:name="оценка-актуальности-угроз"/>
      <w:bookmarkEnd w:id="11"/>
      <w:r w:rsidRPr="00924880">
        <w:rPr>
          <w:rFonts w:ascii="Times New Roman" w:hAnsi="Times New Roman" w:cs="Times New Roman"/>
          <w:szCs w:val="28"/>
        </w:rPr>
        <w:t>3</w:t>
      </w:r>
      <w:r w:rsidR="00E47CD3" w:rsidRPr="00924880">
        <w:rPr>
          <w:rFonts w:ascii="Times New Roman" w:hAnsi="Times New Roman" w:cs="Times New Roman"/>
          <w:szCs w:val="28"/>
        </w:rPr>
        <w:t>.3.3</w:t>
      </w:r>
      <w:r w:rsidR="00E47CD3" w:rsidRPr="00924880">
        <w:rPr>
          <w:rFonts w:ascii="Times New Roman" w:hAnsi="Times New Roman" w:cs="Times New Roman"/>
          <w:szCs w:val="28"/>
        </w:rPr>
        <w:tab/>
        <w:t>Оценка актуальности угроз</w:t>
      </w:r>
    </w:p>
    <w:p w14:paraId="42E5AB04" w14:textId="16C623A0" w:rsidR="00F145B1" w:rsidRPr="00924880" w:rsidRDefault="00E47CD3" w:rsidP="00924880">
      <w:pPr>
        <w:ind w:firstLine="692"/>
        <w:rPr>
          <w:szCs w:val="28"/>
        </w:rPr>
      </w:pPr>
      <w:r w:rsidRPr="00924880">
        <w:rPr>
          <w:szCs w:val="28"/>
        </w:rPr>
        <w:t>Оценка актуальности выполняется по методике ФСТЭК: для каждой угрозы определяется возможность реализации (низкая — Н, средняя — С, высокая — В) и потенциальный ущерб (Н/С/В), после чего угроза призна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тся актуальной, если пара попадает в соответствующую зону матрицы </w:t>
      </w:r>
      <w:r w:rsidRPr="00924880">
        <w:rPr>
          <w:szCs w:val="28"/>
        </w:rPr>
        <w:lastRenderedPageBreak/>
        <w:t>актуальности. В настоящей работе возможность реализации оценивается исходя из потенциала нарушителя (подраздел 3.3.1) и наличия штатных защит, реализуемых в TO-BE-конфигурации; ущерб оценивается исходя из того, какое свойство ИБ и какого актива нарушается.</w:t>
      </w:r>
    </w:p>
    <w:p w14:paraId="7FDE9BCE" w14:textId="77777777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Результаты сведены в таблицу 3.3. Столбец «Нарушитель» указывает наиболее вероятного актора из таблицы 3.1; столбец «Штатный механизм» — компонент TO-BE, закрывающий угрозу в штатном режиме; столбец «Актуальность» — итоговая оценка с пометкой «да» / «частично» / «нет в данной постановке».</w:t>
      </w:r>
    </w:p>
    <w:p w14:paraId="1A0C287F" w14:textId="77777777" w:rsidR="00F145B1" w:rsidRPr="00F25D89" w:rsidRDefault="00E47CD3" w:rsidP="00924880">
      <w:pPr>
        <w:pStyle w:val="af"/>
        <w:spacing w:after="0"/>
        <w:ind w:firstLine="692"/>
        <w:jc w:val="right"/>
        <w:rPr>
          <w:szCs w:val="28"/>
        </w:rPr>
      </w:pPr>
      <w:r w:rsidRPr="00F25D89">
        <w:rPr>
          <w:szCs w:val="28"/>
        </w:rPr>
        <w:t>Таблица 3.3 — Возможность, ущерб и актуальность угроз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59"/>
        <w:gridCol w:w="1490"/>
        <w:gridCol w:w="1598"/>
        <w:gridCol w:w="920"/>
        <w:gridCol w:w="2743"/>
        <w:gridCol w:w="1661"/>
      </w:tblGrid>
      <w:tr w:rsidR="00F145B1" w:rsidRPr="00924880" w14:paraId="29FE1E47" w14:textId="77777777" w:rsidTr="00EF634E">
        <w:trPr>
          <w:tblHeader/>
        </w:trPr>
        <w:tc>
          <w:tcPr>
            <w:tcW w:w="0" w:type="auto"/>
          </w:tcPr>
          <w:p w14:paraId="5F7A50F3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Угроза</w:t>
            </w:r>
          </w:p>
        </w:tc>
        <w:tc>
          <w:tcPr>
            <w:tcW w:w="0" w:type="auto"/>
          </w:tcPr>
          <w:p w14:paraId="728058AF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Нарушитель</w:t>
            </w:r>
          </w:p>
        </w:tc>
        <w:tc>
          <w:tcPr>
            <w:tcW w:w="0" w:type="auto"/>
          </w:tcPr>
          <w:p w14:paraId="40D72CAF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Возможность</w:t>
            </w:r>
          </w:p>
        </w:tc>
        <w:tc>
          <w:tcPr>
            <w:tcW w:w="0" w:type="auto"/>
          </w:tcPr>
          <w:p w14:paraId="19D9F9D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Ущерб</w:t>
            </w:r>
          </w:p>
        </w:tc>
        <w:tc>
          <w:tcPr>
            <w:tcW w:w="0" w:type="auto"/>
          </w:tcPr>
          <w:p w14:paraId="5A524C6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Штатный механизм</w:t>
            </w:r>
          </w:p>
        </w:tc>
        <w:tc>
          <w:tcPr>
            <w:tcW w:w="0" w:type="auto"/>
          </w:tcPr>
          <w:p w14:paraId="224AC897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Актуальность</w:t>
            </w:r>
          </w:p>
        </w:tc>
      </w:tr>
      <w:tr w:rsidR="00F145B1" w:rsidRPr="00924880" w14:paraId="46E12515" w14:textId="77777777" w:rsidTr="00EF634E">
        <w:tc>
          <w:tcPr>
            <w:tcW w:w="0" w:type="auto"/>
          </w:tcPr>
          <w:p w14:paraId="14DC3FF8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УБИ.023</w:t>
            </w:r>
          </w:p>
        </w:tc>
        <w:tc>
          <w:tcPr>
            <w:tcW w:w="0" w:type="auto"/>
          </w:tcPr>
          <w:p w14:paraId="608ECD15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Н5</w:t>
            </w:r>
          </w:p>
        </w:tc>
        <w:tc>
          <w:tcPr>
            <w:tcW w:w="0" w:type="auto"/>
          </w:tcPr>
          <w:p w14:paraId="615E7D1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00F29D4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7687605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Политика аттестации C5, проверка quote</w:t>
            </w:r>
          </w:p>
        </w:tc>
        <w:tc>
          <w:tcPr>
            <w:tcW w:w="0" w:type="auto"/>
          </w:tcPr>
          <w:p w14:paraId="4286C284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6612DC85" w14:textId="77777777" w:rsidTr="00EF634E">
        <w:tc>
          <w:tcPr>
            <w:tcW w:w="0" w:type="auto"/>
          </w:tcPr>
          <w:p w14:paraId="46587C62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УБИ.067</w:t>
            </w:r>
          </w:p>
        </w:tc>
        <w:tc>
          <w:tcPr>
            <w:tcW w:w="0" w:type="auto"/>
          </w:tcPr>
          <w:p w14:paraId="4BA888B4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Н3, Н4</w:t>
            </w:r>
          </w:p>
        </w:tc>
        <w:tc>
          <w:tcPr>
            <w:tcW w:w="0" w:type="auto"/>
          </w:tcPr>
          <w:p w14:paraId="1B9137B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2D12FE2F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4CAE2C5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TLS-канал + анклав (утечка 2 закрыта)</w:t>
            </w:r>
          </w:p>
        </w:tc>
        <w:tc>
          <w:tcPr>
            <w:tcW w:w="0" w:type="auto"/>
          </w:tcPr>
          <w:p w14:paraId="50E7C239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60C414B4" w14:textId="77777777" w:rsidTr="00EF634E">
        <w:tc>
          <w:tcPr>
            <w:tcW w:w="0" w:type="auto"/>
          </w:tcPr>
          <w:p w14:paraId="7CA2D605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УБИ.088</w:t>
            </w:r>
          </w:p>
        </w:tc>
        <w:tc>
          <w:tcPr>
            <w:tcW w:w="0" w:type="auto"/>
          </w:tcPr>
          <w:p w14:paraId="0DF979C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Н4, Н5</w:t>
            </w:r>
          </w:p>
        </w:tc>
        <w:tc>
          <w:tcPr>
            <w:tcW w:w="0" w:type="auto"/>
          </w:tcPr>
          <w:p w14:paraId="36C07F03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</w:t>
            </w:r>
          </w:p>
        </w:tc>
        <w:tc>
          <w:tcPr>
            <w:tcW w:w="0" w:type="auto"/>
          </w:tcPr>
          <w:p w14:paraId="11D55BC7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412E91EC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Анклав + ограничение экспорта</w:t>
            </w:r>
          </w:p>
        </w:tc>
        <w:tc>
          <w:tcPr>
            <w:tcW w:w="0" w:type="auto"/>
          </w:tcPr>
          <w:p w14:paraId="32A0E027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2CC896CE" w14:textId="77777777" w:rsidTr="00EF634E">
        <w:tc>
          <w:tcPr>
            <w:tcW w:w="0" w:type="auto"/>
          </w:tcPr>
          <w:p w14:paraId="5D5B23BE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УБИ.124</w:t>
            </w:r>
          </w:p>
        </w:tc>
        <w:tc>
          <w:tcPr>
            <w:tcW w:w="0" w:type="auto"/>
          </w:tcPr>
          <w:p w14:paraId="0C770E83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Н5</w:t>
            </w:r>
          </w:p>
        </w:tc>
        <w:tc>
          <w:tcPr>
            <w:tcW w:w="0" w:type="auto"/>
          </w:tcPr>
          <w:p w14:paraId="4E746CF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6384199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5DD7817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Подпись журнала ключом анклава</w:t>
            </w:r>
          </w:p>
        </w:tc>
        <w:tc>
          <w:tcPr>
            <w:tcW w:w="0" w:type="auto"/>
          </w:tcPr>
          <w:p w14:paraId="2F8F7001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7D04B0BC" w14:textId="77777777" w:rsidTr="00EF634E">
        <w:tc>
          <w:tcPr>
            <w:tcW w:w="0" w:type="auto"/>
          </w:tcPr>
          <w:p w14:paraId="264E1868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УБИ.140</w:t>
            </w:r>
          </w:p>
        </w:tc>
        <w:tc>
          <w:tcPr>
            <w:tcW w:w="0" w:type="auto"/>
          </w:tcPr>
          <w:p w14:paraId="1D0B10C5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Н1, Н3</w:t>
            </w:r>
          </w:p>
        </w:tc>
        <w:tc>
          <w:tcPr>
            <w:tcW w:w="0" w:type="auto"/>
          </w:tcPr>
          <w:p w14:paraId="4C8F17E1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2893E31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4C7AABD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Клиппинг + лимит клиентов в раунде</w:t>
            </w:r>
          </w:p>
        </w:tc>
        <w:tc>
          <w:tcPr>
            <w:tcW w:w="0" w:type="auto"/>
          </w:tcPr>
          <w:p w14:paraId="192008F7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Частично</w:t>
            </w:r>
          </w:p>
        </w:tc>
      </w:tr>
      <w:tr w:rsidR="00F145B1" w:rsidRPr="00924880" w14:paraId="3C46A7C3" w14:textId="77777777" w:rsidTr="00EF634E">
        <w:tc>
          <w:tcPr>
            <w:tcW w:w="0" w:type="auto"/>
          </w:tcPr>
          <w:p w14:paraId="37FD27AA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УБИ.149</w:t>
            </w:r>
          </w:p>
        </w:tc>
        <w:tc>
          <w:tcPr>
            <w:tcW w:w="0" w:type="auto"/>
          </w:tcPr>
          <w:p w14:paraId="05E778E8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Н1</w:t>
            </w:r>
          </w:p>
        </w:tc>
        <w:tc>
          <w:tcPr>
            <w:tcW w:w="0" w:type="auto"/>
          </w:tcPr>
          <w:p w14:paraId="1C160F1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154D7851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580D6D2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Валидация формата + клиппинг норм</w:t>
            </w:r>
          </w:p>
        </w:tc>
        <w:tc>
          <w:tcPr>
            <w:tcW w:w="0" w:type="auto"/>
          </w:tcPr>
          <w:p w14:paraId="16224891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4DF44489" w14:textId="77777777" w:rsidTr="00EF634E">
        <w:tc>
          <w:tcPr>
            <w:tcW w:w="0" w:type="auto"/>
          </w:tcPr>
          <w:p w14:paraId="7D9EA972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УБИ.179</w:t>
            </w:r>
          </w:p>
        </w:tc>
        <w:tc>
          <w:tcPr>
            <w:tcW w:w="0" w:type="auto"/>
          </w:tcPr>
          <w:p w14:paraId="4AD770C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Н5</w:t>
            </w:r>
          </w:p>
        </w:tc>
        <w:tc>
          <w:tcPr>
            <w:tcW w:w="0" w:type="auto"/>
          </w:tcPr>
          <w:p w14:paraId="460F4203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5264494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6C5B061F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Подпись параметров + аттестация</w:t>
            </w:r>
          </w:p>
        </w:tc>
        <w:tc>
          <w:tcPr>
            <w:tcW w:w="0" w:type="auto"/>
          </w:tcPr>
          <w:p w14:paraId="7B06C659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50B4D3CC" w14:textId="77777777" w:rsidTr="00EF634E">
        <w:tc>
          <w:tcPr>
            <w:tcW w:w="0" w:type="auto"/>
          </w:tcPr>
          <w:p w14:paraId="2EF60D85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УБИ-ML.01</w:t>
            </w:r>
          </w:p>
        </w:tc>
        <w:tc>
          <w:tcPr>
            <w:tcW w:w="0" w:type="auto"/>
          </w:tcPr>
          <w:p w14:paraId="3071615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Н1, Н2</w:t>
            </w:r>
          </w:p>
        </w:tc>
        <w:tc>
          <w:tcPr>
            <w:tcW w:w="0" w:type="auto"/>
          </w:tcPr>
          <w:p w14:paraId="08AF042C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3D3FB1C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4F92DB34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FedRoLA + клиппинг + шум ДП</w:t>
            </w:r>
          </w:p>
        </w:tc>
        <w:tc>
          <w:tcPr>
            <w:tcW w:w="0" w:type="auto"/>
          </w:tcPr>
          <w:p w14:paraId="4FF04C88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6F279E00" w14:textId="77777777" w:rsidTr="00EF634E">
        <w:tc>
          <w:tcPr>
            <w:tcW w:w="0" w:type="auto"/>
          </w:tcPr>
          <w:p w14:paraId="442E2382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УБИ-ML.02</w:t>
            </w:r>
          </w:p>
        </w:tc>
        <w:tc>
          <w:tcPr>
            <w:tcW w:w="0" w:type="auto"/>
          </w:tcPr>
          <w:p w14:paraId="3915095E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Н2</w:t>
            </w:r>
          </w:p>
        </w:tc>
        <w:tc>
          <w:tcPr>
            <w:tcW w:w="0" w:type="auto"/>
          </w:tcPr>
          <w:p w14:paraId="77153E8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050BAF29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2C4B78B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Клиппинг норм (масштаб подавлен), FedRoLA не детектирует — граница применимости</w:t>
            </w:r>
          </w:p>
        </w:tc>
        <w:tc>
          <w:tcPr>
            <w:tcW w:w="0" w:type="auto"/>
          </w:tcPr>
          <w:p w14:paraId="66629629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 (остаточная)</w:t>
            </w:r>
          </w:p>
        </w:tc>
      </w:tr>
      <w:tr w:rsidR="00F145B1" w:rsidRPr="00924880" w14:paraId="61A7DC7F" w14:textId="77777777" w:rsidTr="00EF634E">
        <w:tc>
          <w:tcPr>
            <w:tcW w:w="0" w:type="auto"/>
          </w:tcPr>
          <w:p w14:paraId="5DE5508C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</w:t>
            </w:r>
            <w:r w:rsidRPr="00F25D89">
              <w:rPr>
                <w:sz w:val="24"/>
                <w:szCs w:val="24"/>
              </w:rPr>
              <w:lastRenderedPageBreak/>
              <w:t>ML.03</w:t>
            </w:r>
          </w:p>
        </w:tc>
        <w:tc>
          <w:tcPr>
            <w:tcW w:w="0" w:type="auto"/>
          </w:tcPr>
          <w:p w14:paraId="414FF01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lastRenderedPageBreak/>
              <w:t>Н1, Н2</w:t>
            </w:r>
          </w:p>
        </w:tc>
        <w:tc>
          <w:tcPr>
            <w:tcW w:w="0" w:type="auto"/>
          </w:tcPr>
          <w:p w14:paraId="32BA650B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33C323CC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604129EA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FedRoLA</w:t>
            </w:r>
          </w:p>
        </w:tc>
        <w:tc>
          <w:tcPr>
            <w:tcW w:w="0" w:type="auto"/>
          </w:tcPr>
          <w:p w14:paraId="3EF1E9EC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145B1" w:rsidRPr="00924880" w14:paraId="3683513F" w14:textId="77777777" w:rsidTr="00EF634E">
        <w:tc>
          <w:tcPr>
            <w:tcW w:w="0" w:type="auto"/>
          </w:tcPr>
          <w:p w14:paraId="7FC2E533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УБИ-ML.04</w:t>
            </w:r>
          </w:p>
        </w:tc>
        <w:tc>
          <w:tcPr>
            <w:tcW w:w="0" w:type="auto"/>
          </w:tcPr>
          <w:p w14:paraId="72DFD96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Н2</w:t>
            </w:r>
          </w:p>
        </w:tc>
        <w:tc>
          <w:tcPr>
            <w:tcW w:w="0" w:type="auto"/>
          </w:tcPr>
          <w:p w14:paraId="10A41246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015DB06B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0245BA10" w14:textId="0ED153D8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 xml:space="preserve">Штатных средств нет, требуется </w:t>
            </w:r>
            <w:r w:rsidR="00F25D89" w:rsidRPr="00F25D89">
              <w:rPr>
                <w:sz w:val="24"/>
                <w:szCs w:val="24"/>
              </w:rPr>
              <w:t>доп. Решения, выходящие за рамки работы</w:t>
            </w:r>
          </w:p>
        </w:tc>
        <w:tc>
          <w:tcPr>
            <w:tcW w:w="0" w:type="auto"/>
          </w:tcPr>
          <w:p w14:paraId="47FFAC57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 (остаточная)</w:t>
            </w:r>
          </w:p>
        </w:tc>
      </w:tr>
      <w:tr w:rsidR="00F145B1" w:rsidRPr="00924880" w14:paraId="32513FE5" w14:textId="77777777" w:rsidTr="00EF634E">
        <w:tc>
          <w:tcPr>
            <w:tcW w:w="0" w:type="auto"/>
          </w:tcPr>
          <w:p w14:paraId="66D09BA0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УБИ-ML.05</w:t>
            </w:r>
          </w:p>
        </w:tc>
        <w:tc>
          <w:tcPr>
            <w:tcW w:w="0" w:type="auto"/>
          </w:tcPr>
          <w:p w14:paraId="6BEF3CBD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Н3, Н4</w:t>
            </w:r>
          </w:p>
        </w:tc>
        <w:tc>
          <w:tcPr>
            <w:tcW w:w="0" w:type="auto"/>
          </w:tcPr>
          <w:p w14:paraId="53FA02EA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</w:t>
            </w:r>
          </w:p>
        </w:tc>
        <w:tc>
          <w:tcPr>
            <w:tcW w:w="0" w:type="auto"/>
          </w:tcPr>
          <w:p w14:paraId="394EA659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195067EC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Анклав + шум ДП (раздел 5.5)</w:t>
            </w:r>
          </w:p>
        </w:tc>
        <w:tc>
          <w:tcPr>
            <w:tcW w:w="0" w:type="auto"/>
          </w:tcPr>
          <w:p w14:paraId="3CAF7611" w14:textId="77777777" w:rsidR="00F145B1" w:rsidRPr="00F25D89" w:rsidRDefault="00E47CD3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25D89" w:rsidRPr="00924880" w14:paraId="24C7D5E8" w14:textId="77777777" w:rsidTr="00EF634E">
        <w:tc>
          <w:tcPr>
            <w:tcW w:w="0" w:type="auto"/>
          </w:tcPr>
          <w:p w14:paraId="720D063C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УБИ-ML.06</w:t>
            </w:r>
          </w:p>
        </w:tc>
        <w:tc>
          <w:tcPr>
            <w:tcW w:w="0" w:type="auto"/>
          </w:tcPr>
          <w:p w14:paraId="78B52806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Н3, Н4</w:t>
            </w:r>
          </w:p>
        </w:tc>
        <w:tc>
          <w:tcPr>
            <w:tcW w:w="0" w:type="auto"/>
          </w:tcPr>
          <w:p w14:paraId="58CD74AD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5D01EC7C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2DDA3082" w14:textId="1BC89D2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Анклав + шум ДП (раздел 5.5)</w:t>
            </w:r>
          </w:p>
        </w:tc>
        <w:tc>
          <w:tcPr>
            <w:tcW w:w="0" w:type="auto"/>
          </w:tcPr>
          <w:p w14:paraId="2683AE70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  <w:tr w:rsidR="00F25D89" w:rsidRPr="00924880" w14:paraId="2981F52C" w14:textId="77777777" w:rsidTr="00EF634E">
        <w:tc>
          <w:tcPr>
            <w:tcW w:w="0" w:type="auto"/>
          </w:tcPr>
          <w:p w14:paraId="2165E93E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УБИ-ML.07</w:t>
            </w:r>
          </w:p>
        </w:tc>
        <w:tc>
          <w:tcPr>
            <w:tcW w:w="0" w:type="auto"/>
          </w:tcPr>
          <w:p w14:paraId="5DB1BFB2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Н2</w:t>
            </w:r>
          </w:p>
        </w:tc>
        <w:tc>
          <w:tcPr>
            <w:tcW w:w="0" w:type="auto"/>
          </w:tcPr>
          <w:p w14:paraId="0713F725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</w:t>
            </w:r>
          </w:p>
        </w:tc>
        <w:tc>
          <w:tcPr>
            <w:tcW w:w="0" w:type="auto"/>
          </w:tcPr>
          <w:p w14:paraId="23FCF400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3A296843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Робастная агрегация в текущей формулировке; мониторинг метрик фильтра</w:t>
            </w:r>
          </w:p>
        </w:tc>
        <w:tc>
          <w:tcPr>
            <w:tcW w:w="0" w:type="auto"/>
          </w:tcPr>
          <w:p w14:paraId="61919805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Частично</w:t>
            </w:r>
          </w:p>
        </w:tc>
      </w:tr>
      <w:tr w:rsidR="00F25D89" w:rsidRPr="00924880" w14:paraId="0EF03D1C" w14:textId="77777777" w:rsidTr="00EF634E">
        <w:tc>
          <w:tcPr>
            <w:tcW w:w="0" w:type="auto"/>
          </w:tcPr>
          <w:p w14:paraId="79A76E66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УБИ-ML.08</w:t>
            </w:r>
          </w:p>
        </w:tc>
        <w:tc>
          <w:tcPr>
            <w:tcW w:w="0" w:type="auto"/>
          </w:tcPr>
          <w:p w14:paraId="274341F5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Н5</w:t>
            </w:r>
          </w:p>
        </w:tc>
        <w:tc>
          <w:tcPr>
            <w:tcW w:w="0" w:type="auto"/>
          </w:tcPr>
          <w:p w14:paraId="5A461411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</w:tcPr>
          <w:p w14:paraId="4D7CB5A1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В</w:t>
            </w:r>
          </w:p>
        </w:tc>
        <w:tc>
          <w:tcPr>
            <w:tcW w:w="0" w:type="auto"/>
          </w:tcPr>
          <w:p w14:paraId="4450B914" w14:textId="632CD940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 xml:space="preserve">Анклав + политика аттестации, включающая код </w:t>
            </w:r>
            <w:r w:rsidRPr="00F25D89">
              <w:rPr>
                <w:sz w:val="24"/>
                <w:szCs w:val="24"/>
                <w:lang w:val="en-US"/>
              </w:rPr>
              <w:t>DP</w:t>
            </w:r>
            <w:r w:rsidRPr="00F25D89">
              <w:rPr>
                <w:sz w:val="24"/>
                <w:szCs w:val="24"/>
              </w:rPr>
              <w:t>-</w:t>
            </w:r>
            <w:proofErr w:type="spellStart"/>
            <w:r w:rsidRPr="00F25D89">
              <w:rPr>
                <w:sz w:val="24"/>
                <w:szCs w:val="24"/>
              </w:rPr>
              <w:t>accountant</w:t>
            </w:r>
            <w:proofErr w:type="spellEnd"/>
          </w:p>
        </w:tc>
        <w:tc>
          <w:tcPr>
            <w:tcW w:w="0" w:type="auto"/>
          </w:tcPr>
          <w:p w14:paraId="67D91B11" w14:textId="77777777" w:rsidR="00F25D89" w:rsidRPr="00F25D89" w:rsidRDefault="00F25D89" w:rsidP="00F25D89">
            <w:pPr>
              <w:ind w:firstLine="0"/>
              <w:jc w:val="center"/>
              <w:rPr>
                <w:sz w:val="24"/>
                <w:szCs w:val="24"/>
              </w:rPr>
            </w:pPr>
            <w:r w:rsidRPr="00F25D89">
              <w:rPr>
                <w:sz w:val="24"/>
                <w:szCs w:val="24"/>
              </w:rPr>
              <w:t>Да</w:t>
            </w:r>
          </w:p>
        </w:tc>
      </w:tr>
    </w:tbl>
    <w:p w14:paraId="5E8B8703" w14:textId="77777777" w:rsidR="00F25D89" w:rsidRDefault="00F25D89" w:rsidP="00924880">
      <w:pPr>
        <w:pStyle w:val="af"/>
        <w:spacing w:after="0"/>
        <w:ind w:firstLine="692"/>
        <w:rPr>
          <w:szCs w:val="28"/>
        </w:rPr>
      </w:pPr>
    </w:p>
    <w:p w14:paraId="31651E29" w14:textId="5E61872C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Из таблицы 3.3 следуют два вывода, влияющие на дальнейшее проектирование.</w:t>
      </w:r>
    </w:p>
    <w:p w14:paraId="0F42CD36" w14:textId="31E31EB8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Во-первых, угроза УБИ-ML.02 (целевое отравление модели со скрытой закладкой через замену модели) и УБИ-ML.04 (целевое отравление данных на паре классов) признаны актуальными, </w:t>
      </w:r>
      <w:r w:rsidRPr="00F25D89">
        <w:rPr>
          <w:szCs w:val="28"/>
        </w:rPr>
        <w:t>но штатными средствами в данной постановке не закрываются полностью</w:t>
      </w:r>
      <w:r w:rsidRPr="00924880">
        <w:rPr>
          <w:szCs w:val="28"/>
        </w:rPr>
        <w:t xml:space="preserve">. Это не </w:t>
      </w:r>
      <w:r w:rsidR="00F25D89">
        <w:rPr>
          <w:szCs w:val="28"/>
        </w:rPr>
        <w:t>проблема реализации, а</w:t>
      </w:r>
      <w:r w:rsidRPr="00924880">
        <w:rPr>
          <w:szCs w:val="28"/>
        </w:rPr>
        <w:t xml:space="preserve"> граница применимости архитектуры, </w:t>
      </w:r>
      <w:r w:rsidR="00F25D89">
        <w:rPr>
          <w:szCs w:val="28"/>
        </w:rPr>
        <w:t>рассмотренная</w:t>
      </w:r>
      <w:r w:rsidRPr="00924880">
        <w:rPr>
          <w:szCs w:val="28"/>
        </w:rPr>
        <w:t xml:space="preserve"> ещ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 во введении (положение 4). Соответствующие остаточные риски фиксируются и адресуются через компенсирующие меры: мониторинг ТЗА на контрольных триггерах в журнале (раздел 5.3.2), рекомендация по дополнению системы алгоритмами certified label-robust training</w:t>
      </w:r>
      <w:r w:rsidR="00F25D89">
        <w:rPr>
          <w:szCs w:val="28"/>
        </w:rPr>
        <w:t>, которые выходят</w:t>
      </w:r>
      <w:r w:rsidRPr="00924880">
        <w:rPr>
          <w:szCs w:val="28"/>
        </w:rPr>
        <w:t xml:space="preserve"> за предел</w:t>
      </w:r>
      <w:r w:rsidR="00F25D89">
        <w:rPr>
          <w:szCs w:val="28"/>
        </w:rPr>
        <w:t>ы</w:t>
      </w:r>
      <w:r w:rsidRPr="00924880">
        <w:rPr>
          <w:szCs w:val="28"/>
        </w:rPr>
        <w:t xml:space="preserve"> настоящей работы (раздел 5.7).</w:t>
      </w:r>
    </w:p>
    <w:p w14:paraId="10C73A95" w14:textId="3E598C1D" w:rsidR="00F145B1" w:rsidRPr="00924880" w:rsidRDefault="00E47CD3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lastRenderedPageBreak/>
        <w:t>Во-вторых, угрозы УБИ-ML.05 и УБИ-ML.06 (атаки на конфиденциальность) признаны актуальными формально, но экспериментально их реализация в TO-BE-конфигурации да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 результат на уровне случайного угадывания (MIA AUC 0,47–0,52; GIA не восстанавливает узнаваемые изображения при </w:t>
      </w:r>
      <m:oMath>
        <m:r>
          <w:rPr>
            <w:rFonts w:ascii="Cambria Math" w:hAnsi="Cambria Math"/>
            <w:szCs w:val="28"/>
          </w:rPr>
          <m:t>σ</m:t>
        </m:r>
      </m:oMath>
      <w:r w:rsidRPr="00924880">
        <w:rPr>
          <w:szCs w:val="28"/>
        </w:rPr>
        <w:t xml:space="preserve">, соответствующих целевым </w:t>
      </w:r>
      <m:oMath>
        <m:r>
          <w:rPr>
            <w:rFonts w:ascii="Cambria Math" w:hAnsi="Cambria Math"/>
            <w:szCs w:val="28"/>
          </w:rPr>
          <m:t>ε</m:t>
        </m:r>
      </m:oMath>
      <w:r w:rsidRPr="00924880">
        <w:rPr>
          <w:szCs w:val="28"/>
        </w:rPr>
        <w:t>; подтверждение в разделах 5.5.1 и 5.5.2). Это</w:t>
      </w:r>
      <w:r w:rsidR="00CF087C">
        <w:rPr>
          <w:szCs w:val="28"/>
        </w:rPr>
        <w:t xml:space="preserve"> можно</w:t>
      </w:r>
      <w:r w:rsidRPr="00924880">
        <w:rPr>
          <w:szCs w:val="28"/>
        </w:rPr>
        <w:t xml:space="preserve"> интерпрети</w:t>
      </w:r>
      <w:r w:rsidR="00CF087C">
        <w:rPr>
          <w:szCs w:val="28"/>
        </w:rPr>
        <w:t>ровать</w:t>
      </w:r>
      <w:r w:rsidRPr="00924880">
        <w:rPr>
          <w:szCs w:val="28"/>
        </w:rPr>
        <w:t xml:space="preserve"> как</w:t>
      </w:r>
      <w:r w:rsidR="00CF087C">
        <w:rPr>
          <w:szCs w:val="28"/>
        </w:rPr>
        <w:t xml:space="preserve"> результат, что</w:t>
      </w:r>
      <w:r w:rsidRPr="00924880">
        <w:rPr>
          <w:szCs w:val="28"/>
        </w:rPr>
        <w:t xml:space="preserve"> в </w:t>
      </w:r>
      <w:r w:rsidR="00CF087C">
        <w:rPr>
          <w:szCs w:val="28"/>
        </w:rPr>
        <w:t>текущей</w:t>
      </w:r>
      <w:r w:rsidRPr="00924880">
        <w:rPr>
          <w:szCs w:val="28"/>
        </w:rPr>
        <w:t xml:space="preserve"> постановке </w:t>
      </w:r>
      <w:r w:rsidR="00CF087C">
        <w:rPr>
          <w:szCs w:val="28"/>
        </w:rPr>
        <w:t xml:space="preserve">задачи </w:t>
      </w:r>
      <w:r w:rsidRPr="00924880">
        <w:rPr>
          <w:szCs w:val="28"/>
        </w:rPr>
        <w:t xml:space="preserve">угрозы </w:t>
      </w:r>
      <w:r w:rsidR="00CF087C" w:rsidRPr="00924880">
        <w:rPr>
          <w:szCs w:val="28"/>
        </w:rPr>
        <w:t xml:space="preserve">MIA </w:t>
      </w:r>
      <w:r w:rsidR="00CF087C">
        <w:rPr>
          <w:szCs w:val="28"/>
        </w:rPr>
        <w:t xml:space="preserve">и </w:t>
      </w:r>
      <w:r w:rsidR="00CF087C" w:rsidRPr="00924880">
        <w:rPr>
          <w:szCs w:val="28"/>
        </w:rPr>
        <w:t xml:space="preserve">GIA </w:t>
      </w:r>
      <w:r w:rsidRPr="00924880">
        <w:rPr>
          <w:szCs w:val="28"/>
        </w:rPr>
        <w:t>не реализуются в значимом объ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ме, что </w:t>
      </w:r>
      <w:r w:rsidR="00CF087C">
        <w:rPr>
          <w:szCs w:val="28"/>
        </w:rPr>
        <w:t>будет показано в экспериментальной части работы</w:t>
      </w:r>
      <w:r w:rsidRPr="00924880">
        <w:rPr>
          <w:szCs w:val="28"/>
        </w:rPr>
        <w:t>.</w:t>
      </w:r>
    </w:p>
    <w:p w14:paraId="6A55A2B7" w14:textId="72503FB6" w:rsidR="00CF087C" w:rsidRPr="00924880" w:rsidRDefault="00E47CD3" w:rsidP="00CF087C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 xml:space="preserve">Оставшиеся угрозы — УБИ.023, УБИ.067, УБИ.088, УБИ.124, УБИ.140, УБИ.149, УБИ.179, УБИ-ML.01, УБИ-ML.03, УБИ-ML.07, УБИ-ML.08 — адресуются штатными механизмами TO-BE-конфигурации. </w:t>
      </w:r>
      <w:bookmarkEnd w:id="0"/>
      <w:bookmarkEnd w:id="9"/>
      <w:bookmarkEnd w:id="12"/>
    </w:p>
    <w:p w14:paraId="177F50B9" w14:textId="77777777" w:rsidR="00782CB5" w:rsidRPr="00924880" w:rsidRDefault="00782CB5" w:rsidP="00924880">
      <w:pPr>
        <w:pStyle w:val="2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3" w:name="X873622dd284deca0541dc216666cd3d6bee78da"/>
      <w:r w:rsidRPr="00924880">
        <w:rPr>
          <w:rFonts w:ascii="Times New Roman" w:hAnsi="Times New Roman" w:cs="Times New Roman"/>
          <w:szCs w:val="28"/>
        </w:rPr>
        <w:t>3.4</w:t>
      </w:r>
      <w:r w:rsidRPr="00924880">
        <w:rPr>
          <w:rFonts w:ascii="Times New Roman" w:hAnsi="Times New Roman" w:cs="Times New Roman"/>
          <w:szCs w:val="28"/>
        </w:rPr>
        <w:tab/>
        <w:t>Формирование модели угроз и целей безопасности</w:t>
      </w:r>
    </w:p>
    <w:p w14:paraId="0A4897F6" w14:textId="27641230" w:rsidR="00782CB5" w:rsidRPr="00924880" w:rsidRDefault="00CF087C" w:rsidP="00924880">
      <w:pPr>
        <w:ind w:firstLine="692"/>
        <w:rPr>
          <w:szCs w:val="28"/>
        </w:rPr>
      </w:pPr>
      <w:r>
        <w:rPr>
          <w:szCs w:val="28"/>
        </w:rPr>
        <w:t>Н</w:t>
      </w:r>
      <w:r w:rsidR="00782CB5" w:rsidRPr="00924880">
        <w:rPr>
          <w:szCs w:val="28"/>
        </w:rPr>
        <w:t>астоящий подра</w:t>
      </w:r>
      <w:r>
        <w:rPr>
          <w:szCs w:val="28"/>
        </w:rPr>
        <w:t>здел</w:t>
      </w:r>
      <w:r w:rsidR="00782CB5" w:rsidRPr="00924880">
        <w:rPr>
          <w:szCs w:val="28"/>
        </w:rPr>
        <w:t xml:space="preserve"> формулиру</w:t>
      </w:r>
      <w:r>
        <w:rPr>
          <w:szCs w:val="28"/>
        </w:rPr>
        <w:t>ет</w:t>
      </w:r>
      <w:r w:rsidR="00782CB5" w:rsidRPr="00924880">
        <w:rPr>
          <w:szCs w:val="28"/>
        </w:rPr>
        <w:t xml:space="preserve"> уточн</w:t>
      </w:r>
      <w:r>
        <w:rPr>
          <w:szCs w:val="28"/>
        </w:rPr>
        <w:t>е</w:t>
      </w:r>
      <w:r w:rsidR="00782CB5" w:rsidRPr="00924880">
        <w:rPr>
          <w:szCs w:val="28"/>
        </w:rPr>
        <w:t>нные цели безопасности (ЦБ), затем перечисляются политики безопасности (П), реализующие эти цели в TO-BE-конфигурации, и в конце каждая актуальная угроза связывается с парой «цель — политика» в сводной таблице 3.4</w:t>
      </w:r>
    </w:p>
    <w:p w14:paraId="1DFA682D" w14:textId="77777777" w:rsidR="00782CB5" w:rsidRPr="00924880" w:rsidRDefault="00782CB5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4" w:name="цели-безопасности"/>
      <w:r w:rsidRPr="00924880">
        <w:rPr>
          <w:rFonts w:ascii="Times New Roman" w:hAnsi="Times New Roman" w:cs="Times New Roman"/>
          <w:szCs w:val="28"/>
        </w:rPr>
        <w:t>3.4.1</w:t>
      </w:r>
      <w:r w:rsidRPr="00924880">
        <w:rPr>
          <w:rFonts w:ascii="Times New Roman" w:hAnsi="Times New Roman" w:cs="Times New Roman"/>
          <w:szCs w:val="28"/>
        </w:rPr>
        <w:tab/>
        <w:t>Цели безопасности</w:t>
      </w:r>
    </w:p>
    <w:p w14:paraId="2A7B357B" w14:textId="26902578" w:rsidR="00782CB5" w:rsidRPr="00924880" w:rsidRDefault="00782CB5" w:rsidP="00924880">
      <w:pPr>
        <w:ind w:firstLine="692"/>
        <w:rPr>
          <w:szCs w:val="28"/>
        </w:rPr>
      </w:pPr>
      <w:r w:rsidRPr="00924880">
        <w:rPr>
          <w:szCs w:val="28"/>
        </w:rPr>
        <w:t>Цели безопасности</w:t>
      </w:r>
      <w:r w:rsidR="00CF087C">
        <w:rPr>
          <w:szCs w:val="28"/>
        </w:rPr>
        <w:t xml:space="preserve"> </w:t>
      </w:r>
      <w:r w:rsidRPr="00924880">
        <w:rPr>
          <w:szCs w:val="28"/>
        </w:rPr>
        <w:t>здесь они уточняются с привязкой к угрозам из таблицы 3.3 и к проектным параметрам, введ</w:t>
      </w:r>
      <w:r w:rsidR="00CF087C">
        <w:rPr>
          <w:szCs w:val="28"/>
        </w:rPr>
        <w:t>е</w:t>
      </w:r>
      <w:r w:rsidRPr="00924880">
        <w:rPr>
          <w:szCs w:val="28"/>
        </w:rPr>
        <w:t>нным в главе 2 и подразделах 3.1–3.2.</w:t>
      </w:r>
    </w:p>
    <w:p w14:paraId="53BF6CD3" w14:textId="77777777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ЦБ1 — устойчивость точности на основной задаче при нецелевом отравлении модели.</w:t>
      </w:r>
      <w:r w:rsidRPr="00924880">
        <w:rPr>
          <w:szCs w:val="28"/>
        </w:rPr>
        <w:t xml:space="preserve"> Цель адресует угрозы УБИ-ML.01 и УБИ-ML.03. Формально: при доле нарушителей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≤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24880">
        <w:rPr>
          <w:szCs w:val="28"/>
        </w:rPr>
        <w:t xml:space="preserve"> просадка ТОЗ относительно конфигурации без атаки не должна превышать рабочий порог, установленный экспериментально (раздел 5.3.1). ЦБ1 не покрывает целевые атаки; они адресуются отдельно — частично через ЦБ4 (клиппинг подавляет масштаб усиленных обновлений), частично остаются в остатке (УБИ-ML.02, УБИ-ML.04).</w:t>
      </w:r>
    </w:p>
    <w:p w14:paraId="71BEBCE1" w14:textId="15CFD08E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ЦБ2 — гарантия ε-дифференциальной приватности обучения.</w:t>
      </w:r>
      <w:r w:rsidRPr="00924880">
        <w:rPr>
          <w:szCs w:val="28"/>
        </w:rPr>
        <w:t xml:space="preserve"> Цель перекрывает угрозы на конфиденциальность УБИ-ML.05 (восстановление по </w:t>
      </w:r>
      <w:r w:rsidRPr="00924880">
        <w:rPr>
          <w:szCs w:val="28"/>
        </w:rPr>
        <w:lastRenderedPageBreak/>
        <w:t>градиентам) и УБИ-ML.06 (определение членства), а также УБИ.067 в части восстановления локальных данных по серверной утечке. Формально: обеспечивается ДП с целевым</w:t>
      </w:r>
      <w:r w:rsidR="00CF087C">
        <w:rPr>
          <w:szCs w:val="28"/>
        </w:rPr>
        <w:t>и</w:t>
      </w:r>
      <w:r w:rsidRPr="00924880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δ</m:t>
        </m:r>
      </m:oMath>
      <w:r w:rsidRPr="00924880">
        <w:rPr>
          <w:szCs w:val="28"/>
        </w:rPr>
        <w:t>. Уч</w:t>
      </w:r>
      <w:r w:rsidR="00CF087C">
        <w:rPr>
          <w:szCs w:val="28"/>
        </w:rPr>
        <w:t>е</w:t>
      </w:r>
      <w:r w:rsidRPr="00924880">
        <w:rPr>
          <w:szCs w:val="28"/>
        </w:rPr>
        <w:t>т бюджета вед</w:t>
      </w:r>
      <w:r w:rsidR="00CF087C">
        <w:rPr>
          <w:szCs w:val="28"/>
        </w:rPr>
        <w:t>е</w:t>
      </w:r>
      <w:r w:rsidRPr="00924880">
        <w:rPr>
          <w:szCs w:val="28"/>
        </w:rPr>
        <w:t>тся через RDP-accountant Opacus [13; 15], корректно агрегирующий приватные стоимости по раундам.</w:t>
      </w:r>
    </w:p>
    <w:p w14:paraId="3D6108F6" w14:textId="293AC192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ЦБ3 — конфиденциальность индивидуальных обновлений и целостность конвейера обучения.</w:t>
      </w:r>
      <w:r w:rsidRPr="00924880">
        <w:rPr>
          <w:szCs w:val="28"/>
        </w:rPr>
        <w:t xml:space="preserve"> Цель покрывает группу инфраструктурных угроз (УБИ.023, .067 в части серверной утечки, .088, .124, .179) и УБИ-ML.08 (подмена сч</w:t>
      </w:r>
      <w:r w:rsidR="00CF087C">
        <w:rPr>
          <w:szCs w:val="28"/>
        </w:rPr>
        <w:t>е</w:t>
      </w:r>
      <w:r w:rsidRPr="00924880">
        <w:rPr>
          <w:szCs w:val="28"/>
        </w:rPr>
        <w:t>тчика бюджета). Реализуется размещением серверной части в SGX-анклаве, удал</w:t>
      </w:r>
      <w:r w:rsidR="00CF087C">
        <w:rPr>
          <w:szCs w:val="28"/>
        </w:rPr>
        <w:t>е</w:t>
      </w:r>
      <w:r w:rsidRPr="00924880">
        <w:rPr>
          <w:szCs w:val="28"/>
        </w:rPr>
        <w:t>нной аттестацией и подписью журналов внутри анклава. Без TEE центральная ДП (ЦБ2) теряет основание: серверу пришлось бы доверять, а это отдельное допущение, в общем случае не выполняющееся (см. подраздел 1.2 главы 1).</w:t>
      </w:r>
    </w:p>
    <w:p w14:paraId="4EA19DB5" w14:textId="760838EC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ЦБ4 — устойчивость к атакам с усилением масштаба обновлений.</w:t>
      </w:r>
      <w:r w:rsidRPr="00924880">
        <w:rPr>
          <w:szCs w:val="28"/>
        </w:rPr>
        <w:t xml:space="preserve"> Цель парирует УБИ-ML.02 (атака замены модели с коэффициентом усиления </w:t>
      </w:r>
      <m:oMath>
        <m:r>
          <w:rPr>
            <w:rFonts w:ascii="Cambria Math" w:hAnsi="Cambria Math"/>
            <w:szCs w:val="28"/>
          </w:rPr>
          <m:t>γ</m:t>
        </m:r>
      </m:oMath>
      <w:r w:rsidRPr="00924880">
        <w:rPr>
          <w:szCs w:val="28"/>
        </w:rPr>
        <w:t xml:space="preserve">) и косвенно УБИ.149 (обновления с экстремальными нормами). Реализуется адаптивным клиппингом нормы с фиксированным потолком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</m:oMath>
      <w:r w:rsidRPr="00924880">
        <w:rPr>
          <w:szCs w:val="28"/>
        </w:rPr>
        <w:t>. ЦБ4 не устраняет скрытую закладку как таковую — это остаточный риск, — но снимает е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 усиление через масштаб: после клиппинга вклад любого вредоносного обновления в агрегат сопоставим со вкладом честного.</w:t>
      </w:r>
    </w:p>
    <w:p w14:paraId="292C0884" w14:textId="77777777" w:rsidR="00782CB5" w:rsidRPr="00924880" w:rsidRDefault="00782CB5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5" w:name="политики-безопасности"/>
      <w:bookmarkEnd w:id="14"/>
      <w:r w:rsidRPr="00924880">
        <w:rPr>
          <w:rFonts w:ascii="Times New Roman" w:hAnsi="Times New Roman" w:cs="Times New Roman"/>
          <w:szCs w:val="28"/>
        </w:rPr>
        <w:t>3.4.2</w:t>
      </w:r>
      <w:r w:rsidRPr="00924880">
        <w:rPr>
          <w:rFonts w:ascii="Times New Roman" w:hAnsi="Times New Roman" w:cs="Times New Roman"/>
          <w:szCs w:val="28"/>
        </w:rPr>
        <w:tab/>
        <w:t>Политики безопасности</w:t>
      </w:r>
    </w:p>
    <w:p w14:paraId="194F68AD" w14:textId="77777777" w:rsidR="00782CB5" w:rsidRPr="00924880" w:rsidRDefault="00782CB5" w:rsidP="00924880">
      <w:pPr>
        <w:ind w:firstLine="692"/>
        <w:rPr>
          <w:szCs w:val="28"/>
        </w:rPr>
      </w:pPr>
      <w:r w:rsidRPr="00924880">
        <w:rPr>
          <w:szCs w:val="28"/>
        </w:rPr>
        <w:t>Политики безопасности — это конкретные технические и организационные меры, реализующие цели безопасности в TO-BE-конфигурации. Каждая политика привязана к одной или нескольким ЦБ; объединение политик образует штатный режим работы системы.</w:t>
      </w:r>
    </w:p>
    <w:p w14:paraId="166F7B95" w14:textId="4BC659FF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П1 — робастная агрегация.</w:t>
      </w:r>
      <w:r w:rsidRPr="00924880">
        <w:rPr>
          <w:szCs w:val="28"/>
        </w:rPr>
        <w:t xml:space="preserve"> На сервере применяется </w:t>
      </w:r>
      <w:proofErr w:type="spellStart"/>
      <w:r w:rsidRPr="00924880">
        <w:rPr>
          <w:szCs w:val="28"/>
        </w:rPr>
        <w:t>FedRoLA</w:t>
      </w:r>
      <w:proofErr w:type="spellEnd"/>
      <w:r w:rsidRPr="00924880">
        <w:rPr>
          <w:szCs w:val="28"/>
        </w:rPr>
        <w:t xml:space="preserve">-PCSI [12] с послойным косинусным анализом и мягкой взвешенной фильтрацией; параметр </w:t>
      </w:r>
      <m:oMath>
        <m:r>
          <w:rPr>
            <w:rFonts w:ascii="Cambria Math" w:hAnsi="Cambria Math"/>
            <w:szCs w:val="28"/>
          </w:rPr>
          <m:t>χ</m:t>
        </m:r>
      </m:oMath>
      <w:r w:rsidRPr="00924880">
        <w:rPr>
          <w:szCs w:val="28"/>
        </w:rPr>
        <w:t xml:space="preserve"> — доля выбираемых на раунд сло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в; репутация клиентов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</m:oMath>
      <w:r w:rsidRPr="00924880">
        <w:rPr>
          <w:szCs w:val="28"/>
        </w:rPr>
        <w:t xml:space="preserve"> обновляется по итогу каждого раунда. Реализует ЦБ1.</w:t>
      </w:r>
    </w:p>
    <w:p w14:paraId="4DE4C896" w14:textId="28975299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lastRenderedPageBreak/>
        <w:t>П2 — ограничение нормы клиентского обновления.</w:t>
      </w:r>
      <w:r w:rsidRPr="00924880">
        <w:rPr>
          <w:szCs w:val="28"/>
        </w:rPr>
        <w:t xml:space="preserve"> Адаптивный </w:t>
      </w:r>
      <w:proofErr w:type="spellStart"/>
      <w:r w:rsidRPr="00924880">
        <w:rPr>
          <w:szCs w:val="28"/>
        </w:rPr>
        <w:t>клиппинг</w:t>
      </w:r>
      <w:proofErr w:type="spellEnd"/>
      <w:r w:rsidRPr="00924880">
        <w:rPr>
          <w:szCs w:val="28"/>
        </w:rPr>
        <w:t xml:space="preserve"> с медианной нормой и потолком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</m:oMath>
      <w:r w:rsidRPr="00924880">
        <w:rPr>
          <w:szCs w:val="28"/>
        </w:rPr>
        <w:t>. Потолок нужен для подавления механизма положительной обратной связи: без него медиана искажается доминированием обновлений с большой нормой, и адаптивный порог уходит вверх (раздел 5.4.3). Реализует ЦБ4.</w:t>
      </w:r>
    </w:p>
    <w:p w14:paraId="5CF00AF1" w14:textId="6987C7F1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П3 — добавление калиброванного шума.</w:t>
      </w:r>
      <w:r w:rsidRPr="00924880">
        <w:rPr>
          <w:szCs w:val="28"/>
        </w:rPr>
        <w:t xml:space="preserve"> В </w:t>
      </w:r>
      <w:proofErr w:type="spellStart"/>
      <w:r w:rsidRPr="00924880">
        <w:rPr>
          <w:szCs w:val="28"/>
        </w:rPr>
        <w:t>межорганизационном</w:t>
      </w:r>
      <w:proofErr w:type="spellEnd"/>
      <w:r w:rsidRPr="00924880">
        <w:rPr>
          <w:szCs w:val="28"/>
        </w:rPr>
        <w:t xml:space="preserve"> сценарии — </w:t>
      </w:r>
      <w:proofErr w:type="spellStart"/>
      <w:r w:rsidRPr="00924880">
        <w:rPr>
          <w:szCs w:val="28"/>
        </w:rPr>
        <w:t>клиппинг</w:t>
      </w:r>
      <w:proofErr w:type="spellEnd"/>
      <w:r w:rsidRPr="00924880">
        <w:rPr>
          <w:szCs w:val="28"/>
        </w:rPr>
        <w:t xml:space="preserve"> на уровне примера (</w:t>
      </w:r>
      <w:proofErr w:type="spellStart"/>
      <w:r w:rsidRPr="00924880">
        <w:rPr>
          <w:szCs w:val="28"/>
        </w:rPr>
        <w:t>PrivacyEngine</w:t>
      </w:r>
      <w:proofErr w:type="spellEnd"/>
      <w:r w:rsidRPr="00924880">
        <w:rPr>
          <w:szCs w:val="28"/>
        </w:rPr>
        <w:t xml:space="preserve"> </w:t>
      </w:r>
      <w:proofErr w:type="spellStart"/>
      <w:r w:rsidRPr="00924880">
        <w:rPr>
          <w:szCs w:val="28"/>
        </w:rPr>
        <w:t>Opacus</w:t>
      </w:r>
      <w:proofErr w:type="spellEnd"/>
      <w:r w:rsidRPr="00924880">
        <w:rPr>
          <w:szCs w:val="28"/>
        </w:rPr>
        <w:t xml:space="preserve">) на стороне клиента и </w:t>
      </w:r>
      <w:proofErr w:type="spellStart"/>
      <w:r w:rsidRPr="00924880">
        <w:rPr>
          <w:szCs w:val="28"/>
        </w:rPr>
        <w:t>Gaussian</w:t>
      </w:r>
      <w:proofErr w:type="spellEnd"/>
      <w:r w:rsidRPr="00924880">
        <w:rPr>
          <w:szCs w:val="28"/>
        </w:rPr>
        <w:t xml:space="preserve">-шум на стороне сервера; в межустройственном — Gaussian-шум на сервере с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924880">
        <w:rPr>
          <w:szCs w:val="28"/>
        </w:rPr>
        <w:t xml:space="preserve"> в качестве чувствительности, где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924880">
        <w:rPr>
          <w:szCs w:val="28"/>
        </w:rPr>
        <w:t xml:space="preserve"> — эффективное число клиентов после взвешивания </w:t>
      </w:r>
      <w:proofErr w:type="spellStart"/>
      <w:r w:rsidRPr="00924880">
        <w:rPr>
          <w:szCs w:val="28"/>
        </w:rPr>
        <w:t>FedRoLA</w:t>
      </w:r>
      <w:proofErr w:type="spellEnd"/>
      <w:r w:rsidRPr="00924880">
        <w:rPr>
          <w:szCs w:val="28"/>
        </w:rPr>
        <w:t>. Уч</w:t>
      </w:r>
      <w:r w:rsidR="00CF087C">
        <w:rPr>
          <w:szCs w:val="28"/>
        </w:rPr>
        <w:t>е</w:t>
      </w:r>
      <w:r w:rsidRPr="00924880">
        <w:rPr>
          <w:szCs w:val="28"/>
        </w:rPr>
        <w:t>т бюджета — RDP-</w:t>
      </w:r>
      <w:proofErr w:type="spellStart"/>
      <w:r w:rsidRPr="00924880">
        <w:rPr>
          <w:szCs w:val="28"/>
        </w:rPr>
        <w:t>accountant</w:t>
      </w:r>
      <w:proofErr w:type="spellEnd"/>
      <w:r w:rsidRPr="00924880">
        <w:rPr>
          <w:szCs w:val="28"/>
        </w:rPr>
        <w:t>. Реализует ЦБ2.</w:t>
      </w:r>
    </w:p>
    <w:p w14:paraId="7FE0A154" w14:textId="77777777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П4 — исполнение серверной части в TEE.</w:t>
      </w:r>
      <w:r w:rsidRPr="00924880">
        <w:rPr>
          <w:szCs w:val="28"/>
        </w:rPr>
        <w:t xml:space="preserve"> Серверные модули 2.2–2.5 (</w:t>
      </w:r>
      <w:proofErr w:type="spellStart"/>
      <w:r w:rsidRPr="00924880">
        <w:rPr>
          <w:szCs w:val="28"/>
        </w:rPr>
        <w:t>FedRoLA</w:t>
      </w:r>
      <w:proofErr w:type="spellEnd"/>
      <w:r w:rsidRPr="00924880">
        <w:rPr>
          <w:szCs w:val="28"/>
        </w:rPr>
        <w:t xml:space="preserve">, </w:t>
      </w:r>
      <w:proofErr w:type="spellStart"/>
      <w:r w:rsidRPr="00924880">
        <w:rPr>
          <w:szCs w:val="28"/>
        </w:rPr>
        <w:t>клиппинг</w:t>
      </w:r>
      <w:proofErr w:type="spellEnd"/>
      <w:r w:rsidRPr="00924880">
        <w:rPr>
          <w:szCs w:val="28"/>
        </w:rPr>
        <w:t xml:space="preserve"> + ДП, журналирование, аттестация) собраны в один SGX-анклав через SCONE [17]; внешним наблюдателям доступны только зашифрованные каналы и подписанные журналы. Реализует ЦБ3.</w:t>
      </w:r>
    </w:p>
    <w:p w14:paraId="679A154A" w14:textId="55D59BEF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П5 — удал</w:t>
      </w:r>
      <w:r w:rsidR="00CF087C">
        <w:rPr>
          <w:b/>
          <w:bCs/>
          <w:szCs w:val="28"/>
        </w:rPr>
        <w:t>е</w:t>
      </w:r>
      <w:r w:rsidRPr="00924880">
        <w:rPr>
          <w:b/>
          <w:bCs/>
          <w:szCs w:val="28"/>
        </w:rPr>
        <w:t>нная аттестация.</w:t>
      </w:r>
      <w:r w:rsidRPr="00924880">
        <w:rPr>
          <w:szCs w:val="28"/>
        </w:rPr>
        <w:t xml:space="preserve"> Перед установлением сессии клиент верифицирует </w:t>
      </w:r>
      <w:r w:rsidR="00CF087C">
        <w:rPr>
          <w:szCs w:val="28"/>
        </w:rPr>
        <w:t>квоту на аттестацию</w:t>
      </w:r>
      <w:r w:rsidRPr="00924880">
        <w:rPr>
          <w:szCs w:val="28"/>
        </w:rPr>
        <w:t xml:space="preserve"> анклава через службу аттестации (политика C5, подраздел 2.1); политика аттестации фиксирует </w:t>
      </w:r>
      <w:proofErr w:type="spellStart"/>
      <w:r w:rsidRPr="00924880">
        <w:rPr>
          <w:szCs w:val="28"/>
        </w:rPr>
        <w:t>хеши</w:t>
      </w:r>
      <w:proofErr w:type="spellEnd"/>
      <w:r w:rsidRPr="00924880">
        <w:rPr>
          <w:szCs w:val="28"/>
        </w:rPr>
        <w:t xml:space="preserve"> кода серверных модулей, образа SCONE и микрокода. Реализует ЦБ3 в части доверия к коду сервера.</w:t>
      </w:r>
    </w:p>
    <w:p w14:paraId="1D2FA8CD" w14:textId="77777777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П6 — аутентифицированный и шифрованный канал.</w:t>
      </w:r>
      <w:r w:rsidRPr="00924880">
        <w:rPr>
          <w:szCs w:val="28"/>
        </w:rPr>
        <w:t xml:space="preserve"> TLS 1.3 с ключом сессии, выдаваемым модулем 2.5 после успешной аттестации. Без действующего ключа сервер не принимает обновления. Реализует ЦБ3 в части конфиденциальности транспорта.</w:t>
      </w:r>
    </w:p>
    <w:p w14:paraId="486B900C" w14:textId="193470E2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t>П7 — обезличенные подписанные журналы.</w:t>
      </w:r>
      <w:r w:rsidRPr="00924880">
        <w:rPr>
          <w:szCs w:val="28"/>
        </w:rPr>
        <w:t xml:space="preserve"> В журнал попадают только агрегаты раунда: ТОЗ, ТЗА на отложенной выборке, TPR/FPR робастного фильтра, </w:t>
      </w:r>
      <m:oMath>
        <m:r>
          <w:rPr>
            <w:rFonts w:ascii="Cambria Math" w:hAnsi="Cambria Math"/>
            <w:szCs w:val="28"/>
          </w:rPr>
          <m:t>σ</m:t>
        </m:r>
      </m:oMath>
      <w:r w:rsidRPr="00924880">
        <w:rPr>
          <w:szCs w:val="28"/>
        </w:rPr>
        <w:t xml:space="preserve">, израсходованный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used</m:t>
            </m:r>
          </m:sub>
        </m:sSub>
      </m:oMath>
      <w:r w:rsidRPr="00924880">
        <w:rPr>
          <w:szCs w:val="28"/>
        </w:rPr>
        <w:t>. Индивидуальные обновления и репутации</w:t>
      </w:r>
      <w:r w:rsidR="00CF087C">
        <w:rPr>
          <w:szCs w:val="28"/>
        </w:rPr>
        <w:t xml:space="preserve"> клиентов</w:t>
      </w:r>
      <w:r w:rsidRPr="00924880">
        <w:rPr>
          <w:szCs w:val="28"/>
        </w:rPr>
        <w:t xml:space="preserve"> не </w:t>
      </w:r>
      <w:r w:rsidR="00CF087C">
        <w:rPr>
          <w:szCs w:val="28"/>
        </w:rPr>
        <w:t>сохраняются</w:t>
      </w:r>
      <w:r w:rsidRPr="00924880">
        <w:rPr>
          <w:szCs w:val="28"/>
        </w:rPr>
        <w:t>. Журнал подписывается ключом анклава, что закрывает УБИ.124 (подмена записей снаружи). Реализует ЦБ3 в части целостности контроля.</w:t>
      </w:r>
    </w:p>
    <w:p w14:paraId="6181F273" w14:textId="7D137C91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b/>
          <w:bCs/>
          <w:szCs w:val="28"/>
        </w:rPr>
        <w:lastRenderedPageBreak/>
        <w:t>П8 — разграничение управляющих воздействий.</w:t>
      </w:r>
      <w:r w:rsidRPr="00924880">
        <w:rPr>
          <w:szCs w:val="28"/>
        </w:rPr>
        <w:t xml:space="preserve"> Аналитик зада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т конфигурацию обучения и параметры защиты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924880">
        <w:rPr>
          <w:szCs w:val="28"/>
        </w:rPr>
        <w:t xml:space="preserve"> через тот же аутентифицированный канал, что и клиенты; прямого доступа к внутреннему состоянию анклава у него нет. Изменение параметров защиты в работающем сеансе запрещено — изменения вступают в силу только при следующей инициализации с нов</w:t>
      </w:r>
      <w:r w:rsidR="00CF087C">
        <w:rPr>
          <w:szCs w:val="28"/>
        </w:rPr>
        <w:t>ыми ключами от службы аттестации</w:t>
      </w:r>
      <w:r w:rsidRPr="00924880">
        <w:rPr>
          <w:szCs w:val="28"/>
        </w:rPr>
        <w:t>. Это закрывает класс угроз УБИ.179 в части управляющего тракта и парирует Н5.</w:t>
      </w:r>
    </w:p>
    <w:p w14:paraId="513F1AAA" w14:textId="77777777" w:rsidR="00782CB5" w:rsidRPr="00924880" w:rsidRDefault="00782CB5" w:rsidP="00924880">
      <w:pPr>
        <w:pStyle w:val="3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6" w:name="X5fb6e6f68394bcac488b51b054b5be822e88bc4"/>
      <w:bookmarkEnd w:id="15"/>
      <w:r w:rsidRPr="00924880">
        <w:rPr>
          <w:rFonts w:ascii="Times New Roman" w:hAnsi="Times New Roman" w:cs="Times New Roman"/>
          <w:szCs w:val="28"/>
        </w:rPr>
        <w:t>3.4.3</w:t>
      </w:r>
      <w:r w:rsidRPr="00924880">
        <w:rPr>
          <w:rFonts w:ascii="Times New Roman" w:hAnsi="Times New Roman" w:cs="Times New Roman"/>
          <w:szCs w:val="28"/>
        </w:rPr>
        <w:tab/>
        <w:t>Сводное отображение угроз на цели и политики</w:t>
      </w:r>
    </w:p>
    <w:p w14:paraId="7CEED361" w14:textId="77777777" w:rsidR="00782CB5" w:rsidRPr="00924880" w:rsidRDefault="00782CB5" w:rsidP="00924880">
      <w:pPr>
        <w:ind w:firstLine="692"/>
        <w:rPr>
          <w:szCs w:val="28"/>
        </w:rPr>
      </w:pPr>
      <w:r w:rsidRPr="00924880">
        <w:rPr>
          <w:szCs w:val="28"/>
        </w:rPr>
        <w:t>Таблица 3.4 связывает каждую актуальную угрозу из таблицы 3.3 с целями безопасности и реализующими их политиками. Столбец «Остаточный риск» отмечает угрозы, которые штатно не закрыты полностью.</w:t>
      </w:r>
    </w:p>
    <w:p w14:paraId="71303875" w14:textId="77777777" w:rsidR="00782CB5" w:rsidRPr="00924880" w:rsidRDefault="00782CB5" w:rsidP="00924880">
      <w:pPr>
        <w:pStyle w:val="af"/>
        <w:spacing w:after="0"/>
        <w:ind w:firstLine="692"/>
        <w:jc w:val="right"/>
        <w:rPr>
          <w:szCs w:val="28"/>
        </w:rPr>
      </w:pPr>
    </w:p>
    <w:p w14:paraId="61F2C308" w14:textId="77777777" w:rsidR="00782CB5" w:rsidRPr="00924880" w:rsidRDefault="00782CB5" w:rsidP="00924880">
      <w:pPr>
        <w:pStyle w:val="af"/>
        <w:spacing w:after="0"/>
        <w:ind w:firstLine="692"/>
        <w:jc w:val="right"/>
        <w:rPr>
          <w:szCs w:val="28"/>
        </w:rPr>
      </w:pPr>
      <w:r w:rsidRPr="00924880">
        <w:rPr>
          <w:szCs w:val="28"/>
        </w:rPr>
        <w:t>Таблица 3.4 — Отображение «угроза → цель безопасности → политика»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27"/>
        <w:gridCol w:w="2035"/>
        <w:gridCol w:w="2808"/>
        <w:gridCol w:w="3301"/>
      </w:tblGrid>
      <w:tr w:rsidR="00782CB5" w:rsidRPr="00924880" w14:paraId="20B240FE" w14:textId="77777777" w:rsidTr="00783581">
        <w:trPr>
          <w:tblHeader/>
        </w:trPr>
        <w:tc>
          <w:tcPr>
            <w:tcW w:w="0" w:type="auto"/>
          </w:tcPr>
          <w:p w14:paraId="393104B7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Угроза</w:t>
            </w:r>
          </w:p>
        </w:tc>
        <w:tc>
          <w:tcPr>
            <w:tcW w:w="0" w:type="auto"/>
          </w:tcPr>
          <w:p w14:paraId="288EAF28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</w:t>
            </w:r>
          </w:p>
        </w:tc>
        <w:tc>
          <w:tcPr>
            <w:tcW w:w="0" w:type="auto"/>
          </w:tcPr>
          <w:p w14:paraId="04E260BC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Политика</w:t>
            </w:r>
          </w:p>
        </w:tc>
        <w:tc>
          <w:tcPr>
            <w:tcW w:w="0" w:type="auto"/>
          </w:tcPr>
          <w:p w14:paraId="7BA5BF8B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Остаточный риск</w:t>
            </w:r>
          </w:p>
        </w:tc>
      </w:tr>
      <w:tr w:rsidR="00782CB5" w:rsidRPr="00924880" w14:paraId="46A10D45" w14:textId="77777777" w:rsidTr="00783581">
        <w:tc>
          <w:tcPr>
            <w:tcW w:w="0" w:type="auto"/>
          </w:tcPr>
          <w:p w14:paraId="71740FBC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УБИ.023</w:t>
            </w:r>
          </w:p>
        </w:tc>
        <w:tc>
          <w:tcPr>
            <w:tcW w:w="0" w:type="auto"/>
          </w:tcPr>
          <w:p w14:paraId="0C8C99BC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ЦБ3</w:t>
            </w:r>
          </w:p>
        </w:tc>
        <w:tc>
          <w:tcPr>
            <w:tcW w:w="0" w:type="auto"/>
          </w:tcPr>
          <w:p w14:paraId="08F26D4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П4, П5</w:t>
            </w:r>
          </w:p>
        </w:tc>
        <w:tc>
          <w:tcPr>
            <w:tcW w:w="0" w:type="auto"/>
          </w:tcPr>
          <w:p w14:paraId="57572E88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2EC30F15" w14:textId="77777777" w:rsidTr="00783581">
        <w:tc>
          <w:tcPr>
            <w:tcW w:w="0" w:type="auto"/>
          </w:tcPr>
          <w:p w14:paraId="2B86DF31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УБИ.067 (канал)</w:t>
            </w:r>
          </w:p>
        </w:tc>
        <w:tc>
          <w:tcPr>
            <w:tcW w:w="0" w:type="auto"/>
          </w:tcPr>
          <w:p w14:paraId="702D2D72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ЦБ2, ЦБ3</w:t>
            </w:r>
          </w:p>
        </w:tc>
        <w:tc>
          <w:tcPr>
            <w:tcW w:w="0" w:type="auto"/>
          </w:tcPr>
          <w:p w14:paraId="103555AB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П3, П6, П4</w:t>
            </w:r>
          </w:p>
        </w:tc>
        <w:tc>
          <w:tcPr>
            <w:tcW w:w="0" w:type="auto"/>
          </w:tcPr>
          <w:p w14:paraId="6924404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1B3A9349" w14:textId="77777777" w:rsidTr="00783581">
        <w:tc>
          <w:tcPr>
            <w:tcW w:w="0" w:type="auto"/>
          </w:tcPr>
          <w:p w14:paraId="0C2654F3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УБИ.067 (анклав)</w:t>
            </w:r>
          </w:p>
        </w:tc>
        <w:tc>
          <w:tcPr>
            <w:tcW w:w="0" w:type="auto"/>
          </w:tcPr>
          <w:p w14:paraId="3595AA3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ЦБ3</w:t>
            </w:r>
          </w:p>
        </w:tc>
        <w:tc>
          <w:tcPr>
            <w:tcW w:w="0" w:type="auto"/>
          </w:tcPr>
          <w:p w14:paraId="49B00C2C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П4</w:t>
            </w:r>
          </w:p>
        </w:tc>
        <w:tc>
          <w:tcPr>
            <w:tcW w:w="0" w:type="auto"/>
          </w:tcPr>
          <w:p w14:paraId="01CFC80F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proofErr w:type="spellStart"/>
            <w:r w:rsidRPr="00F33CDC">
              <w:rPr>
                <w:szCs w:val="28"/>
              </w:rPr>
              <w:t>side-channel</w:t>
            </w:r>
            <w:proofErr w:type="spellEnd"/>
            <w:r w:rsidRPr="00F33CDC">
              <w:rPr>
                <w:szCs w:val="28"/>
              </w:rPr>
              <w:t xml:space="preserve"> вне модели</w:t>
            </w:r>
          </w:p>
        </w:tc>
      </w:tr>
      <w:tr w:rsidR="00782CB5" w:rsidRPr="00924880" w14:paraId="323EF435" w14:textId="77777777" w:rsidTr="00783581">
        <w:tc>
          <w:tcPr>
            <w:tcW w:w="0" w:type="auto"/>
          </w:tcPr>
          <w:p w14:paraId="313114F7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УБИ.088</w:t>
            </w:r>
          </w:p>
        </w:tc>
        <w:tc>
          <w:tcPr>
            <w:tcW w:w="0" w:type="auto"/>
          </w:tcPr>
          <w:p w14:paraId="42FE101D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ЦБ3</w:t>
            </w:r>
          </w:p>
        </w:tc>
        <w:tc>
          <w:tcPr>
            <w:tcW w:w="0" w:type="auto"/>
          </w:tcPr>
          <w:p w14:paraId="27BCEDD8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П4, П7</w:t>
            </w:r>
          </w:p>
        </w:tc>
        <w:tc>
          <w:tcPr>
            <w:tcW w:w="0" w:type="auto"/>
          </w:tcPr>
          <w:p w14:paraId="15FD51FC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2965F5F7" w14:textId="77777777" w:rsidTr="00783581">
        <w:tc>
          <w:tcPr>
            <w:tcW w:w="0" w:type="auto"/>
          </w:tcPr>
          <w:p w14:paraId="342B6FEB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УБИ.124</w:t>
            </w:r>
          </w:p>
        </w:tc>
        <w:tc>
          <w:tcPr>
            <w:tcW w:w="0" w:type="auto"/>
          </w:tcPr>
          <w:p w14:paraId="01715BF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ЦБ3</w:t>
            </w:r>
          </w:p>
        </w:tc>
        <w:tc>
          <w:tcPr>
            <w:tcW w:w="0" w:type="auto"/>
          </w:tcPr>
          <w:p w14:paraId="74E20B83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П7, П5</w:t>
            </w:r>
          </w:p>
        </w:tc>
        <w:tc>
          <w:tcPr>
            <w:tcW w:w="0" w:type="auto"/>
          </w:tcPr>
          <w:p w14:paraId="1EE0994E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41B3DEDD" w14:textId="77777777" w:rsidTr="00783581">
        <w:tc>
          <w:tcPr>
            <w:tcW w:w="0" w:type="auto"/>
          </w:tcPr>
          <w:p w14:paraId="4799DA26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УБИ.140</w:t>
            </w:r>
          </w:p>
        </w:tc>
        <w:tc>
          <w:tcPr>
            <w:tcW w:w="0" w:type="auto"/>
          </w:tcPr>
          <w:p w14:paraId="7452C057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 (доступность)</w:t>
            </w:r>
          </w:p>
        </w:tc>
        <w:tc>
          <w:tcPr>
            <w:tcW w:w="0" w:type="auto"/>
          </w:tcPr>
          <w:p w14:paraId="25A9AFF6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организационный лимит клиентов в раунде</w:t>
            </w:r>
          </w:p>
        </w:tc>
        <w:tc>
          <w:tcPr>
            <w:tcW w:w="0" w:type="auto"/>
          </w:tcPr>
          <w:p w14:paraId="79D028A3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сохраняется как риск доступности</w:t>
            </w:r>
          </w:p>
        </w:tc>
      </w:tr>
      <w:tr w:rsidR="00782CB5" w:rsidRPr="00924880" w14:paraId="3FEFC0F6" w14:textId="77777777" w:rsidTr="00783581">
        <w:tc>
          <w:tcPr>
            <w:tcW w:w="0" w:type="auto"/>
          </w:tcPr>
          <w:p w14:paraId="2C79A29F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УБИ.149</w:t>
            </w:r>
          </w:p>
        </w:tc>
        <w:tc>
          <w:tcPr>
            <w:tcW w:w="0" w:type="auto"/>
          </w:tcPr>
          <w:p w14:paraId="51607B8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ЦБ4</w:t>
            </w:r>
          </w:p>
        </w:tc>
        <w:tc>
          <w:tcPr>
            <w:tcW w:w="0" w:type="auto"/>
          </w:tcPr>
          <w:p w14:paraId="7D70256F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П2 + входная валидация</w:t>
            </w:r>
          </w:p>
        </w:tc>
        <w:tc>
          <w:tcPr>
            <w:tcW w:w="0" w:type="auto"/>
          </w:tcPr>
          <w:p w14:paraId="52591E64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748DE0B7" w14:textId="77777777" w:rsidTr="00783581">
        <w:tc>
          <w:tcPr>
            <w:tcW w:w="0" w:type="auto"/>
          </w:tcPr>
          <w:p w14:paraId="6BCA8704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УБИ.179</w:t>
            </w:r>
          </w:p>
        </w:tc>
        <w:tc>
          <w:tcPr>
            <w:tcW w:w="0" w:type="auto"/>
          </w:tcPr>
          <w:p w14:paraId="53AA82A3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ЦБ3</w:t>
            </w:r>
          </w:p>
        </w:tc>
        <w:tc>
          <w:tcPr>
            <w:tcW w:w="0" w:type="auto"/>
          </w:tcPr>
          <w:p w14:paraId="4F628D7E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П4, П5, П8</w:t>
            </w:r>
          </w:p>
        </w:tc>
        <w:tc>
          <w:tcPr>
            <w:tcW w:w="0" w:type="auto"/>
          </w:tcPr>
          <w:p w14:paraId="12DAF24B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3E0D4F7E" w14:textId="77777777" w:rsidTr="00783581">
        <w:tc>
          <w:tcPr>
            <w:tcW w:w="0" w:type="auto"/>
          </w:tcPr>
          <w:p w14:paraId="01F2B28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</w:t>
            </w:r>
            <w:r w:rsidRPr="00F33CDC">
              <w:rPr>
                <w:szCs w:val="28"/>
              </w:rPr>
              <w:lastRenderedPageBreak/>
              <w:t>ML.01</w:t>
            </w:r>
          </w:p>
        </w:tc>
        <w:tc>
          <w:tcPr>
            <w:tcW w:w="0" w:type="auto"/>
          </w:tcPr>
          <w:p w14:paraId="56B7F488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lastRenderedPageBreak/>
              <w:t>ЦБ1, ЦБ2</w:t>
            </w:r>
          </w:p>
        </w:tc>
        <w:tc>
          <w:tcPr>
            <w:tcW w:w="0" w:type="auto"/>
          </w:tcPr>
          <w:p w14:paraId="6A2CD92D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П1, П2, П3</w:t>
            </w:r>
          </w:p>
        </w:tc>
        <w:tc>
          <w:tcPr>
            <w:tcW w:w="0" w:type="auto"/>
          </w:tcPr>
          <w:p w14:paraId="5594870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78EFA738" w14:textId="77777777" w:rsidTr="00783581">
        <w:tc>
          <w:tcPr>
            <w:tcW w:w="0" w:type="auto"/>
          </w:tcPr>
          <w:p w14:paraId="1FAF6BD8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УБИ-ML.02</w:t>
            </w:r>
          </w:p>
        </w:tc>
        <w:tc>
          <w:tcPr>
            <w:tcW w:w="0" w:type="auto"/>
          </w:tcPr>
          <w:p w14:paraId="27C8F37E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ЦБ4 (только масштаб)</w:t>
            </w:r>
          </w:p>
        </w:tc>
        <w:tc>
          <w:tcPr>
            <w:tcW w:w="0" w:type="auto"/>
          </w:tcPr>
          <w:p w14:paraId="63320130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П2</w:t>
            </w:r>
          </w:p>
        </w:tc>
        <w:tc>
          <w:tcPr>
            <w:tcW w:w="0" w:type="auto"/>
          </w:tcPr>
          <w:p w14:paraId="1064752B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 xml:space="preserve">целевая закладка после </w:t>
            </w:r>
            <w:proofErr w:type="spellStart"/>
            <w:r w:rsidRPr="00F33CDC">
              <w:rPr>
                <w:szCs w:val="28"/>
              </w:rPr>
              <w:t>клиппинга</w:t>
            </w:r>
            <w:proofErr w:type="spellEnd"/>
            <w:r w:rsidRPr="00F33CDC">
              <w:rPr>
                <w:szCs w:val="28"/>
              </w:rPr>
              <w:t xml:space="preserve"> — да</w:t>
            </w:r>
          </w:p>
        </w:tc>
      </w:tr>
      <w:tr w:rsidR="00782CB5" w:rsidRPr="00924880" w14:paraId="507B51F3" w14:textId="77777777" w:rsidTr="00783581">
        <w:tc>
          <w:tcPr>
            <w:tcW w:w="0" w:type="auto"/>
          </w:tcPr>
          <w:p w14:paraId="1CEEFCD1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УБИ-ML.03</w:t>
            </w:r>
          </w:p>
        </w:tc>
        <w:tc>
          <w:tcPr>
            <w:tcW w:w="0" w:type="auto"/>
          </w:tcPr>
          <w:p w14:paraId="17659FF1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ЦБ1</w:t>
            </w:r>
          </w:p>
        </w:tc>
        <w:tc>
          <w:tcPr>
            <w:tcW w:w="0" w:type="auto"/>
          </w:tcPr>
          <w:p w14:paraId="30B59500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П1</w:t>
            </w:r>
          </w:p>
        </w:tc>
        <w:tc>
          <w:tcPr>
            <w:tcW w:w="0" w:type="auto"/>
          </w:tcPr>
          <w:p w14:paraId="4122008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53D222DA" w14:textId="77777777" w:rsidTr="00783581">
        <w:tc>
          <w:tcPr>
            <w:tcW w:w="0" w:type="auto"/>
          </w:tcPr>
          <w:p w14:paraId="2603AA60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УБИ-ML.04</w:t>
            </w:r>
          </w:p>
        </w:tc>
        <w:tc>
          <w:tcPr>
            <w:tcW w:w="0" w:type="auto"/>
          </w:tcPr>
          <w:p w14:paraId="75ABE935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5F1E8944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штатных средств нет</w:t>
            </w:r>
          </w:p>
        </w:tc>
        <w:tc>
          <w:tcPr>
            <w:tcW w:w="0" w:type="auto"/>
          </w:tcPr>
          <w:p w14:paraId="3184EF03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да, целиком</w:t>
            </w:r>
          </w:p>
        </w:tc>
      </w:tr>
      <w:tr w:rsidR="00782CB5" w:rsidRPr="00924880" w14:paraId="6FAE7DB0" w14:textId="77777777" w:rsidTr="00783581">
        <w:tc>
          <w:tcPr>
            <w:tcW w:w="0" w:type="auto"/>
          </w:tcPr>
          <w:p w14:paraId="3F8FDA17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УБИ-ML.05</w:t>
            </w:r>
          </w:p>
        </w:tc>
        <w:tc>
          <w:tcPr>
            <w:tcW w:w="0" w:type="auto"/>
          </w:tcPr>
          <w:p w14:paraId="0CAE767B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ЦБ2, ЦБ3</w:t>
            </w:r>
          </w:p>
        </w:tc>
        <w:tc>
          <w:tcPr>
            <w:tcW w:w="0" w:type="auto"/>
          </w:tcPr>
          <w:p w14:paraId="1C04032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П3, П4</w:t>
            </w:r>
          </w:p>
        </w:tc>
        <w:tc>
          <w:tcPr>
            <w:tcW w:w="0" w:type="auto"/>
          </w:tcPr>
          <w:p w14:paraId="60F9F164" w14:textId="52D352DA" w:rsidR="00782CB5" w:rsidRPr="00F33CDC" w:rsidRDefault="00F33CDC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4243DCB2" w14:textId="77777777" w:rsidTr="00783581">
        <w:tc>
          <w:tcPr>
            <w:tcW w:w="0" w:type="auto"/>
          </w:tcPr>
          <w:p w14:paraId="1418CC84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УБИ-ML.06</w:t>
            </w:r>
          </w:p>
        </w:tc>
        <w:tc>
          <w:tcPr>
            <w:tcW w:w="0" w:type="auto"/>
          </w:tcPr>
          <w:p w14:paraId="166A95EF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ЦБ2, ЦБ3</w:t>
            </w:r>
          </w:p>
        </w:tc>
        <w:tc>
          <w:tcPr>
            <w:tcW w:w="0" w:type="auto"/>
          </w:tcPr>
          <w:p w14:paraId="1206AB39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П3, П4</w:t>
            </w:r>
          </w:p>
        </w:tc>
        <w:tc>
          <w:tcPr>
            <w:tcW w:w="0" w:type="auto"/>
          </w:tcPr>
          <w:p w14:paraId="24E3626E" w14:textId="252FB91F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  <w:tr w:rsidR="00782CB5" w:rsidRPr="00924880" w14:paraId="06D4DCA7" w14:textId="77777777" w:rsidTr="00783581">
        <w:tc>
          <w:tcPr>
            <w:tcW w:w="0" w:type="auto"/>
          </w:tcPr>
          <w:p w14:paraId="40765E1F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УБИ-ML.07</w:t>
            </w:r>
          </w:p>
        </w:tc>
        <w:tc>
          <w:tcPr>
            <w:tcW w:w="0" w:type="auto"/>
          </w:tcPr>
          <w:p w14:paraId="1805B3B7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ЦБ1</w:t>
            </w:r>
          </w:p>
        </w:tc>
        <w:tc>
          <w:tcPr>
            <w:tcW w:w="0" w:type="auto"/>
          </w:tcPr>
          <w:p w14:paraId="2DCC2EE6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П1 + мониторинг TPR/FPR</w:t>
            </w:r>
          </w:p>
        </w:tc>
        <w:tc>
          <w:tcPr>
            <w:tcW w:w="0" w:type="auto"/>
          </w:tcPr>
          <w:p w14:paraId="0D3008F8" w14:textId="70AC669E" w:rsidR="00782CB5" w:rsidRPr="00F33CDC" w:rsidRDefault="00CF087C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 xml:space="preserve">теоретически </w:t>
            </w:r>
            <w:r w:rsidR="00782CB5" w:rsidRPr="00F33CDC">
              <w:rPr>
                <w:szCs w:val="28"/>
              </w:rPr>
              <w:t xml:space="preserve">возможен; для </w:t>
            </w:r>
            <w:proofErr w:type="spellStart"/>
            <w:r w:rsidR="00782CB5" w:rsidRPr="00F33CDC">
              <w:rPr>
                <w:szCs w:val="28"/>
              </w:rPr>
              <w:t>FedRoLA</w:t>
            </w:r>
            <w:proofErr w:type="spellEnd"/>
            <w:r w:rsidR="00782CB5" w:rsidRPr="00F33CDC">
              <w:rPr>
                <w:szCs w:val="28"/>
              </w:rPr>
              <w:t xml:space="preserve"> в открытой литературе адаптивная атака пока не описана</w:t>
            </w:r>
          </w:p>
        </w:tc>
      </w:tr>
      <w:tr w:rsidR="00782CB5" w:rsidRPr="00924880" w14:paraId="67B2945A" w14:textId="77777777" w:rsidTr="00783581">
        <w:tc>
          <w:tcPr>
            <w:tcW w:w="0" w:type="auto"/>
          </w:tcPr>
          <w:p w14:paraId="2F219BE1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УБИ-ML.08</w:t>
            </w:r>
          </w:p>
        </w:tc>
        <w:tc>
          <w:tcPr>
            <w:tcW w:w="0" w:type="auto"/>
          </w:tcPr>
          <w:p w14:paraId="3765DCD5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ЦБ2, ЦБ3</w:t>
            </w:r>
          </w:p>
        </w:tc>
        <w:tc>
          <w:tcPr>
            <w:tcW w:w="0" w:type="auto"/>
          </w:tcPr>
          <w:p w14:paraId="59D5A5E7" w14:textId="2DAB38E9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П3 (уч</w:t>
            </w:r>
            <w:r w:rsidR="00CF087C" w:rsidRPr="00F33CDC">
              <w:rPr>
                <w:szCs w:val="28"/>
              </w:rPr>
              <w:t>е</w:t>
            </w:r>
            <w:r w:rsidRPr="00F33CDC">
              <w:rPr>
                <w:szCs w:val="28"/>
              </w:rPr>
              <w:t>т внутри анклава), П5</w:t>
            </w:r>
          </w:p>
        </w:tc>
        <w:tc>
          <w:tcPr>
            <w:tcW w:w="0" w:type="auto"/>
          </w:tcPr>
          <w:p w14:paraId="744A768A" w14:textId="77777777" w:rsidR="00782CB5" w:rsidRPr="00F33CDC" w:rsidRDefault="00782CB5" w:rsidP="004362CF">
            <w:pPr>
              <w:ind w:firstLine="0"/>
              <w:jc w:val="center"/>
              <w:rPr>
                <w:szCs w:val="28"/>
              </w:rPr>
            </w:pPr>
            <w:r w:rsidRPr="00F33CDC">
              <w:rPr>
                <w:szCs w:val="28"/>
              </w:rPr>
              <w:t>—</w:t>
            </w:r>
          </w:p>
        </w:tc>
      </w:tr>
    </w:tbl>
    <w:p w14:paraId="48F2233A" w14:textId="77777777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</w:p>
    <w:p w14:paraId="0C3E3C71" w14:textId="6C50B794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Из таблицы 3.4 видно, что три цели — ЦБ1, ЦБ2 и ЦБ3 — реализуются комбинацией нескольких политик</w:t>
      </w:r>
      <w:r w:rsidR="00F33CDC">
        <w:rPr>
          <w:szCs w:val="28"/>
        </w:rPr>
        <w:t>, и</w:t>
      </w:r>
      <w:r w:rsidRPr="00924880">
        <w:rPr>
          <w:szCs w:val="28"/>
        </w:rPr>
        <w:t xml:space="preserve"> одна политика по отдельности не закрывает соответствующую цель. Это практическое выражение принципа эшелонированной защиты: робастная агрегация без ДП уязвима к атакам, проходящим под уровень детектирования (</w:t>
      </w:r>
      <w:r w:rsidR="00F33CDC">
        <w:rPr>
          <w:szCs w:val="28"/>
        </w:rPr>
        <w:t>рассмотрено в главе 5</w:t>
      </w:r>
      <w:r w:rsidRPr="00924880">
        <w:rPr>
          <w:szCs w:val="28"/>
        </w:rPr>
        <w:t xml:space="preserve">), ДП без TEE требует доверия серверу (что снимает ЦБ3), а TEE без робастной агрегации не защищает от вредоносных клиентов — они остаются вне ДВБ по построению (подраздел 3.2). Цель ЦБ4 реализуется одной политикой (П2), и это допустимо: </w:t>
      </w:r>
      <w:proofErr w:type="spellStart"/>
      <w:r w:rsidRPr="00924880">
        <w:rPr>
          <w:szCs w:val="28"/>
        </w:rPr>
        <w:t>клиппинг</w:t>
      </w:r>
      <w:proofErr w:type="spellEnd"/>
      <w:r w:rsidRPr="00924880">
        <w:rPr>
          <w:szCs w:val="28"/>
        </w:rPr>
        <w:t xml:space="preserve"> — операция со строгой математической гарантией, после применения норма обновления заведомо ограничена сверху, независимо от исходного значения.</w:t>
      </w:r>
    </w:p>
    <w:p w14:paraId="4AA182C2" w14:textId="6DBC3DFB" w:rsidR="00782CB5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lastRenderedPageBreak/>
        <w:t xml:space="preserve">Остаточные риски, перечисленные в столбце «Остаточный риск», </w:t>
      </w:r>
      <w:r w:rsidR="00F33CDC">
        <w:rPr>
          <w:szCs w:val="28"/>
        </w:rPr>
        <w:t>обсуждаются</w:t>
      </w:r>
      <w:r w:rsidRPr="00924880">
        <w:rPr>
          <w:szCs w:val="28"/>
        </w:rPr>
        <w:t xml:space="preserve"> в разделе 5.7 при анализе границ применимости архитектуры.</w:t>
      </w:r>
    </w:p>
    <w:p w14:paraId="582B25FB" w14:textId="77777777" w:rsidR="00F33CDC" w:rsidRPr="00924880" w:rsidRDefault="00F33CDC" w:rsidP="00924880">
      <w:pPr>
        <w:pStyle w:val="af"/>
        <w:spacing w:after="0"/>
        <w:ind w:firstLine="692"/>
        <w:rPr>
          <w:szCs w:val="28"/>
        </w:rPr>
      </w:pPr>
    </w:p>
    <w:p w14:paraId="31221FCC" w14:textId="77777777" w:rsidR="00782CB5" w:rsidRPr="00924880" w:rsidRDefault="00782CB5" w:rsidP="00924880">
      <w:pPr>
        <w:pStyle w:val="21"/>
        <w:spacing w:before="0" w:after="0"/>
        <w:ind w:firstLine="692"/>
        <w:rPr>
          <w:rFonts w:ascii="Times New Roman" w:hAnsi="Times New Roman" w:cs="Times New Roman"/>
          <w:szCs w:val="28"/>
        </w:rPr>
      </w:pPr>
      <w:bookmarkStart w:id="17" w:name="выводы-по-третьей-главе"/>
      <w:bookmarkEnd w:id="13"/>
      <w:bookmarkEnd w:id="16"/>
      <w:r w:rsidRPr="00924880">
        <w:rPr>
          <w:rFonts w:ascii="Times New Roman" w:hAnsi="Times New Roman" w:cs="Times New Roman"/>
          <w:szCs w:val="28"/>
        </w:rPr>
        <w:t>3.5</w:t>
      </w:r>
      <w:r w:rsidRPr="00924880">
        <w:rPr>
          <w:rFonts w:ascii="Times New Roman" w:hAnsi="Times New Roman" w:cs="Times New Roman"/>
          <w:szCs w:val="28"/>
        </w:rPr>
        <w:tab/>
        <w:t>Выводы по третьей главе</w:t>
      </w:r>
    </w:p>
    <w:p w14:paraId="052AAE5A" w14:textId="77777777" w:rsidR="00782CB5" w:rsidRPr="00924880" w:rsidRDefault="00782CB5" w:rsidP="00924880">
      <w:pPr>
        <w:ind w:firstLine="692"/>
        <w:rPr>
          <w:szCs w:val="28"/>
        </w:rPr>
      </w:pPr>
      <w:r w:rsidRPr="00924880">
        <w:rPr>
          <w:szCs w:val="28"/>
        </w:rPr>
        <w:t>В главе выполнен переход от инфологической модели TO-BE (глава 2) к проектным решениям. Получены четыре основных результата.</w:t>
      </w:r>
    </w:p>
    <w:p w14:paraId="516F72FC" w14:textId="1B00927C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Архитектура системы зафиксирована на двух уровнях: сегмент сети с разнесением компонентов по четыр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м категориям узлов (клиенты, сервер с SGX, служба аттестации, рабочее место аналитика) и логическая архитектура приложения с шестью программными модулями, чьи интерфейсы соответствуют декомпозиции DFD TO-BE из подраздела 2.2. Обоснован выбор средств реализации: </w:t>
      </w:r>
      <w:proofErr w:type="spellStart"/>
      <w:r w:rsidRPr="00924880">
        <w:rPr>
          <w:szCs w:val="28"/>
        </w:rPr>
        <w:t>PyTorch</w:t>
      </w:r>
      <w:proofErr w:type="spellEnd"/>
      <w:r w:rsidRPr="00924880">
        <w:rPr>
          <w:szCs w:val="28"/>
        </w:rPr>
        <w:t xml:space="preserve"> + </w:t>
      </w:r>
      <w:proofErr w:type="spellStart"/>
      <w:r w:rsidRPr="00924880">
        <w:rPr>
          <w:szCs w:val="28"/>
        </w:rPr>
        <w:t>Opacus</w:t>
      </w:r>
      <w:proofErr w:type="spellEnd"/>
      <w:r w:rsidRPr="00924880">
        <w:rPr>
          <w:szCs w:val="28"/>
        </w:rPr>
        <w:t xml:space="preserve"> для конвейера обучения и приватности, SCONE поверх Intel SGX как доверенная среда, </w:t>
      </w:r>
      <w:proofErr w:type="spellStart"/>
      <w:r w:rsidRPr="00924880">
        <w:rPr>
          <w:szCs w:val="28"/>
        </w:rPr>
        <w:t>Flower</w:t>
      </w:r>
      <w:proofErr w:type="spellEnd"/>
      <w:r w:rsidRPr="00924880">
        <w:rPr>
          <w:szCs w:val="28"/>
        </w:rPr>
        <w:t xml:space="preserve"> как сетевой транспорт.</w:t>
      </w:r>
    </w:p>
    <w:p w14:paraId="3B9B018B" w14:textId="22804064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Состав доверенной вычислительной базы определ</w:t>
      </w:r>
      <w:r w:rsidR="00CF087C">
        <w:rPr>
          <w:szCs w:val="28"/>
        </w:rPr>
        <w:t>е</w:t>
      </w:r>
      <w:r w:rsidRPr="00924880">
        <w:rPr>
          <w:szCs w:val="28"/>
        </w:rPr>
        <w:t>н явно (аппаратная, платформенная, прикладная составляющие), и сформулирован принцип е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 минимизации. На этом основании отказано во введении внешне</w:t>
      </w:r>
      <w:r w:rsidR="00F33CDC">
        <w:rPr>
          <w:szCs w:val="28"/>
        </w:rPr>
        <w:t>го</w:t>
      </w:r>
      <w:r w:rsidRPr="00924880">
        <w:rPr>
          <w:szCs w:val="28"/>
        </w:rPr>
        <w:t xml:space="preserve"> </w:t>
      </w:r>
      <w:r w:rsidR="00F33CDC">
        <w:rPr>
          <w:szCs w:val="28"/>
        </w:rPr>
        <w:t>хранилища</w:t>
      </w:r>
      <w:r w:rsidRPr="00924880">
        <w:rPr>
          <w:szCs w:val="28"/>
        </w:rPr>
        <w:t>: вс</w:t>
      </w:r>
      <w:r w:rsidR="00CF087C">
        <w:rPr>
          <w:szCs w:val="28"/>
        </w:rPr>
        <w:t>е</w:t>
      </w:r>
      <w:r w:rsidRPr="00924880">
        <w:rPr>
          <w:szCs w:val="28"/>
        </w:rPr>
        <w:t xml:space="preserve"> критичное состояние жив</w:t>
      </w:r>
      <w:r w:rsidR="00CF087C">
        <w:rPr>
          <w:szCs w:val="28"/>
        </w:rPr>
        <w:t>е</w:t>
      </w:r>
      <w:r w:rsidRPr="00924880">
        <w:rPr>
          <w:szCs w:val="28"/>
        </w:rPr>
        <w:t>т внутри анклава в течение сеанса, а вынос его наружу одновременно расширил бы поверхность атаки и подорвал гарантии центральной ДП.</w:t>
      </w:r>
    </w:p>
    <w:p w14:paraId="575248B8" w14:textId="7463EAC2" w:rsidR="00782CB5" w:rsidRPr="00924880" w:rsidRDefault="00782CB5" w:rsidP="00D92A02">
      <w:pPr>
        <w:pStyle w:val="af"/>
        <w:spacing w:after="0"/>
        <w:ind w:firstLine="692"/>
        <w:rPr>
          <w:szCs w:val="28"/>
        </w:rPr>
      </w:pPr>
      <w:r w:rsidRPr="00924880">
        <w:rPr>
          <w:szCs w:val="28"/>
        </w:rPr>
        <w:t>Разработана частная модель угроз по методике ФСТЭК с дополнением ML-специфичной таксономией. Идентифицированы пять типов нарушителей (от вредоносного клиента до администратора аналитика), пятнадцать угроз (семь по БДУ ФСТЭК, восемь ML-специфичных в нумерации УБИ-ML), оценена их актуальность.</w:t>
      </w:r>
    </w:p>
    <w:bookmarkEnd w:id="17"/>
    <w:p w14:paraId="516B2BE2" w14:textId="77777777" w:rsidR="00782CB5" w:rsidRPr="00924880" w:rsidRDefault="00782CB5" w:rsidP="00924880">
      <w:pPr>
        <w:pStyle w:val="af"/>
        <w:spacing w:after="0"/>
        <w:ind w:firstLine="692"/>
        <w:rPr>
          <w:szCs w:val="28"/>
        </w:rPr>
      </w:pPr>
    </w:p>
    <w:sectPr w:rsidR="00782CB5" w:rsidRPr="00924880" w:rsidSect="00866B53">
      <w:footerReference w:type="default" r:id="rId10"/>
      <w:pgSz w:w="11906" w:h="16838"/>
      <w:pgMar w:top="1134" w:right="850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C5D9D" w14:textId="77777777" w:rsidR="0025571F" w:rsidRDefault="0025571F">
      <w:pPr>
        <w:spacing w:line="240" w:lineRule="auto"/>
      </w:pPr>
      <w:r>
        <w:separator/>
      </w:r>
    </w:p>
  </w:endnote>
  <w:endnote w:type="continuationSeparator" w:id="0">
    <w:p w14:paraId="7403E588" w14:textId="77777777" w:rsidR="0025571F" w:rsidRDefault="002557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8276824"/>
      <w:docPartObj>
        <w:docPartGallery w:val="Page Numbers (Bottom of Page)"/>
        <w:docPartUnique/>
      </w:docPartObj>
    </w:sdtPr>
    <w:sdtContent>
      <w:p w14:paraId="344D4684" w14:textId="7E3A2DCB" w:rsidR="00535197" w:rsidRPr="00535197" w:rsidRDefault="00535197">
        <w:pPr>
          <w:pStyle w:val="a7"/>
          <w:jc w:val="center"/>
        </w:pPr>
        <w:r w:rsidRPr="00535197">
          <w:fldChar w:fldCharType="begin"/>
        </w:r>
        <w:r w:rsidRPr="00535197">
          <w:instrText>PAGE   \* MERGEFORMAT</w:instrText>
        </w:r>
        <w:r w:rsidRPr="00535197">
          <w:fldChar w:fldCharType="separate"/>
        </w:r>
        <w:r w:rsidRPr="00535197">
          <w:t>2</w:t>
        </w:r>
        <w:r w:rsidRPr="00535197">
          <w:fldChar w:fldCharType="end"/>
        </w:r>
      </w:p>
    </w:sdtContent>
  </w:sdt>
  <w:p w14:paraId="664E4BFD" w14:textId="77777777" w:rsidR="00866B53" w:rsidRDefault="00866B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1D79" w14:textId="77777777" w:rsidR="0025571F" w:rsidRDefault="0025571F">
      <w:r>
        <w:separator/>
      </w:r>
    </w:p>
  </w:footnote>
  <w:footnote w:type="continuationSeparator" w:id="0">
    <w:p w14:paraId="592E8E9D" w14:textId="77777777" w:rsidR="0025571F" w:rsidRDefault="00255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3DA71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3BAED9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1C120BBD"/>
    <w:multiLevelType w:val="hybridMultilevel"/>
    <w:tmpl w:val="A978F1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AE193A"/>
    <w:multiLevelType w:val="hybridMultilevel"/>
    <w:tmpl w:val="FD3A5026"/>
    <w:lvl w:ilvl="0" w:tplc="041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num w:numId="1" w16cid:durableId="1645504633">
    <w:abstractNumId w:val="8"/>
  </w:num>
  <w:num w:numId="2" w16cid:durableId="1456874128">
    <w:abstractNumId w:val="6"/>
  </w:num>
  <w:num w:numId="3" w16cid:durableId="1279607896">
    <w:abstractNumId w:val="5"/>
  </w:num>
  <w:num w:numId="4" w16cid:durableId="816187415">
    <w:abstractNumId w:val="4"/>
  </w:num>
  <w:num w:numId="5" w16cid:durableId="1537739116">
    <w:abstractNumId w:val="7"/>
  </w:num>
  <w:num w:numId="6" w16cid:durableId="296959068">
    <w:abstractNumId w:val="3"/>
  </w:num>
  <w:num w:numId="7" w16cid:durableId="618495677">
    <w:abstractNumId w:val="2"/>
  </w:num>
  <w:num w:numId="8" w16cid:durableId="46534486">
    <w:abstractNumId w:val="1"/>
  </w:num>
  <w:num w:numId="9" w16cid:durableId="34548722">
    <w:abstractNumId w:val="0"/>
  </w:num>
  <w:num w:numId="10" w16cid:durableId="309527524">
    <w:abstractNumId w:val="9"/>
  </w:num>
  <w:num w:numId="11" w16cid:durableId="17970175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2179666">
    <w:abstractNumId w:val="11"/>
  </w:num>
  <w:num w:numId="13" w16cid:durableId="5773999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45B1"/>
    <w:rsid w:val="00123593"/>
    <w:rsid w:val="0025571F"/>
    <w:rsid w:val="002B351F"/>
    <w:rsid w:val="004362CF"/>
    <w:rsid w:val="00535197"/>
    <w:rsid w:val="0060250B"/>
    <w:rsid w:val="00627700"/>
    <w:rsid w:val="00653EB7"/>
    <w:rsid w:val="00657E42"/>
    <w:rsid w:val="006A51A1"/>
    <w:rsid w:val="006E3884"/>
    <w:rsid w:val="00707051"/>
    <w:rsid w:val="00772190"/>
    <w:rsid w:val="00782CB5"/>
    <w:rsid w:val="007F51FB"/>
    <w:rsid w:val="008433F2"/>
    <w:rsid w:val="00866B53"/>
    <w:rsid w:val="00924880"/>
    <w:rsid w:val="00956797"/>
    <w:rsid w:val="00A261B2"/>
    <w:rsid w:val="00B426BF"/>
    <w:rsid w:val="00B7455B"/>
    <w:rsid w:val="00BD2460"/>
    <w:rsid w:val="00CF087C"/>
    <w:rsid w:val="00D17B85"/>
    <w:rsid w:val="00D92A02"/>
    <w:rsid w:val="00E47CD3"/>
    <w:rsid w:val="00E91758"/>
    <w:rsid w:val="00EF634E"/>
    <w:rsid w:val="00F145B1"/>
    <w:rsid w:val="00F25D89"/>
    <w:rsid w:val="00F3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557B7"/>
  <w15:docId w15:val="{9BB4C43B-7C0B-49B2-801C-A5A9355A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/>
      <w:jc w:val="center"/>
    </w:pPr>
    <w:rPr>
      <w:bCs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keepNext w:val="0"/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 w:line="240" w:lineRule="auto"/>
    </w:pPr>
    <w:rPr>
      <w:rFonts w:ascii="Courier New" w:eastAsia="Courier New" w:hAnsi="Courier New" w:cs="Courier New"/>
      <w:sz w:val="20"/>
    </w:rPr>
  </w:style>
  <w:style w:type="paragraph" w:customStyle="1" w:styleId="14">
    <w:name w:val="Цитата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/>
      <w:sz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ff8">
    <w:name w:val="Normal (Web)"/>
    <w:basedOn w:val="a1"/>
    <w:uiPriority w:val="99"/>
    <w:semiHidden/>
    <w:unhideWhenUsed/>
    <w:rsid w:val="006E388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03720-ED34-4C87-9430-8C6DBD3CC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22</Pages>
  <Words>4632</Words>
  <Characters>26403</Characters>
  <Application>Microsoft Office Word</Application>
  <DocSecurity>0</DocSecurity>
  <Lines>220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Kirill Tarazanov</cp:lastModifiedBy>
  <cp:revision>15</cp:revision>
  <dcterms:created xsi:type="dcterms:W3CDTF">2026-04-15T20:14:00Z</dcterms:created>
  <dcterms:modified xsi:type="dcterms:W3CDTF">2026-04-25T21:16:00Z</dcterms:modified>
  <dc:language>ru-RU</dc:language>
</cp:coreProperties>
</file>