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AA06" w14:textId="16A6416C" w:rsidR="00FF3655" w:rsidRPr="00CF5C4E" w:rsidRDefault="000B2FD6" w:rsidP="00CF5C4E">
      <w:pPr>
        <w:pStyle w:val="1"/>
        <w:spacing w:before="0" w:after="0"/>
        <w:rPr>
          <w:rFonts w:ascii="Times New Roman" w:hAnsi="Times New Roman" w:cs="Times New Roman"/>
          <w:szCs w:val="32"/>
        </w:rPr>
      </w:pPr>
      <w:bookmarkStart w:id="0" w:name="реализация"/>
      <w:r w:rsidRPr="00CF5C4E">
        <w:rPr>
          <w:rFonts w:ascii="Times New Roman" w:hAnsi="Times New Roman" w:cs="Times New Roman"/>
          <w:szCs w:val="32"/>
        </w:rPr>
        <w:t>4</w:t>
      </w:r>
      <w:r w:rsidR="00000000" w:rsidRPr="00CF5C4E">
        <w:rPr>
          <w:rFonts w:ascii="Times New Roman" w:hAnsi="Times New Roman" w:cs="Times New Roman"/>
          <w:szCs w:val="32"/>
        </w:rPr>
        <w:tab/>
        <w:t>Реализация</w:t>
      </w:r>
    </w:p>
    <w:p w14:paraId="7BE779EC" w14:textId="60C832AE" w:rsidR="00FF3655" w:rsidRPr="00CF5C4E" w:rsidRDefault="00DC15A2" w:rsidP="00CF5C4E">
      <w:pPr>
        <w:rPr>
          <w:szCs w:val="28"/>
        </w:rPr>
      </w:pPr>
      <w:r w:rsidRPr="00CF5C4E">
        <w:rPr>
          <w:szCs w:val="28"/>
        </w:rPr>
        <w:t>Н</w:t>
      </w:r>
      <w:r w:rsidR="00000000" w:rsidRPr="00CF5C4E">
        <w:rPr>
          <w:szCs w:val="28"/>
        </w:rPr>
        <w:t xml:space="preserve">астоящая глава описывает, как </w:t>
      </w:r>
      <w:r w:rsidRPr="00CF5C4E">
        <w:rPr>
          <w:szCs w:val="28"/>
        </w:rPr>
        <w:t>архитектурные и проектные решения</w:t>
      </w:r>
      <w:r w:rsidRPr="00CF5C4E">
        <w:rPr>
          <w:szCs w:val="28"/>
        </w:rPr>
        <w:t xml:space="preserve"> </w:t>
      </w:r>
      <w:r w:rsidR="00000000" w:rsidRPr="00CF5C4E">
        <w:rPr>
          <w:szCs w:val="28"/>
        </w:rPr>
        <w:t xml:space="preserve">реализованы в </w:t>
      </w:r>
      <w:r w:rsidR="00FC4BBD" w:rsidRPr="00CF5C4E">
        <w:rPr>
          <w:szCs w:val="28"/>
        </w:rPr>
        <w:t xml:space="preserve">программном </w:t>
      </w:r>
      <w:r w:rsidR="00000000" w:rsidRPr="00CF5C4E">
        <w:rPr>
          <w:szCs w:val="28"/>
        </w:rPr>
        <w:t>коде.</w:t>
      </w:r>
    </w:p>
    <w:p w14:paraId="7A3D5974" w14:textId="7D9340A9" w:rsidR="00FF3655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 xml:space="preserve">Чтобы избежать дублирования с подразделом 3.1.3, где обоснован выбор базовых средств (PyTorch, Opacus, SCONE, Flower) на уровне сравнения с альтернативами, в подразделе 4.1 излагаются только версии, особенности конкретных сборок и принципы организации двух сред. Содержательное обоснование </w:t>
      </w:r>
      <w:r w:rsidR="00CF74C1" w:rsidRPr="00CF5C4E">
        <w:rPr>
          <w:szCs w:val="28"/>
        </w:rPr>
        <w:t>выбора средств реализации</w:t>
      </w:r>
      <w:r w:rsidRPr="00CF5C4E">
        <w:rPr>
          <w:szCs w:val="28"/>
        </w:rPr>
        <w:t xml:space="preserve"> даётся в 3.1.3 и здесь не повторяется.</w:t>
      </w:r>
    </w:p>
    <w:p w14:paraId="0108E39F" w14:textId="77777777" w:rsidR="00CF5C4E" w:rsidRPr="00CF5C4E" w:rsidRDefault="00CF5C4E" w:rsidP="00CF5C4E">
      <w:pPr>
        <w:pStyle w:val="af"/>
        <w:spacing w:after="0"/>
        <w:rPr>
          <w:szCs w:val="28"/>
        </w:rPr>
      </w:pPr>
    </w:p>
    <w:p w14:paraId="1E9DA7C3" w14:textId="36EEA9F3" w:rsidR="00FF3655" w:rsidRPr="00CF5C4E" w:rsidRDefault="00CF74C1" w:rsidP="00CF5C4E">
      <w:pPr>
        <w:pStyle w:val="2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1" w:name="выбор-средств-реализации"/>
      <w:r w:rsidRPr="00CF5C4E">
        <w:rPr>
          <w:rFonts w:ascii="Times New Roman" w:hAnsi="Times New Roman" w:cs="Times New Roman"/>
          <w:szCs w:val="28"/>
        </w:rPr>
        <w:t>4</w:t>
      </w:r>
      <w:r w:rsidR="00000000" w:rsidRPr="00CF5C4E">
        <w:rPr>
          <w:rFonts w:ascii="Times New Roman" w:hAnsi="Times New Roman" w:cs="Times New Roman"/>
          <w:szCs w:val="28"/>
        </w:rPr>
        <w:t>.1</w:t>
      </w:r>
      <w:r w:rsidR="00000000" w:rsidRPr="00CF5C4E">
        <w:rPr>
          <w:rFonts w:ascii="Times New Roman" w:hAnsi="Times New Roman" w:cs="Times New Roman"/>
          <w:szCs w:val="28"/>
        </w:rPr>
        <w:tab/>
        <w:t>Выбор средств реализации</w:t>
      </w:r>
    </w:p>
    <w:p w14:paraId="2139979E" w14:textId="383C49CD" w:rsidR="00FF3655" w:rsidRPr="00CF5C4E" w:rsidRDefault="00CF74C1" w:rsidP="00CF5C4E">
      <w:pPr>
        <w:pStyle w:val="3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2" w:name="две-среды"/>
      <w:r w:rsidRPr="00CF5C4E">
        <w:rPr>
          <w:rFonts w:ascii="Times New Roman" w:hAnsi="Times New Roman" w:cs="Times New Roman"/>
          <w:szCs w:val="28"/>
        </w:rPr>
        <w:t>4</w:t>
      </w:r>
      <w:r w:rsidR="00000000" w:rsidRPr="00CF5C4E">
        <w:rPr>
          <w:rFonts w:ascii="Times New Roman" w:hAnsi="Times New Roman" w:cs="Times New Roman"/>
          <w:szCs w:val="28"/>
        </w:rPr>
        <w:t>.1.1</w:t>
      </w:r>
      <w:r w:rsidR="00000000" w:rsidRPr="00CF5C4E">
        <w:rPr>
          <w:rFonts w:ascii="Times New Roman" w:hAnsi="Times New Roman" w:cs="Times New Roman"/>
          <w:szCs w:val="28"/>
        </w:rPr>
        <w:tab/>
        <w:t>Две среды</w:t>
      </w:r>
    </w:p>
    <w:p w14:paraId="397A4F95" w14:textId="77777777" w:rsidR="00FF3655" w:rsidRPr="00CF5C4E" w:rsidRDefault="00000000" w:rsidP="00CF5C4E">
      <w:pPr>
        <w:rPr>
          <w:szCs w:val="28"/>
        </w:rPr>
      </w:pPr>
      <w:r w:rsidRPr="00CF5C4E">
        <w:rPr>
          <w:szCs w:val="28"/>
        </w:rPr>
        <w:t>Реализация поддерживает две независимые среды.</w:t>
      </w:r>
    </w:p>
    <w:p w14:paraId="244BD009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 xml:space="preserve">— </w:t>
      </w:r>
      <w:r w:rsidRPr="00CF5C4E">
        <w:rPr>
          <w:i/>
          <w:iCs/>
          <w:szCs w:val="28"/>
        </w:rPr>
        <w:t>GPU-стенд</w:t>
      </w:r>
      <w:r w:rsidRPr="00CF5C4E">
        <w:rPr>
          <w:szCs w:val="28"/>
        </w:rPr>
        <w:t>. Linux под WSL2 (Windows-хост), Python 3.12, видеокарта NVIDIA RTX 5070Ti на микроархитектуре Blackwell (sm_120). Назначение — все ML-эксперименты главы 5: матрица атак × защит, чувствительность, MIA, GIA. Здесь же разрабатываются и отлаживаются модули core/ и experiments/. На одну видеокарту параллельно запускается до шести независимых процессов через experiments/run_parallel.py (ограничение --max_parallel=6 подобрано эмпирически по балансу пропускной способности и стабильности).</w:t>
      </w:r>
    </w:p>
    <w:p w14:paraId="0B78B8FF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 xml:space="preserve">— </w:t>
      </w:r>
      <w:r w:rsidRPr="00CF5C4E">
        <w:rPr>
          <w:i/>
          <w:iCs/>
          <w:szCs w:val="28"/>
        </w:rPr>
        <w:t>SCONE-стенд</w:t>
      </w:r>
      <w:r w:rsidRPr="00CF5C4E">
        <w:rPr>
          <w:szCs w:val="28"/>
        </w:rPr>
        <w:t>. Docker-контейнер на базе python:3.11-slim-bookworm (glibc 2.36, совместим со SCONE), CPU. В режиме SIM запускается локально на любом Linux-хосте для функциональной проверки без аппаратной защиты; в режиме HW — на виртуальной машине Azure DCsv3 (Intel Xeon с поддержкой SGX). Назначение — демонстрация исполнения серверной части в TEE и измерение накладных расходов (раздел 5.6).</w:t>
      </w:r>
    </w:p>
    <w:p w14:paraId="315DCC4E" w14:textId="77777777" w:rsidR="00FF3655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 xml:space="preserve">Разделение оправдано двумя ограничениями. Первое: SCONE привязан к Python 3.11 (совместимость с CAS-runtime платформы), а часть свежих сборок PyTorch под SGX недоступны или не сертифицированы. Второе: для </w:t>
      </w:r>
      <w:r w:rsidRPr="00CF5C4E">
        <w:rPr>
          <w:szCs w:val="28"/>
        </w:rPr>
        <w:lastRenderedPageBreak/>
        <w:t>GPU-стенда требуется PyTorch nightly с поддержкой sm_120, которого на момент работы нет в стабильных релизах. Совмещать обе несовместимые сборки в одном окружении нежелательно — рассинхронизация версий частая причина незаметных расхождений между средой разработки и средой исполнения.</w:t>
      </w:r>
    </w:p>
    <w:p w14:paraId="2761E82E" w14:textId="77777777" w:rsidR="00CF5C4E" w:rsidRPr="00CF5C4E" w:rsidRDefault="00CF5C4E" w:rsidP="00CF5C4E">
      <w:pPr>
        <w:pStyle w:val="af"/>
        <w:spacing w:after="0"/>
        <w:rPr>
          <w:szCs w:val="28"/>
        </w:rPr>
      </w:pPr>
    </w:p>
    <w:p w14:paraId="7673929E" w14:textId="5DFAF6BC" w:rsidR="00FF3655" w:rsidRPr="00CF5C4E" w:rsidRDefault="001B124C" w:rsidP="00CF5C4E">
      <w:pPr>
        <w:pStyle w:val="3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3" w:name="управление-зависимостями"/>
      <w:bookmarkEnd w:id="2"/>
      <w:r w:rsidRPr="00CF5C4E">
        <w:rPr>
          <w:rFonts w:ascii="Times New Roman" w:hAnsi="Times New Roman" w:cs="Times New Roman"/>
          <w:szCs w:val="28"/>
        </w:rPr>
        <w:t>4</w:t>
      </w:r>
      <w:r w:rsidR="00000000" w:rsidRPr="00CF5C4E">
        <w:rPr>
          <w:rFonts w:ascii="Times New Roman" w:hAnsi="Times New Roman" w:cs="Times New Roman"/>
          <w:szCs w:val="28"/>
        </w:rPr>
        <w:t>.1.2</w:t>
      </w:r>
      <w:r w:rsidR="00000000" w:rsidRPr="00CF5C4E">
        <w:rPr>
          <w:rFonts w:ascii="Times New Roman" w:hAnsi="Times New Roman" w:cs="Times New Roman"/>
          <w:szCs w:val="28"/>
        </w:rPr>
        <w:tab/>
        <w:t>Управление зависимостями</w:t>
      </w:r>
    </w:p>
    <w:p w14:paraId="4ACC9FC6" w14:textId="77777777" w:rsidR="00FF3655" w:rsidRDefault="00000000" w:rsidP="00CF5C4E">
      <w:pPr>
        <w:rPr>
          <w:szCs w:val="28"/>
        </w:rPr>
      </w:pPr>
      <w:r w:rsidRPr="00CF5C4E">
        <w:rPr>
          <w:szCs w:val="28"/>
        </w:rPr>
        <w:t xml:space="preserve">Зависимости разнесены по двум файлам в каталоге </w:t>
      </w:r>
      <w:proofErr w:type="spellStart"/>
      <w:r w:rsidRPr="00CF5C4E">
        <w:rPr>
          <w:szCs w:val="28"/>
        </w:rPr>
        <w:t>requirements</w:t>
      </w:r>
      <w:proofErr w:type="spellEnd"/>
      <w:r w:rsidRPr="00CF5C4E">
        <w:rPr>
          <w:szCs w:val="28"/>
        </w:rPr>
        <w:t>/.</w:t>
      </w:r>
    </w:p>
    <w:p w14:paraId="20715144" w14:textId="7620D94C" w:rsidR="004416EE" w:rsidRPr="00CF5C4E" w:rsidRDefault="004416EE" w:rsidP="004416EE">
      <w:pPr>
        <w:jc w:val="right"/>
        <w:rPr>
          <w:szCs w:val="28"/>
        </w:rPr>
      </w:pPr>
      <w:r>
        <w:rPr>
          <w:szCs w:val="28"/>
        </w:rPr>
        <w:t xml:space="preserve">Таблица 4.1 </w:t>
      </w:r>
      <w:r w:rsidRPr="00CF5C4E">
        <w:rPr>
          <w:szCs w:val="28"/>
        </w:rPr>
        <w:t>—</w:t>
      </w:r>
      <w:r>
        <w:rPr>
          <w:szCs w:val="28"/>
        </w:rPr>
        <w:t xml:space="preserve"> Содержание файлов с требованиями к </w:t>
      </w:r>
      <w:proofErr w:type="spellStart"/>
      <w:r>
        <w:rPr>
          <w:szCs w:val="28"/>
        </w:rPr>
        <w:t>версионированию</w:t>
      </w:r>
      <w:proofErr w:type="spellEnd"/>
      <w:r>
        <w:rPr>
          <w:szCs w:val="28"/>
        </w:rPr>
        <w:t xml:space="preserve"> внешних зависимостей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20"/>
        <w:gridCol w:w="1743"/>
        <w:gridCol w:w="6608"/>
      </w:tblGrid>
      <w:tr w:rsidR="00FF3655" w:rsidRPr="00CF5C4E" w14:paraId="0715F24A" w14:textId="77777777" w:rsidTr="004416EE">
        <w:trPr>
          <w:tblHeader/>
        </w:trPr>
        <w:tc>
          <w:tcPr>
            <w:tcW w:w="0" w:type="auto"/>
          </w:tcPr>
          <w:p w14:paraId="271A49D2" w14:textId="77777777" w:rsidR="00FF3655" w:rsidRPr="00CF5C4E" w:rsidRDefault="00000000" w:rsidP="004416EE">
            <w:pPr>
              <w:ind w:firstLine="0"/>
              <w:rPr>
                <w:szCs w:val="28"/>
              </w:rPr>
            </w:pPr>
            <w:r w:rsidRPr="00CF5C4E">
              <w:rPr>
                <w:szCs w:val="28"/>
              </w:rPr>
              <w:t>Файл</w:t>
            </w:r>
          </w:p>
        </w:tc>
        <w:tc>
          <w:tcPr>
            <w:tcW w:w="0" w:type="auto"/>
          </w:tcPr>
          <w:p w14:paraId="368EBD6E" w14:textId="77777777" w:rsidR="00FF3655" w:rsidRPr="00CF5C4E" w:rsidRDefault="00000000" w:rsidP="004416EE">
            <w:pPr>
              <w:ind w:firstLine="0"/>
              <w:rPr>
                <w:szCs w:val="28"/>
              </w:rPr>
            </w:pPr>
            <w:r w:rsidRPr="00CF5C4E">
              <w:rPr>
                <w:szCs w:val="28"/>
              </w:rPr>
              <w:t>Назначение</w:t>
            </w:r>
          </w:p>
        </w:tc>
        <w:tc>
          <w:tcPr>
            <w:tcW w:w="0" w:type="auto"/>
          </w:tcPr>
          <w:p w14:paraId="1D05EB05" w14:textId="77777777" w:rsidR="00FF3655" w:rsidRPr="00CF5C4E" w:rsidRDefault="00000000" w:rsidP="004416EE">
            <w:pPr>
              <w:ind w:firstLine="0"/>
              <w:rPr>
                <w:szCs w:val="28"/>
              </w:rPr>
            </w:pPr>
            <w:r w:rsidRPr="00CF5C4E">
              <w:rPr>
                <w:szCs w:val="28"/>
              </w:rPr>
              <w:t>Ключевые версии</w:t>
            </w:r>
          </w:p>
        </w:tc>
      </w:tr>
      <w:tr w:rsidR="00FF3655" w:rsidRPr="00CF5C4E" w14:paraId="35E8657E" w14:textId="77777777" w:rsidTr="004416EE">
        <w:tc>
          <w:tcPr>
            <w:tcW w:w="0" w:type="auto"/>
          </w:tcPr>
          <w:p w14:paraId="6FFCC1B1" w14:textId="77777777" w:rsidR="00FF3655" w:rsidRPr="00CF5C4E" w:rsidRDefault="00000000" w:rsidP="004416EE">
            <w:pPr>
              <w:ind w:firstLine="0"/>
              <w:jc w:val="center"/>
              <w:rPr>
                <w:szCs w:val="28"/>
              </w:rPr>
            </w:pPr>
            <w:r w:rsidRPr="00CF5C4E">
              <w:rPr>
                <w:szCs w:val="28"/>
              </w:rPr>
              <w:t>gpu.txt</w:t>
            </w:r>
          </w:p>
        </w:tc>
        <w:tc>
          <w:tcPr>
            <w:tcW w:w="0" w:type="auto"/>
          </w:tcPr>
          <w:p w14:paraId="4E9FA813" w14:textId="77777777" w:rsidR="00FF3655" w:rsidRPr="00CF5C4E" w:rsidRDefault="00000000" w:rsidP="004416EE">
            <w:pPr>
              <w:ind w:firstLine="0"/>
              <w:jc w:val="center"/>
              <w:rPr>
                <w:szCs w:val="28"/>
              </w:rPr>
            </w:pPr>
            <w:r w:rsidRPr="00CF5C4E">
              <w:rPr>
                <w:szCs w:val="28"/>
              </w:rPr>
              <w:t>GPU-стенд</w:t>
            </w:r>
          </w:p>
        </w:tc>
        <w:tc>
          <w:tcPr>
            <w:tcW w:w="0" w:type="auto"/>
          </w:tcPr>
          <w:p w14:paraId="5DFFB5A5" w14:textId="77777777" w:rsidR="00FF3655" w:rsidRPr="00CF5C4E" w:rsidRDefault="00000000" w:rsidP="004416EE">
            <w:pPr>
              <w:ind w:firstLine="0"/>
              <w:jc w:val="center"/>
              <w:rPr>
                <w:szCs w:val="28"/>
                <w:lang w:val="en-US"/>
              </w:rPr>
            </w:pPr>
            <w:r w:rsidRPr="00CF5C4E">
              <w:rPr>
                <w:szCs w:val="28"/>
                <w:lang w:val="en-US"/>
              </w:rPr>
              <w:t xml:space="preserve">torch&gt;=2.12.0.dev0, </w:t>
            </w:r>
            <w:proofErr w:type="spellStart"/>
            <w:r w:rsidRPr="00CF5C4E">
              <w:rPr>
                <w:szCs w:val="28"/>
                <w:lang w:val="en-US"/>
              </w:rPr>
              <w:t>torchvision</w:t>
            </w:r>
            <w:proofErr w:type="spellEnd"/>
            <w:r w:rsidRPr="00CF5C4E">
              <w:rPr>
                <w:szCs w:val="28"/>
                <w:lang w:val="en-US"/>
              </w:rPr>
              <w:t xml:space="preserve">&gt;=0.22.0.dev0 (nightly cu128), </w:t>
            </w:r>
            <w:proofErr w:type="spellStart"/>
            <w:r w:rsidRPr="00CF5C4E">
              <w:rPr>
                <w:szCs w:val="28"/>
                <w:lang w:val="en-US"/>
              </w:rPr>
              <w:t>opacus</w:t>
            </w:r>
            <w:proofErr w:type="spellEnd"/>
            <w:r w:rsidRPr="00CF5C4E">
              <w:rPr>
                <w:szCs w:val="28"/>
                <w:lang w:val="en-US"/>
              </w:rPr>
              <w:t xml:space="preserve">==1.5.2, </w:t>
            </w:r>
            <w:proofErr w:type="spellStart"/>
            <w:r w:rsidRPr="00CF5C4E">
              <w:rPr>
                <w:szCs w:val="28"/>
                <w:lang w:val="en-US"/>
              </w:rPr>
              <w:t>flwr</w:t>
            </w:r>
            <w:proofErr w:type="spellEnd"/>
            <w:r w:rsidRPr="00CF5C4E">
              <w:rPr>
                <w:szCs w:val="28"/>
                <w:lang w:val="en-US"/>
              </w:rPr>
              <w:t>==1.13.1</w:t>
            </w:r>
          </w:p>
        </w:tc>
      </w:tr>
      <w:tr w:rsidR="00FF3655" w:rsidRPr="00CF5C4E" w14:paraId="20399944" w14:textId="77777777" w:rsidTr="004416EE">
        <w:tc>
          <w:tcPr>
            <w:tcW w:w="0" w:type="auto"/>
          </w:tcPr>
          <w:p w14:paraId="2F8A517D" w14:textId="77777777" w:rsidR="00FF3655" w:rsidRPr="00CF5C4E" w:rsidRDefault="00000000" w:rsidP="004416EE">
            <w:pPr>
              <w:ind w:firstLine="0"/>
              <w:jc w:val="center"/>
              <w:rPr>
                <w:szCs w:val="28"/>
              </w:rPr>
            </w:pPr>
            <w:r w:rsidRPr="00CF5C4E">
              <w:rPr>
                <w:szCs w:val="28"/>
              </w:rPr>
              <w:t>scone.txt</w:t>
            </w:r>
          </w:p>
        </w:tc>
        <w:tc>
          <w:tcPr>
            <w:tcW w:w="0" w:type="auto"/>
          </w:tcPr>
          <w:p w14:paraId="68650385" w14:textId="77777777" w:rsidR="00FF3655" w:rsidRPr="00CF5C4E" w:rsidRDefault="00000000" w:rsidP="004416EE">
            <w:pPr>
              <w:ind w:firstLine="0"/>
              <w:jc w:val="center"/>
              <w:rPr>
                <w:szCs w:val="28"/>
              </w:rPr>
            </w:pPr>
            <w:r w:rsidRPr="00CF5C4E">
              <w:rPr>
                <w:szCs w:val="28"/>
              </w:rPr>
              <w:t>SCONE-стенд</w:t>
            </w:r>
          </w:p>
        </w:tc>
        <w:tc>
          <w:tcPr>
            <w:tcW w:w="0" w:type="auto"/>
          </w:tcPr>
          <w:p w14:paraId="064500BA" w14:textId="57C896DB" w:rsidR="00FF3655" w:rsidRPr="00CF5C4E" w:rsidRDefault="00000000" w:rsidP="004416EE">
            <w:pPr>
              <w:ind w:firstLine="0"/>
              <w:jc w:val="center"/>
              <w:rPr>
                <w:szCs w:val="28"/>
                <w:lang w:val="en-US"/>
              </w:rPr>
            </w:pPr>
            <w:r w:rsidRPr="00CF5C4E">
              <w:rPr>
                <w:szCs w:val="28"/>
                <w:lang w:val="en-US"/>
              </w:rPr>
              <w:t>torch==2.5.1+cpu,</w:t>
            </w:r>
            <w:r w:rsidR="004416EE" w:rsidRPr="004416EE">
              <w:rPr>
                <w:szCs w:val="28"/>
                <w:lang w:val="en-US"/>
              </w:rPr>
              <w:t xml:space="preserve"> </w:t>
            </w:r>
            <w:proofErr w:type="spellStart"/>
            <w:r w:rsidRPr="00CF5C4E">
              <w:rPr>
                <w:szCs w:val="28"/>
                <w:lang w:val="en-US"/>
              </w:rPr>
              <w:t>torchvision</w:t>
            </w:r>
            <w:proofErr w:type="spellEnd"/>
            <w:r w:rsidRPr="00CF5C4E">
              <w:rPr>
                <w:szCs w:val="28"/>
                <w:lang w:val="en-US"/>
              </w:rPr>
              <w:t xml:space="preserve">==0.20.1+cpu, </w:t>
            </w:r>
            <w:proofErr w:type="spellStart"/>
            <w:r w:rsidRPr="00CF5C4E">
              <w:rPr>
                <w:szCs w:val="28"/>
                <w:lang w:val="en-US"/>
              </w:rPr>
              <w:t>opacus</w:t>
            </w:r>
            <w:proofErr w:type="spellEnd"/>
            <w:r w:rsidRPr="00CF5C4E">
              <w:rPr>
                <w:szCs w:val="28"/>
                <w:lang w:val="en-US"/>
              </w:rPr>
              <w:t xml:space="preserve">==1.5.2, </w:t>
            </w:r>
            <w:proofErr w:type="spellStart"/>
            <w:r w:rsidRPr="00CF5C4E">
              <w:rPr>
                <w:szCs w:val="28"/>
                <w:lang w:val="en-US"/>
              </w:rPr>
              <w:t>flwr</w:t>
            </w:r>
            <w:proofErr w:type="spellEnd"/>
            <w:r w:rsidRPr="00CF5C4E">
              <w:rPr>
                <w:szCs w:val="28"/>
                <w:lang w:val="en-US"/>
              </w:rPr>
              <w:t>==1.13.1</w:t>
            </w:r>
          </w:p>
        </w:tc>
      </w:tr>
    </w:tbl>
    <w:p w14:paraId="2ECCC5AD" w14:textId="77777777" w:rsidR="004416EE" w:rsidRDefault="004416EE" w:rsidP="00CF5C4E">
      <w:pPr>
        <w:pStyle w:val="af"/>
        <w:spacing w:after="0"/>
        <w:rPr>
          <w:szCs w:val="28"/>
        </w:rPr>
      </w:pPr>
    </w:p>
    <w:p w14:paraId="5CB99A4C" w14:textId="05F38216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 xml:space="preserve">Версии </w:t>
      </w:r>
      <w:proofErr w:type="spellStart"/>
      <w:r w:rsidRPr="00CF5C4E">
        <w:rPr>
          <w:szCs w:val="28"/>
        </w:rPr>
        <w:t>Opacus</w:t>
      </w:r>
      <w:proofErr w:type="spellEnd"/>
      <w:r w:rsidRPr="00CF5C4E">
        <w:rPr>
          <w:szCs w:val="28"/>
        </w:rPr>
        <w:t xml:space="preserve"> и </w:t>
      </w:r>
      <w:proofErr w:type="spellStart"/>
      <w:r w:rsidRPr="00CF5C4E">
        <w:rPr>
          <w:szCs w:val="28"/>
        </w:rPr>
        <w:t>Flower</w:t>
      </w:r>
      <w:proofErr w:type="spellEnd"/>
      <w:r w:rsidRPr="00CF5C4E">
        <w:rPr>
          <w:szCs w:val="28"/>
        </w:rPr>
        <w:t xml:space="preserve"> совпадают в обоих окружениях</w:t>
      </w:r>
      <w:r w:rsidR="004416EE">
        <w:rPr>
          <w:szCs w:val="28"/>
        </w:rPr>
        <w:t>, поскольку</w:t>
      </w:r>
      <w:r w:rsidRPr="00CF5C4E">
        <w:rPr>
          <w:szCs w:val="28"/>
        </w:rPr>
        <w:t xml:space="preserve"> код модулей </w:t>
      </w:r>
      <w:proofErr w:type="spellStart"/>
      <w:r w:rsidRPr="00CF5C4E">
        <w:rPr>
          <w:szCs w:val="28"/>
        </w:rPr>
        <w:t>core</w:t>
      </w:r>
      <w:proofErr w:type="spellEnd"/>
      <w:r w:rsidRPr="00CF5C4E">
        <w:rPr>
          <w:szCs w:val="28"/>
        </w:rPr>
        <w:t xml:space="preserve">/ </w:t>
      </w:r>
      <w:r w:rsidR="004416EE">
        <w:rPr>
          <w:szCs w:val="28"/>
        </w:rPr>
        <w:t>не зависит от выбора устройства для запуска</w:t>
      </w:r>
      <w:r w:rsidRPr="00CF5C4E">
        <w:rPr>
          <w:szCs w:val="28"/>
        </w:rPr>
        <w:t>, функции пишутся через tensor.to(device), без явных вызовов .cuda(), и должен исполняться без модификаций в любом окружении. Разница касается только бэкенда PyTorch (CUDA или CPU) и видимости sm_120.</w:t>
      </w:r>
    </w:p>
    <w:p w14:paraId="57613238" w14:textId="11AD3D0E" w:rsidR="00FF3655" w:rsidRPr="00CF5C4E" w:rsidRDefault="00000000" w:rsidP="004416EE">
      <w:pPr>
        <w:pStyle w:val="af"/>
        <w:spacing w:after="0"/>
        <w:rPr>
          <w:szCs w:val="28"/>
        </w:rPr>
      </w:pPr>
      <w:r w:rsidRPr="00CF5C4E">
        <w:rPr>
          <w:szCs w:val="28"/>
        </w:rPr>
        <w:t>Параметры потоковой конкуренции зафиксированы переменными окружения. Для GPU-стенда OMP_NUM_THREADS =</w:t>
      </w:r>
      <w:r w:rsidR="004416EE">
        <w:rPr>
          <w:szCs w:val="28"/>
        </w:rPr>
        <w:t xml:space="preserve"> </w:t>
      </w:r>
      <w:r w:rsidRPr="00CF5C4E">
        <w:rPr>
          <w:szCs w:val="28"/>
        </w:rPr>
        <w:t>MKL_NUM_THREADS = OPENBLAS_NUM_THREADS =</w:t>
      </w:r>
      <w:r w:rsidR="004416EE">
        <w:rPr>
          <w:szCs w:val="28"/>
        </w:rPr>
        <w:t xml:space="preserve"> </w:t>
      </w:r>
      <w:r w:rsidRPr="00CF5C4E">
        <w:rPr>
          <w:szCs w:val="28"/>
        </w:rPr>
        <w:t>NUMEXPR_NUM_THREADS = 2</w:t>
      </w:r>
      <w:r w:rsidR="004416EE">
        <w:rPr>
          <w:szCs w:val="28"/>
        </w:rPr>
        <w:t xml:space="preserve">, что </w:t>
      </w:r>
      <w:r w:rsidRPr="00CF5C4E">
        <w:rPr>
          <w:szCs w:val="28"/>
        </w:rPr>
        <w:t xml:space="preserve">ограничивает </w:t>
      </w:r>
      <w:r w:rsidR="004416EE">
        <w:rPr>
          <w:szCs w:val="28"/>
        </w:rPr>
        <w:t>борьбу за ресурсы</w:t>
      </w:r>
      <w:r w:rsidRPr="00CF5C4E">
        <w:rPr>
          <w:szCs w:val="28"/>
        </w:rPr>
        <w:t xml:space="preserve"> между шестью одновременными процессами и даёт стабильное общее ускорение по сравнению с автодетекцией. В SCONE-стенде те же переменные равны единице</w:t>
      </w:r>
      <w:r w:rsidR="004416EE">
        <w:rPr>
          <w:szCs w:val="28"/>
        </w:rPr>
        <w:t xml:space="preserve">, поскольку </w:t>
      </w:r>
      <w:r w:rsidRPr="00CF5C4E">
        <w:rPr>
          <w:szCs w:val="28"/>
        </w:rPr>
        <w:t xml:space="preserve">внутри анклава лишние потоки приводят к </w:t>
      </w:r>
      <w:r w:rsidR="004416EE">
        <w:rPr>
          <w:szCs w:val="28"/>
        </w:rPr>
        <w:t>ухудшению производительности ввиду</w:t>
      </w:r>
      <w:r w:rsidRPr="00CF5C4E">
        <w:rPr>
          <w:szCs w:val="28"/>
        </w:rPr>
        <w:t xml:space="preserve"> ограниченной EPC-памяти.</w:t>
      </w:r>
    </w:p>
    <w:p w14:paraId="46D07BAA" w14:textId="17D5DEE0" w:rsidR="00FF3655" w:rsidRPr="00CF5C4E" w:rsidRDefault="00FF6319" w:rsidP="00CF5C4E">
      <w:pPr>
        <w:pStyle w:val="3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4" w:name="воспроизводимость"/>
      <w:bookmarkEnd w:id="3"/>
      <w:r w:rsidRPr="00CF5C4E">
        <w:rPr>
          <w:rFonts w:ascii="Times New Roman" w:hAnsi="Times New Roman" w:cs="Times New Roman"/>
          <w:szCs w:val="28"/>
        </w:rPr>
        <w:lastRenderedPageBreak/>
        <w:t>4</w:t>
      </w:r>
      <w:r w:rsidR="00000000" w:rsidRPr="00CF5C4E">
        <w:rPr>
          <w:rFonts w:ascii="Times New Roman" w:hAnsi="Times New Roman" w:cs="Times New Roman"/>
          <w:szCs w:val="28"/>
        </w:rPr>
        <w:t>.1.3</w:t>
      </w:r>
      <w:r w:rsidR="00000000" w:rsidRPr="00CF5C4E">
        <w:rPr>
          <w:rFonts w:ascii="Times New Roman" w:hAnsi="Times New Roman" w:cs="Times New Roman"/>
          <w:szCs w:val="28"/>
        </w:rPr>
        <w:tab/>
        <w:t>Воспроизводимость</w:t>
      </w:r>
    </w:p>
    <w:p w14:paraId="4725031F" w14:textId="77777777" w:rsidR="00FF3655" w:rsidRPr="00CF5C4E" w:rsidRDefault="00000000" w:rsidP="00CF5C4E">
      <w:pPr>
        <w:rPr>
          <w:szCs w:val="28"/>
        </w:rPr>
      </w:pPr>
      <w:r w:rsidRPr="00CF5C4E">
        <w:rPr>
          <w:szCs w:val="28"/>
        </w:rPr>
        <w:t xml:space="preserve">Воспроизводимость экспериментов поддержана тремя средствами. Во-первых, в каждом запуске фиксируется случайный seed на трёх уровнях: torch.manual_seed, numpy.random.default_rng(seed) и зернование разбиения Dirichlet (dirichlet_split(seed=...) в core/data.py). Во-вторых, аппаратная конфигурация GPU-стенда зафиксирована и единственная разница между запусками одной конфигурации — недетерминированные CUDA-ядра (cuDNN benchmark включён ради скорости, фактическая девиация по итоговой ТОЗ не превышает </w:t>
      </w:r>
      <m:oMath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-</m:t>
            </m:r>
            <m:r>
              <w:rPr>
                <w:rFonts w:ascii="Cambria Math" w:hAnsi="Cambria Math"/>
                <w:szCs w:val="28"/>
              </w:rPr>
              <m:t>3</m:t>
            </m:r>
          </m:sup>
        </m:sSup>
      </m:oMath>
      <w:r w:rsidRPr="00CF5C4E">
        <w:rPr>
          <w:szCs w:val="28"/>
        </w:rPr>
        <w:t>, что для целей работы пренебрежимо). В-третьих, конфигурации экспериментов оформлены в YAML (директория experiments/configs/) и не редактируются по месту — повторный запуск той же конфигурации даёт сопоставимые числа.</w:t>
      </w:r>
    </w:p>
    <w:p w14:paraId="71F59859" w14:textId="39D93E4C" w:rsidR="00FF3655" w:rsidRPr="00CF5C4E" w:rsidRDefault="009D0E05" w:rsidP="00CF5C4E">
      <w:pPr>
        <w:pStyle w:val="2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5" w:name="описание-схемы-процесса-обучения"/>
      <w:bookmarkEnd w:id="1"/>
      <w:bookmarkEnd w:id="4"/>
      <w:r w:rsidRPr="00CF5C4E">
        <w:rPr>
          <w:rFonts w:ascii="Times New Roman" w:hAnsi="Times New Roman" w:cs="Times New Roman"/>
          <w:szCs w:val="28"/>
        </w:rPr>
        <w:t>4</w:t>
      </w:r>
      <w:r w:rsidR="00000000" w:rsidRPr="00CF5C4E">
        <w:rPr>
          <w:rFonts w:ascii="Times New Roman" w:hAnsi="Times New Roman" w:cs="Times New Roman"/>
          <w:szCs w:val="28"/>
        </w:rPr>
        <w:t>.2</w:t>
      </w:r>
      <w:r w:rsidR="00000000" w:rsidRPr="00CF5C4E">
        <w:rPr>
          <w:rFonts w:ascii="Times New Roman" w:hAnsi="Times New Roman" w:cs="Times New Roman"/>
          <w:szCs w:val="28"/>
        </w:rPr>
        <w:tab/>
        <w:t>Описание схемы процесса обучения</w:t>
      </w:r>
    </w:p>
    <w:p w14:paraId="75E2713C" w14:textId="77777777" w:rsidR="00FF3655" w:rsidRPr="00CF5C4E" w:rsidRDefault="00000000" w:rsidP="00CF5C4E">
      <w:pPr>
        <w:rPr>
          <w:szCs w:val="28"/>
        </w:rPr>
      </w:pPr>
      <w:r w:rsidRPr="00CF5C4E">
        <w:rPr>
          <w:szCs w:val="28"/>
        </w:rPr>
        <w:t>Схема процесса описывает, как одна YAML-конфигурация превращается в законченный FL-сеанс. Различаются два уровня: жизненный цикл одного раунда (внутри класса FLSimulator) и оркестрация многих параллельных запусков (через run_parallel.py и пакетные shell-скрипты).</w:t>
      </w:r>
    </w:p>
    <w:p w14:paraId="0B1F0203" w14:textId="1C85A220" w:rsidR="00FF3655" w:rsidRPr="00CF5C4E" w:rsidRDefault="009D0E05" w:rsidP="00CF5C4E">
      <w:pPr>
        <w:pStyle w:val="3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6" w:name="жизненный-цикл-одного-раунда"/>
      <w:r w:rsidRPr="00CF5C4E">
        <w:rPr>
          <w:rFonts w:ascii="Times New Roman" w:hAnsi="Times New Roman" w:cs="Times New Roman"/>
          <w:szCs w:val="28"/>
        </w:rPr>
        <w:t>4</w:t>
      </w:r>
      <w:r w:rsidR="00000000" w:rsidRPr="00CF5C4E">
        <w:rPr>
          <w:rFonts w:ascii="Times New Roman" w:hAnsi="Times New Roman" w:cs="Times New Roman"/>
          <w:szCs w:val="28"/>
        </w:rPr>
        <w:t>.2.1</w:t>
      </w:r>
      <w:r w:rsidR="00000000" w:rsidRPr="00CF5C4E">
        <w:rPr>
          <w:rFonts w:ascii="Times New Roman" w:hAnsi="Times New Roman" w:cs="Times New Roman"/>
          <w:szCs w:val="28"/>
        </w:rPr>
        <w:tab/>
        <w:t>Жизненный цикл одного раунда</w:t>
      </w:r>
    </w:p>
    <w:p w14:paraId="3F9CE044" w14:textId="77777777" w:rsidR="00FF3655" w:rsidRPr="00CF5C4E" w:rsidRDefault="00000000" w:rsidP="00CF5C4E">
      <w:pPr>
        <w:rPr>
          <w:szCs w:val="28"/>
        </w:rPr>
      </w:pPr>
      <w:r w:rsidRPr="00CF5C4E">
        <w:rPr>
          <w:szCs w:val="28"/>
        </w:rPr>
        <w:t xml:space="preserve">Один раунд обучения </w:t>
      </w:r>
      <m:oMath>
        <m:r>
          <w:rPr>
            <w:rFonts w:ascii="Cambria Math" w:hAnsi="Cambria Math"/>
            <w:szCs w:val="28"/>
          </w:rPr>
          <m:t>t</m:t>
        </m:r>
      </m:oMath>
      <w:r w:rsidRPr="00CF5C4E">
        <w:rPr>
          <w:szCs w:val="28"/>
        </w:rPr>
        <w:t xml:space="preserve"> выполняется в методах класса FLSimulator (experiments/fl_simulator.py, около 640 строк). Последовательность операций соответствует декомпозиции функции A5 из подраздела 2.1.</w:t>
      </w:r>
    </w:p>
    <w:p w14:paraId="00546CDE" w14:textId="77777777" w:rsidR="00FF3655" w:rsidRPr="00CF5C4E" w:rsidRDefault="00000000" w:rsidP="00CF5C4E">
      <w:pPr>
        <w:numPr>
          <w:ilvl w:val="0"/>
          <w:numId w:val="11"/>
        </w:numPr>
        <w:ind w:left="0" w:firstLine="709"/>
        <w:rPr>
          <w:szCs w:val="28"/>
        </w:rPr>
      </w:pPr>
      <w:r w:rsidRPr="00CF5C4E">
        <w:rPr>
          <w:i/>
          <w:iCs/>
          <w:szCs w:val="28"/>
        </w:rPr>
        <w:t>Выборка клиентов раунда</w:t>
      </w:r>
      <w:r w:rsidRPr="00CF5C4E">
        <w:rPr>
          <w:szCs w:val="28"/>
        </w:rPr>
        <w:t xml:space="preserve">. Из </w:t>
      </w:r>
      <m:oMath>
        <m:r>
          <w:rPr>
            <w:rFonts w:ascii="Cambria Math" w:hAnsi="Cambria Math"/>
            <w:szCs w:val="28"/>
          </w:rPr>
          <m:t>N</m:t>
        </m:r>
      </m:oMath>
      <w:r w:rsidRPr="00CF5C4E">
        <w:rPr>
          <w:szCs w:val="28"/>
        </w:rPr>
        <w:t xml:space="preserve"> клиентов случайным образом выбирается активный набор размера clients_per_round (для межустройственного сценария — 40 из 200, для межорганизационного — 40 из 50). Вредоносные клиенты в работе размещены в детерминированных позициях (последние m_real индексов), что упрощает воспроизводимый анализ результатов.</w:t>
      </w:r>
    </w:p>
    <w:p w14:paraId="41E14429" w14:textId="77777777" w:rsidR="00FF3655" w:rsidRPr="00CF5C4E" w:rsidRDefault="00000000" w:rsidP="00CF5C4E">
      <w:pPr>
        <w:numPr>
          <w:ilvl w:val="0"/>
          <w:numId w:val="11"/>
        </w:numPr>
        <w:ind w:left="0" w:firstLine="709"/>
        <w:rPr>
          <w:szCs w:val="28"/>
        </w:rPr>
      </w:pPr>
      <w:r w:rsidRPr="00CF5C4E">
        <w:rPr>
          <w:i/>
          <w:iCs/>
          <w:szCs w:val="28"/>
        </w:rPr>
        <w:t>Локальное обучение</w:t>
      </w:r>
      <w:r w:rsidRPr="00CF5C4E">
        <w:rPr>
          <w:szCs w:val="28"/>
        </w:rPr>
        <w:t xml:space="preserve">. Каждый активный клиент </w:t>
      </w:r>
      <m:oMath>
        <m:r>
          <w:rPr>
            <w:rFonts w:ascii="Cambria Math" w:hAnsi="Cambria Math"/>
            <w:szCs w:val="28"/>
          </w:rPr>
          <m:t>k</m:t>
        </m:r>
      </m:oMath>
      <w:r w:rsidRPr="00CF5C4E">
        <w:rPr>
          <w:szCs w:val="28"/>
        </w:rPr>
        <w:t xml:space="preserve"> выполняет SGD-цикл из local_epochs эпох на собственном DataLoader (</w:t>
      </w:r>
      <m:oMath>
        <m:r>
          <w:rPr>
            <w:rFonts w:ascii="Cambria Math" w:hAnsi="Cambria Math"/>
            <w:szCs w:val="28"/>
          </w:rPr>
          <m:t>E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5</m:t>
        </m:r>
      </m:oMath>
      <w:r w:rsidRPr="00CF5C4E">
        <w:rPr>
          <w:szCs w:val="28"/>
        </w:rPr>
        <w:t xml:space="preserve"> для CD, </w:t>
      </w:r>
      <m:oMath>
        <m:r>
          <w:rPr>
            <w:rFonts w:ascii="Cambria Math" w:hAnsi="Cambria Math"/>
            <w:szCs w:val="28"/>
          </w:rPr>
          <m:t>E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</m:t>
        </m:r>
      </m:oMath>
      <w:r w:rsidRPr="00CF5C4E">
        <w:rPr>
          <w:szCs w:val="28"/>
        </w:rPr>
        <w:t xml:space="preserve"> для CS — по сути FedSGD). В межорганизационном сценарии </w:t>
      </w:r>
      <w:r w:rsidRPr="00CF5C4E">
        <w:rPr>
          <w:szCs w:val="28"/>
        </w:rPr>
        <w:lastRenderedPageBreak/>
        <w:t>локальное обучение проходит через Opacus.PrivacyEngine с per-sample clipping (</w:t>
      </w:r>
      <m:oMath>
        <m:r>
          <w:rPr>
            <w:rFonts w:ascii="Cambria Math" w:hAnsi="Cambria Math"/>
            <w:szCs w:val="28"/>
          </w:rPr>
          <m:t>R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</m:t>
        </m:r>
      </m:oMath>
      <w:r w:rsidRPr="00CF5C4E">
        <w:rPr>
          <w:szCs w:val="28"/>
        </w:rPr>
        <w:t>) — реализация политики П3 на уровне записей. В межустройственном сценарии используется обычный SGD без Opacus.</w:t>
      </w:r>
    </w:p>
    <w:p w14:paraId="7A00A59F" w14:textId="77777777" w:rsidR="00FF3655" w:rsidRPr="00CF5C4E" w:rsidRDefault="00000000" w:rsidP="00CF5C4E">
      <w:pPr>
        <w:numPr>
          <w:ilvl w:val="0"/>
          <w:numId w:val="11"/>
        </w:numPr>
        <w:ind w:left="0" w:firstLine="709"/>
        <w:rPr>
          <w:szCs w:val="28"/>
        </w:rPr>
      </w:pPr>
      <w:r w:rsidRPr="00CF5C4E">
        <w:rPr>
          <w:i/>
          <w:iCs/>
          <w:szCs w:val="28"/>
        </w:rPr>
        <w:t>Получение обновлений</w:t>
      </w:r>
      <w:r w:rsidRPr="00CF5C4E">
        <w:rPr>
          <w:szCs w:val="28"/>
        </w:rPr>
        <w:t xml:space="preserve">. Возвращаются плоские тензоры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m:rPr>
                <m:nor/>
              </m:rPr>
              <w:rPr>
                <w:szCs w:val="28"/>
              </w:rPr>
              <m:t>local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m:rPr>
                <m:nor/>
              </m:rPr>
              <w:rPr>
                <w:szCs w:val="28"/>
              </w:rPr>
              <m:t>global</m:t>
            </m:r>
          </m:sub>
        </m:sSub>
      </m:oMath>
      <w:r w:rsidRPr="00CF5C4E">
        <w:rPr>
          <w:szCs w:val="28"/>
        </w:rPr>
        <w:t xml:space="preserve"> (weights_to_flat из core/models.py) и состояния буферов (BatchNorm, momentum), хранящиеся отдельно от градиентных параметров.</w:t>
      </w:r>
    </w:p>
    <w:p w14:paraId="05DEACFE" w14:textId="77777777" w:rsidR="00FF3655" w:rsidRPr="00CF5C4E" w:rsidRDefault="00000000" w:rsidP="00CF5C4E">
      <w:pPr>
        <w:numPr>
          <w:ilvl w:val="0"/>
          <w:numId w:val="11"/>
        </w:numPr>
        <w:ind w:left="0" w:firstLine="709"/>
        <w:rPr>
          <w:szCs w:val="28"/>
        </w:rPr>
      </w:pPr>
      <w:r w:rsidRPr="00CF5C4E">
        <w:rPr>
          <w:i/>
          <w:iCs/>
          <w:szCs w:val="28"/>
        </w:rPr>
        <w:t>Применение атаки</w:t>
      </w:r>
      <w:r w:rsidRPr="00CF5C4E">
        <w:rPr>
          <w:szCs w:val="28"/>
        </w:rPr>
        <w:t>. Если активный клиент входит в множество вредоносных, его обновление подменяется одной из функций core/attacks.py: alie_attack, ipm_attack, minmax_attack, backdoor_model_replacement, random_label_flip_attack (в случае атаки на метки подмена выполнена ещё на этапе 2 через датасет-обёртку LabelFlipDataset или RandomLabelFlipDataset). ALIE и Min-Max адаптивны — используют статистику честных обновлений, известную атакующему.</w:t>
      </w:r>
    </w:p>
    <w:p w14:paraId="4A9F32DC" w14:textId="77777777" w:rsidR="00FF3655" w:rsidRPr="00CF5C4E" w:rsidRDefault="00000000" w:rsidP="00CF5C4E">
      <w:pPr>
        <w:numPr>
          <w:ilvl w:val="0"/>
          <w:numId w:val="11"/>
        </w:numPr>
        <w:ind w:left="0" w:firstLine="709"/>
        <w:rPr>
          <w:szCs w:val="28"/>
        </w:rPr>
      </w:pPr>
      <w:r w:rsidRPr="00CF5C4E">
        <w:rPr>
          <w:i/>
          <w:iCs/>
          <w:szCs w:val="28"/>
        </w:rPr>
        <w:t>Адаптивный клиппинг</w:t>
      </w:r>
      <w:r w:rsidRPr="00CF5C4E">
        <w:rPr>
          <w:szCs w:val="28"/>
        </w:rPr>
        <w:t xml:space="preserve">. Серверная функция adaptive_clip (core/dp.py) вычисляет порог </w:t>
      </w:r>
      <m:oMath>
        <m:r>
          <w:rPr>
            <w:rFonts w:ascii="Cambria Math" w:hAnsi="Cambria Math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Cs w:val="28"/>
          </w:rPr>
          <m:t>=min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m:rPr>
                <m:nor/>
              </m:rPr>
              <w:rPr>
                <w:szCs w:val="28"/>
              </w:rPr>
              <m:t>median</m:t>
            </m:r>
            <m:d>
              <m:dPr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∥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max</m:t>
                </m:r>
              </m:sub>
            </m:sSub>
          </m:e>
        </m:d>
      </m:oMath>
      <w:r w:rsidRPr="00CF5C4E">
        <w:rPr>
          <w:szCs w:val="28"/>
        </w:rPr>
        <w:t xml:space="preserve"> и обрезает каждое обновление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→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⋅min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/∥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∥</m:t>
            </m:r>
          </m:e>
        </m:d>
      </m:oMath>
      <w:r w:rsidRPr="00CF5C4E">
        <w:rPr>
          <w:szCs w:val="28"/>
        </w:rPr>
        <w:t xml:space="preserve">. Это политика П2 с потолком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2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</m:t>
        </m:r>
      </m:oMath>
      <w:r w:rsidRPr="00CF5C4E">
        <w:rPr>
          <w:szCs w:val="28"/>
        </w:rPr>
        <w:t>.</w:t>
      </w:r>
    </w:p>
    <w:p w14:paraId="586F10AA" w14:textId="77777777" w:rsidR="00FF3655" w:rsidRPr="00CF5C4E" w:rsidRDefault="00000000" w:rsidP="00CF5C4E">
      <w:pPr>
        <w:numPr>
          <w:ilvl w:val="0"/>
          <w:numId w:val="11"/>
        </w:numPr>
        <w:ind w:left="0" w:firstLine="709"/>
        <w:rPr>
          <w:szCs w:val="28"/>
        </w:rPr>
      </w:pPr>
      <w:r w:rsidRPr="00CF5C4E">
        <w:rPr>
          <w:i/>
          <w:iCs/>
          <w:szCs w:val="28"/>
        </w:rPr>
        <w:t>Робастная агрегация</w:t>
      </w:r>
      <w:r w:rsidRPr="00CF5C4E">
        <w:rPr>
          <w:szCs w:val="28"/>
        </w:rPr>
        <w:t xml:space="preserve">. Функция aggregate(method, ...) диспетчеризует на fedavg, multi_krum, trimmed_mean, median или экземпляр класса FedRoLA (политика П1). FedRoLA — единственный stateful-агрегатор: репутация клиентов </w:t>
      </w:r>
      <m:oMath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</m:e>
        </m:d>
      </m:oMath>
      <w:r w:rsidRPr="00CF5C4E">
        <w:rPr>
          <w:szCs w:val="28"/>
        </w:rPr>
        <w:t xml:space="preserve"> и история выбранных слоёв сохраняются между раундами.</w:t>
      </w:r>
    </w:p>
    <w:p w14:paraId="37DF356E" w14:textId="77777777" w:rsidR="00FF3655" w:rsidRPr="00CF5C4E" w:rsidRDefault="00000000" w:rsidP="00CF5C4E">
      <w:pPr>
        <w:numPr>
          <w:ilvl w:val="0"/>
          <w:numId w:val="11"/>
        </w:numPr>
        <w:ind w:left="0" w:firstLine="709"/>
        <w:rPr>
          <w:szCs w:val="28"/>
        </w:rPr>
      </w:pPr>
      <w:r w:rsidRPr="00CF5C4E">
        <w:rPr>
          <w:i/>
          <w:iCs/>
          <w:szCs w:val="28"/>
        </w:rPr>
        <w:t>Шум ДП</w:t>
      </w:r>
      <w:r w:rsidRPr="00CF5C4E">
        <w:rPr>
          <w:szCs w:val="28"/>
        </w:rPr>
        <w:t xml:space="preserve">. При use_dp=true и dp_mode=central к агрегату добавляется </w:t>
      </w:r>
      <m:oMath>
        <m:r>
          <m:rPr>
            <m:scr m:val="script"/>
            <m:sty m:val="p"/>
          </m:rPr>
          <w:rPr>
            <w:rFonts w:ascii="Cambria Math" w:hAnsi="Cambria Math"/>
            <w:szCs w:val="28"/>
          </w:rPr>
          <m:t>N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⋅</m:t>
            </m:r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Cs w:val="28"/>
                          </w:rPr>
                          <m:t>eff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⋅</m:t>
            </m:r>
            <m:r>
              <w:rPr>
                <w:rFonts w:ascii="Cambria Math" w:hAnsi="Cambria Math"/>
                <w:szCs w:val="28"/>
              </w:rPr>
              <m:t>I</m:t>
            </m:r>
          </m:e>
        </m:d>
      </m:oMath>
      <w:r w:rsidRPr="00CF5C4E">
        <w:rPr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f</m:t>
            </m:r>
          </m:e>
          <m:sub>
            <m:r>
              <m:rPr>
                <m:nor/>
              </m:rPr>
              <w:rPr>
                <w:szCs w:val="28"/>
              </w:rPr>
              <m:t>eff</m:t>
            </m:r>
          </m:sub>
        </m:sSub>
      </m:oMath>
      <w:r w:rsidRPr="00CF5C4E">
        <w:rPr>
          <w:szCs w:val="28"/>
        </w:rPr>
        <w:t xml:space="preserve"> — эффективное число клиентов после взвешивания FedRoLA. Параметр </w:t>
      </w:r>
      <m:oMath>
        <m:r>
          <w:rPr>
            <w:rFonts w:ascii="Cambria Math" w:hAnsi="Cambria Math"/>
            <w:szCs w:val="28"/>
          </w:rPr>
          <m:t>σ</m:t>
        </m:r>
      </m:oMath>
      <w:r w:rsidRPr="00CF5C4E">
        <w:rPr>
          <w:szCs w:val="28"/>
        </w:rPr>
        <w:t xml:space="preserve"> вычислен на этапе инициализации функцией compute_sigma (RDP-accountant Opacus). При dp_mode=local шум добавляется на стороне клиента до отправки. Это политика П3.</w:t>
      </w:r>
    </w:p>
    <w:p w14:paraId="0911977A" w14:textId="77777777" w:rsidR="00FF3655" w:rsidRPr="00CF5C4E" w:rsidRDefault="00000000" w:rsidP="00CF5C4E">
      <w:pPr>
        <w:numPr>
          <w:ilvl w:val="0"/>
          <w:numId w:val="11"/>
        </w:numPr>
        <w:ind w:left="0" w:firstLine="709"/>
        <w:rPr>
          <w:szCs w:val="28"/>
        </w:rPr>
      </w:pPr>
      <w:r w:rsidRPr="00CF5C4E">
        <w:rPr>
          <w:i/>
          <w:iCs/>
          <w:szCs w:val="28"/>
        </w:rPr>
        <w:t>Обновление глобальной модели</w:t>
      </w:r>
      <w:r w:rsidRPr="00CF5C4E">
        <w:rPr>
          <w:szCs w:val="28"/>
        </w:rPr>
        <w:t xml:space="preserve">.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+</m:t>
            </m:r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+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Δ</m:t>
            </m:r>
          </m:e>
          <m:sub>
            <m:r>
              <m:rPr>
                <m:nor/>
              </m:rPr>
              <w:rPr>
                <w:szCs w:val="28"/>
              </w:rPr>
              <m:t>private</m:t>
            </m:r>
          </m:sub>
        </m:sSub>
      </m:oMath>
      <w:r w:rsidRPr="00CF5C4E">
        <w:rPr>
          <w:szCs w:val="28"/>
        </w:rPr>
        <w:t>, состояния буферов восстанавливаются из подмножества клиентов раунда.</w:t>
      </w:r>
    </w:p>
    <w:p w14:paraId="02ECE6FC" w14:textId="77777777" w:rsidR="00FF3655" w:rsidRPr="00CF5C4E" w:rsidRDefault="00000000" w:rsidP="00CF5C4E">
      <w:pPr>
        <w:numPr>
          <w:ilvl w:val="0"/>
          <w:numId w:val="11"/>
        </w:numPr>
        <w:ind w:left="0" w:firstLine="709"/>
        <w:rPr>
          <w:szCs w:val="28"/>
        </w:rPr>
      </w:pPr>
      <w:r w:rsidRPr="00CF5C4E">
        <w:rPr>
          <w:i/>
          <w:iCs/>
          <w:szCs w:val="28"/>
        </w:rPr>
        <w:lastRenderedPageBreak/>
        <w:t>Запись метрик раунда</w:t>
      </w:r>
      <w:r w:rsidRPr="00CF5C4E">
        <w:rPr>
          <w:szCs w:val="28"/>
        </w:rPr>
        <w:t xml:space="preserve">. На каждом раунде собираются: ТОЗ, ТЗА (для backdoor), TPR/FPR детектора (для FedRoLA и Multi-Krum), порог </w:t>
      </w:r>
      <m:oMath>
        <m:r>
          <w:rPr>
            <w:rFonts w:ascii="Cambria Math" w:hAnsi="Cambria Math"/>
            <w:szCs w:val="28"/>
          </w:rPr>
          <m:t>S</m:t>
        </m:r>
      </m:oMath>
      <w:r w:rsidRPr="00CF5C4E">
        <w:rPr>
          <w:szCs w:val="28"/>
        </w:rPr>
        <w:t xml:space="preserve">, использованный </w:t>
      </w:r>
      <m:oMath>
        <m:r>
          <w:rPr>
            <w:rFonts w:ascii="Cambria Math" w:hAnsi="Cambria Math"/>
            <w:szCs w:val="28"/>
          </w:rPr>
          <m:t>σ</m:t>
        </m:r>
      </m:oMath>
      <w:r w:rsidRPr="00CF5C4E">
        <w:rPr>
          <w:szCs w:val="28"/>
        </w:rPr>
        <w:t xml:space="preserve">, израсходованный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ε</m:t>
            </m:r>
          </m:e>
          <m:sub>
            <m:r>
              <m:rPr>
                <m:nor/>
              </m:rPr>
              <w:rPr>
                <w:szCs w:val="28"/>
              </w:rPr>
              <m:t>used</m:t>
            </m:r>
          </m:sub>
        </m:sSub>
      </m:oMath>
      <w:r w:rsidRPr="00CF5C4E">
        <w:rPr>
          <w:szCs w:val="28"/>
        </w:rPr>
        <w:t xml:space="preserve">, статистики FedRoLA (число обнаруженных,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f</m:t>
            </m:r>
          </m:e>
          <m:sub>
            <m:r>
              <m:rPr>
                <m:nor/>
              </m:rPr>
              <w:rPr>
                <w:szCs w:val="28"/>
              </w:rPr>
              <m:t>eff</m:t>
            </m:r>
          </m:sub>
        </m:sSub>
      </m:oMath>
      <w:r w:rsidRPr="00CF5C4E">
        <w:rPr>
          <w:szCs w:val="28"/>
        </w:rPr>
        <w:t>, диапазон scores). Дамп — в CSV (&lt;name&gt;_seed{N}.csv) и JSON-сводки (&lt;name&gt;_summary.json).</w:t>
      </w:r>
    </w:p>
    <w:p w14:paraId="556605D9" w14:textId="77777777" w:rsidR="00FF3655" w:rsidRPr="00CF5C4E" w:rsidRDefault="00000000" w:rsidP="00CF5C4E">
      <w:pPr>
        <w:rPr>
          <w:szCs w:val="28"/>
        </w:rPr>
      </w:pPr>
      <w:r w:rsidRPr="00CF5C4E">
        <w:rPr>
          <w:szCs w:val="28"/>
        </w:rPr>
        <w:t xml:space="preserve">Полный сеанс обучения — это </w:t>
      </w:r>
      <m:oMath>
        <m:r>
          <w:rPr>
            <w:rFonts w:ascii="Cambria Math" w:hAnsi="Cambria Math"/>
            <w:szCs w:val="28"/>
          </w:rPr>
          <m:t>T</m:t>
        </m:r>
      </m:oMath>
      <w:r w:rsidRPr="00CF5C4E">
        <w:rPr>
          <w:szCs w:val="28"/>
        </w:rPr>
        <w:t xml:space="preserve"> повторений шагов 1–9. Целевые эксперименты используют </w:t>
      </w:r>
      <m:oMath>
        <m:r>
          <w:rPr>
            <w:rFonts w:ascii="Cambria Math" w:hAnsi="Cambria Math"/>
            <w:szCs w:val="28"/>
          </w:rPr>
          <m:t>T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200</m:t>
        </m:r>
      </m:oMath>
      <w:r w:rsidRPr="00CF5C4E">
        <w:rPr>
          <w:szCs w:val="28"/>
        </w:rPr>
        <w:t xml:space="preserve">, длинногоризонтные пробы — </w:t>
      </w:r>
      <m:oMath>
        <m:r>
          <w:rPr>
            <w:rFonts w:ascii="Cambria Math" w:hAnsi="Cambria Math"/>
            <w:szCs w:val="28"/>
          </w:rPr>
          <m:t>T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500</m:t>
        </m:r>
      </m:oMath>
      <w:r w:rsidRPr="00CF5C4E">
        <w:rPr>
          <w:szCs w:val="28"/>
        </w:rPr>
        <w:t xml:space="preserve"> (раздел 5.4.5).</w:t>
      </w:r>
    </w:p>
    <w:p w14:paraId="45FB276E" w14:textId="751C887E" w:rsidR="00FF3655" w:rsidRPr="00CF5C4E" w:rsidRDefault="009D0E05" w:rsidP="00CF5C4E">
      <w:pPr>
        <w:pStyle w:val="3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7" w:name="оркестрация-запусков"/>
      <w:bookmarkEnd w:id="6"/>
      <w:r w:rsidRPr="00CF5C4E">
        <w:rPr>
          <w:rFonts w:ascii="Times New Roman" w:hAnsi="Times New Roman" w:cs="Times New Roman"/>
          <w:szCs w:val="28"/>
        </w:rPr>
        <w:t>4</w:t>
      </w:r>
      <w:r w:rsidR="00000000" w:rsidRPr="00CF5C4E">
        <w:rPr>
          <w:rFonts w:ascii="Times New Roman" w:hAnsi="Times New Roman" w:cs="Times New Roman"/>
          <w:szCs w:val="28"/>
        </w:rPr>
        <w:t>.2.2</w:t>
      </w:r>
      <w:r w:rsidR="00000000" w:rsidRPr="00CF5C4E">
        <w:rPr>
          <w:rFonts w:ascii="Times New Roman" w:hAnsi="Times New Roman" w:cs="Times New Roman"/>
          <w:szCs w:val="28"/>
        </w:rPr>
        <w:tab/>
      </w:r>
      <w:proofErr w:type="spellStart"/>
      <w:r w:rsidR="00000000" w:rsidRPr="00CF5C4E">
        <w:rPr>
          <w:rFonts w:ascii="Times New Roman" w:hAnsi="Times New Roman" w:cs="Times New Roman"/>
          <w:szCs w:val="28"/>
        </w:rPr>
        <w:t>Оркестрация</w:t>
      </w:r>
      <w:proofErr w:type="spellEnd"/>
      <w:r w:rsidR="00000000" w:rsidRPr="00CF5C4E">
        <w:rPr>
          <w:rFonts w:ascii="Times New Roman" w:hAnsi="Times New Roman" w:cs="Times New Roman"/>
          <w:szCs w:val="28"/>
        </w:rPr>
        <w:t xml:space="preserve"> запусков</w:t>
      </w:r>
    </w:p>
    <w:p w14:paraId="4F249062" w14:textId="77777777" w:rsidR="00FF3655" w:rsidRPr="00CF5C4E" w:rsidRDefault="00000000" w:rsidP="00CF5C4E">
      <w:pPr>
        <w:rPr>
          <w:szCs w:val="28"/>
        </w:rPr>
      </w:pPr>
      <w:r w:rsidRPr="00CF5C4E">
        <w:rPr>
          <w:szCs w:val="28"/>
        </w:rPr>
        <w:t>Скрипт experiments/run_experiment.py обрабатывает один процесс: читает YAML-конфигурацию, применяет переопределения вида --override key=value, конструирует FLConfig и запускает FLSimulator.run(). Скрипт experiments/run_parallel.py управляет несколькими процессами: разворачивает sweep одним из трёх способов (--override, --override_grid для декартова произведения, --sweep для явного списка точек конфигурации), запускает до --max_parallel процессов одновременно через subprocess.Popen, по завершении собирает per-seed CSV в общую сводку через функцию _aggregate_per_seed_results (усреднение по последним пяти раундам, константа TAIL_ROUNDS = 5).</w:t>
      </w:r>
    </w:p>
    <w:p w14:paraId="48C3EF3F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>Поверх обоих скриптов лежат пакетные shell-сценарии для конкретных серий экспериментов: phase2_diagnostics.sh, phase3_sensitivity.sh, phase5b_mia_n10.sh, phase6_tomorrow.sh, phase6c_n20.sh и другие. Каждый сценарий фиксирует план серии (set -e, общие переменные SEEDS, MAX_P, последовательные секции с метками date для тайминга) и пишет общий лог в results/&lt;phase&gt;.log. Это даёт две вещи. Первая: одна команда nohup bash experiments/phase{N}.sh &gt; results/&lt;phase&gt;.log 2&gt;&amp;1 запускает многочасовой пакет с возможностью отслеживать прогресс через tail -f. Вторая: тот же скрипт в репозитории фиксирует ровно тот эксперимент, который потом цитируется в главе 5 — никаких «забытых» командных строк в истории shell-а.</w:t>
      </w:r>
    </w:p>
    <w:p w14:paraId="1FBE1017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lastRenderedPageBreak/>
        <w:t>Артефакты экспериментов организованы по сценариям: results/cross_device/, results/cross_silo/ и тематические подкаталоги (results/mia_cd_n10/, results/mia_cd_n20/, results/local_dp_cd/, results/thesis5_neg/ и др.). Архив итерации 1 (333 запуска с устаревшим набором атак и защит) лежит в results/archived_iteration1/ и в текущей работе используется только для исторической ссылки.</w:t>
      </w:r>
    </w:p>
    <w:p w14:paraId="597C11C7" w14:textId="2CDF0EDD" w:rsidR="00FF3655" w:rsidRPr="00CF5C4E" w:rsidRDefault="009D0E05" w:rsidP="00CF5C4E">
      <w:pPr>
        <w:pStyle w:val="2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8" w:name="X9114601ab24dd59ec7ebaa9e38f2fe38b2b08a5"/>
      <w:bookmarkEnd w:id="5"/>
      <w:bookmarkEnd w:id="7"/>
      <w:r w:rsidRPr="00CF5C4E">
        <w:rPr>
          <w:rFonts w:ascii="Times New Roman" w:hAnsi="Times New Roman" w:cs="Times New Roman"/>
          <w:szCs w:val="28"/>
        </w:rPr>
        <w:t>4</w:t>
      </w:r>
      <w:r w:rsidR="00000000" w:rsidRPr="00CF5C4E">
        <w:rPr>
          <w:rFonts w:ascii="Times New Roman" w:hAnsi="Times New Roman" w:cs="Times New Roman"/>
          <w:szCs w:val="28"/>
        </w:rPr>
        <w:t>.3</w:t>
      </w:r>
      <w:r w:rsidR="00000000" w:rsidRPr="00CF5C4E">
        <w:rPr>
          <w:rFonts w:ascii="Times New Roman" w:hAnsi="Times New Roman" w:cs="Times New Roman"/>
          <w:szCs w:val="28"/>
        </w:rPr>
        <w:tab/>
        <w:t>Структура и функционал программных модулей</w:t>
      </w:r>
    </w:p>
    <w:p w14:paraId="07C2EDD1" w14:textId="77777777" w:rsidR="00FF3655" w:rsidRPr="00CF5C4E" w:rsidRDefault="00000000" w:rsidP="00CF5C4E">
      <w:pPr>
        <w:rPr>
          <w:szCs w:val="28"/>
        </w:rPr>
      </w:pPr>
      <w:r w:rsidRPr="00CF5C4E">
        <w:rPr>
          <w:szCs w:val="28"/>
        </w:rPr>
        <w:t>Кодовая база организована в четыре верхних каталога: core/ — device-agnostic библиотека, experiments/ — стенды и оркестрация, scone/ — SGX-развёртывание, analysis/ — постобработка. Дополнительно есть requirements/ (зависимости двух сред) и docs/ (исходники ВКР). Общий объём — около 4170 строк Python без учёта YAML-конфигов и shell-сценариев.</w:t>
      </w:r>
    </w:p>
    <w:p w14:paraId="5C2A1B54" w14:textId="23B44559" w:rsidR="00FF3655" w:rsidRPr="00CF5C4E" w:rsidRDefault="009D0E05" w:rsidP="00CF5C4E">
      <w:pPr>
        <w:pStyle w:val="3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9" w:name="каталог-core"/>
      <w:r w:rsidRPr="00CF5C4E">
        <w:rPr>
          <w:rFonts w:ascii="Times New Roman" w:hAnsi="Times New Roman" w:cs="Times New Roman"/>
          <w:szCs w:val="28"/>
        </w:rPr>
        <w:t>4</w:t>
      </w:r>
      <w:r w:rsidR="00000000" w:rsidRPr="00CF5C4E">
        <w:rPr>
          <w:rFonts w:ascii="Times New Roman" w:hAnsi="Times New Roman" w:cs="Times New Roman"/>
          <w:szCs w:val="28"/>
        </w:rPr>
        <w:t>.3.1</w:t>
      </w:r>
      <w:r w:rsidR="00000000" w:rsidRPr="00CF5C4E">
        <w:rPr>
          <w:rFonts w:ascii="Times New Roman" w:hAnsi="Times New Roman" w:cs="Times New Roman"/>
          <w:szCs w:val="28"/>
        </w:rPr>
        <w:tab/>
        <w:t xml:space="preserve">Каталог </w:t>
      </w:r>
      <w:proofErr w:type="spellStart"/>
      <w:r w:rsidR="00000000" w:rsidRPr="00CF5C4E">
        <w:rPr>
          <w:rFonts w:ascii="Times New Roman" w:hAnsi="Times New Roman" w:cs="Times New Roman"/>
          <w:szCs w:val="28"/>
        </w:rPr>
        <w:t>core</w:t>
      </w:r>
      <w:proofErr w:type="spellEnd"/>
      <w:r w:rsidR="00000000" w:rsidRPr="00CF5C4E">
        <w:rPr>
          <w:rFonts w:ascii="Times New Roman" w:hAnsi="Times New Roman" w:cs="Times New Roman"/>
          <w:szCs w:val="28"/>
        </w:rPr>
        <w:t>/</w:t>
      </w:r>
    </w:p>
    <w:p w14:paraId="56674C64" w14:textId="77777777" w:rsidR="00FF3655" w:rsidRPr="00CF5C4E" w:rsidRDefault="00000000" w:rsidP="00CF5C4E">
      <w:pPr>
        <w:rPr>
          <w:szCs w:val="28"/>
        </w:rPr>
      </w:pPr>
      <w:r w:rsidRPr="00CF5C4E">
        <w:rPr>
          <w:szCs w:val="28"/>
        </w:rPr>
        <w:t>Шесть модулей, реализующих device-agnostic компоненты. Все функции принимают и возвращают torch.Tensor либо стандартные структуры, явных привязок к CUDA нет.</w:t>
      </w:r>
    </w:p>
    <w:p w14:paraId="53EA813A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>— models.py (~225 строк). Шесть архитектур CNN: MicroMNIST (</w:t>
      </w:r>
      <m:oMath>
        <m:r>
          <w:rPr>
            <w:rFonts w:ascii="Cambria Math" w:hAnsi="Cambria Math"/>
            <w:szCs w:val="28"/>
          </w:rPr>
          <m:t>d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4266</m:t>
        </m:r>
      </m:oMath>
      <w:r w:rsidRPr="00CF5C4E">
        <w:rPr>
          <w:szCs w:val="28"/>
        </w:rPr>
        <w:t>, основная для CD), SVHNCNN (</w:t>
      </w:r>
      <m:oMath>
        <m:r>
          <w:rPr>
            <w:rFonts w:ascii="Cambria Math" w:hAnsi="Cambria Math"/>
            <w:szCs w:val="28"/>
          </w:rPr>
          <m:t>d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89834</m:t>
        </m:r>
      </m:oMath>
      <w:r w:rsidRPr="00CF5C4E">
        <w:rPr>
          <w:szCs w:val="28"/>
        </w:rPr>
        <w:t>, основная для CS), а также MiniMNIST, TinyMNIST, FashionMNISTCNN, CIFAR10CNN для исторических и вспомогательных запусков. Утилиты: get_model(dataset, model_name) — единая точка выбора, чтобы не плодить условную логику в стендах; weights_to_flat, flat_to_weights — преобразование между списком тензоров и плоским вектором (нужно для линейной алгебры в робастных агрегаторах); count_parameters.</w:t>
      </w:r>
    </w:p>
    <w:p w14:paraId="666C734C" w14:textId="77777777" w:rsidR="00FF3655" w:rsidRPr="00CF5C4E" w:rsidRDefault="00000000" w:rsidP="00CF5C4E">
      <w:pPr>
        <w:pStyle w:val="af"/>
        <w:spacing w:after="0"/>
        <w:rPr>
          <w:szCs w:val="28"/>
          <w:lang w:val="en-US"/>
        </w:rPr>
      </w:pPr>
      <w:r w:rsidRPr="00CF5C4E">
        <w:rPr>
          <w:szCs w:val="28"/>
        </w:rPr>
        <w:t>— data.py (~150 строк). Загрузка четырёх датасетов (MNIST, Fashion-MNIST, SVHN, CIFAR-10) через torchvision.datasets с предзаписанными mean/std для нормализации. Функция</w:t>
      </w:r>
      <w:r w:rsidRPr="00CF5C4E">
        <w:rPr>
          <w:szCs w:val="28"/>
          <w:lang w:val="en-US"/>
        </w:rPr>
        <w:t xml:space="preserve"> </w:t>
      </w:r>
      <w:proofErr w:type="spellStart"/>
      <w:r w:rsidRPr="00CF5C4E">
        <w:rPr>
          <w:szCs w:val="28"/>
          <w:lang w:val="en-US"/>
        </w:rPr>
        <w:t>dirichlet_split</w:t>
      </w:r>
      <w:proofErr w:type="spellEnd"/>
      <w:r w:rsidRPr="00CF5C4E">
        <w:rPr>
          <w:szCs w:val="28"/>
          <w:lang w:val="en-US"/>
        </w:rPr>
        <w:t xml:space="preserve">(dataset, </w:t>
      </w:r>
      <w:proofErr w:type="spellStart"/>
      <w:r w:rsidRPr="00CF5C4E">
        <w:rPr>
          <w:szCs w:val="28"/>
          <w:lang w:val="en-US"/>
        </w:rPr>
        <w:t>n_clients</w:t>
      </w:r>
      <w:proofErr w:type="spellEnd"/>
      <w:r w:rsidRPr="00CF5C4E">
        <w:rPr>
          <w:szCs w:val="28"/>
          <w:lang w:val="en-US"/>
        </w:rPr>
        <w:t xml:space="preserve">, alpha, seed) — </w:t>
      </w:r>
      <w:r w:rsidRPr="00CF5C4E">
        <w:rPr>
          <w:szCs w:val="28"/>
        </w:rPr>
        <w:t>детерминированное</w:t>
      </w:r>
      <w:r w:rsidRPr="00CF5C4E">
        <w:rPr>
          <w:szCs w:val="28"/>
          <w:lang w:val="en-US"/>
        </w:rPr>
        <w:t xml:space="preserve"> Dirichlet-</w:t>
      </w:r>
      <w:r w:rsidRPr="00CF5C4E">
        <w:rPr>
          <w:szCs w:val="28"/>
        </w:rPr>
        <w:t>разбиение</w:t>
      </w:r>
      <w:r w:rsidRPr="00CF5C4E">
        <w:rPr>
          <w:szCs w:val="28"/>
          <w:lang w:val="en-US"/>
        </w:rPr>
        <w:t xml:space="preserve"> </w:t>
      </w:r>
      <w:r w:rsidRPr="00CF5C4E">
        <w:rPr>
          <w:szCs w:val="28"/>
        </w:rPr>
        <w:t>для</w:t>
      </w:r>
      <w:r w:rsidRPr="00CF5C4E">
        <w:rPr>
          <w:szCs w:val="28"/>
          <w:lang w:val="en-US"/>
        </w:rPr>
        <w:t xml:space="preserve"> non-IID; </w:t>
      </w:r>
      <w:proofErr w:type="spellStart"/>
      <w:r w:rsidRPr="00CF5C4E">
        <w:rPr>
          <w:szCs w:val="28"/>
          <w:lang w:val="en-US"/>
        </w:rPr>
        <w:t>get_test_dataloader</w:t>
      </w:r>
      <w:proofErr w:type="spellEnd"/>
      <w:r w:rsidRPr="00CF5C4E">
        <w:rPr>
          <w:szCs w:val="28"/>
          <w:lang w:val="en-US"/>
        </w:rPr>
        <w:t xml:space="preserve">, </w:t>
      </w:r>
      <w:proofErr w:type="spellStart"/>
      <w:r w:rsidRPr="00CF5C4E">
        <w:rPr>
          <w:szCs w:val="28"/>
          <w:lang w:val="en-US"/>
        </w:rPr>
        <w:t>get_client_dataloader</w:t>
      </w:r>
      <w:proofErr w:type="spellEnd"/>
      <w:r w:rsidRPr="00CF5C4E">
        <w:rPr>
          <w:szCs w:val="28"/>
          <w:lang w:val="en-US"/>
        </w:rPr>
        <w:t xml:space="preserve"> — </w:t>
      </w:r>
      <w:r w:rsidRPr="00CF5C4E">
        <w:rPr>
          <w:szCs w:val="28"/>
        </w:rPr>
        <w:t>обёртки</w:t>
      </w:r>
      <w:r w:rsidRPr="00CF5C4E">
        <w:rPr>
          <w:szCs w:val="28"/>
          <w:lang w:val="en-US"/>
        </w:rPr>
        <w:t xml:space="preserve"> </w:t>
      </w:r>
      <w:proofErr w:type="spellStart"/>
      <w:r w:rsidRPr="00CF5C4E">
        <w:rPr>
          <w:szCs w:val="28"/>
          <w:lang w:val="en-US"/>
        </w:rPr>
        <w:t>DataLoader</w:t>
      </w:r>
      <w:proofErr w:type="spellEnd"/>
      <w:r w:rsidRPr="00CF5C4E">
        <w:rPr>
          <w:szCs w:val="28"/>
          <w:lang w:val="en-US"/>
        </w:rPr>
        <w:t>.</w:t>
      </w:r>
    </w:p>
    <w:p w14:paraId="699013A8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  <w:lang w:val="en-US"/>
        </w:rPr>
        <w:lastRenderedPageBreak/>
        <w:t xml:space="preserve">— aggregation.py (~335 </w:t>
      </w:r>
      <w:r w:rsidRPr="00CF5C4E">
        <w:rPr>
          <w:szCs w:val="28"/>
        </w:rPr>
        <w:t>строк</w:t>
      </w:r>
      <w:r w:rsidRPr="00CF5C4E">
        <w:rPr>
          <w:szCs w:val="28"/>
          <w:lang w:val="en-US"/>
        </w:rPr>
        <w:t xml:space="preserve">). </w:t>
      </w:r>
      <w:r w:rsidRPr="00CF5C4E">
        <w:rPr>
          <w:szCs w:val="28"/>
        </w:rPr>
        <w:t>Пять</w:t>
      </w:r>
      <w:r w:rsidRPr="00CF5C4E">
        <w:rPr>
          <w:szCs w:val="28"/>
          <w:lang w:val="en-US"/>
        </w:rPr>
        <w:t xml:space="preserve"> </w:t>
      </w:r>
      <w:r w:rsidRPr="00CF5C4E">
        <w:rPr>
          <w:szCs w:val="28"/>
        </w:rPr>
        <w:t>алгоритмов</w:t>
      </w:r>
      <w:r w:rsidRPr="00CF5C4E">
        <w:rPr>
          <w:szCs w:val="28"/>
          <w:lang w:val="en-US"/>
        </w:rPr>
        <w:t xml:space="preserve">: </w:t>
      </w:r>
      <w:proofErr w:type="spellStart"/>
      <w:r w:rsidRPr="00CF5C4E">
        <w:rPr>
          <w:szCs w:val="28"/>
          <w:lang w:val="en-US"/>
        </w:rPr>
        <w:t>fedavg</w:t>
      </w:r>
      <w:proofErr w:type="spellEnd"/>
      <w:r w:rsidRPr="00CF5C4E">
        <w:rPr>
          <w:szCs w:val="28"/>
          <w:lang w:val="en-US"/>
        </w:rPr>
        <w:t xml:space="preserve">, </w:t>
      </w:r>
      <w:proofErr w:type="spellStart"/>
      <w:r w:rsidRPr="00CF5C4E">
        <w:rPr>
          <w:szCs w:val="28"/>
          <w:lang w:val="en-US"/>
        </w:rPr>
        <w:t>multi_krum</w:t>
      </w:r>
      <w:proofErr w:type="spellEnd"/>
      <w:r w:rsidRPr="00CF5C4E">
        <w:rPr>
          <w:szCs w:val="28"/>
          <w:lang w:val="en-US"/>
        </w:rPr>
        <w:t xml:space="preserve">, </w:t>
      </w:r>
      <w:proofErr w:type="spellStart"/>
      <w:r w:rsidRPr="00CF5C4E">
        <w:rPr>
          <w:szCs w:val="28"/>
          <w:lang w:val="en-US"/>
        </w:rPr>
        <w:t>trimmed_mean</w:t>
      </w:r>
      <w:proofErr w:type="spellEnd"/>
      <w:r w:rsidRPr="00CF5C4E">
        <w:rPr>
          <w:szCs w:val="28"/>
          <w:lang w:val="en-US"/>
        </w:rPr>
        <w:t xml:space="preserve">, median, </w:t>
      </w:r>
      <w:r w:rsidRPr="00CF5C4E">
        <w:rPr>
          <w:szCs w:val="28"/>
        </w:rPr>
        <w:t>плюс</w:t>
      </w:r>
      <w:r w:rsidRPr="00CF5C4E">
        <w:rPr>
          <w:szCs w:val="28"/>
          <w:lang w:val="en-US"/>
        </w:rPr>
        <w:t xml:space="preserve"> </w:t>
      </w:r>
      <w:r w:rsidRPr="00CF5C4E">
        <w:rPr>
          <w:szCs w:val="28"/>
        </w:rPr>
        <w:t>класс</w:t>
      </w:r>
      <w:r w:rsidRPr="00CF5C4E">
        <w:rPr>
          <w:szCs w:val="28"/>
          <w:lang w:val="en-US"/>
        </w:rPr>
        <w:t xml:space="preserve"> </w:t>
      </w:r>
      <w:proofErr w:type="spellStart"/>
      <w:r w:rsidRPr="00CF5C4E">
        <w:rPr>
          <w:szCs w:val="28"/>
          <w:lang w:val="en-US"/>
        </w:rPr>
        <w:t>FedRoLA</w:t>
      </w:r>
      <w:proofErr w:type="spellEnd"/>
      <w:r w:rsidRPr="00CF5C4E">
        <w:rPr>
          <w:szCs w:val="28"/>
          <w:lang w:val="en-US"/>
        </w:rPr>
        <w:t xml:space="preserve"> </w:t>
      </w:r>
      <w:r w:rsidRPr="00CF5C4E">
        <w:rPr>
          <w:szCs w:val="28"/>
        </w:rPr>
        <w:t>для</w:t>
      </w:r>
      <w:r w:rsidRPr="00CF5C4E">
        <w:rPr>
          <w:szCs w:val="28"/>
          <w:lang w:val="en-US"/>
        </w:rPr>
        <w:t xml:space="preserve"> </w:t>
      </w:r>
      <w:proofErr w:type="spellStart"/>
      <w:r w:rsidRPr="00CF5C4E">
        <w:rPr>
          <w:szCs w:val="28"/>
          <w:lang w:val="en-US"/>
        </w:rPr>
        <w:t>FedRoLA</w:t>
      </w:r>
      <w:proofErr w:type="spellEnd"/>
      <w:r w:rsidRPr="00CF5C4E">
        <w:rPr>
          <w:szCs w:val="28"/>
          <w:lang w:val="en-US"/>
        </w:rPr>
        <w:t xml:space="preserve">-PCSI [12]. </w:t>
      </w:r>
      <w:r w:rsidRPr="00CF5C4E">
        <w:rPr>
          <w:szCs w:val="28"/>
        </w:rPr>
        <w:t xml:space="preserve">Все возвращают тип AggResult(update, selected), что унифицирует обработку. Внутри FedRoLA — выбор слоёв пропорционально репутации, послойный косинусный анализ, мягкая фильтрация и обновление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/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Pr="00CF5C4E">
        <w:rPr>
          <w:szCs w:val="28"/>
        </w:rPr>
        <w:t>. Диспетчер aggregate(method, ...) вызывается из стендов.</w:t>
      </w:r>
    </w:p>
    <w:p w14:paraId="574F0732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 xml:space="preserve">— dp.py (~210 строк). Функции clip_update, adaptive_clip для клиппинга норм; add_dp_noise, add_gaussian_noise, add_gaussian_noise_fedavg для шума на сервере; compute_sensitivity_client, compute_sensitivity_record — расчёт чувствительности по сценарию; compute_sigma, compute_sigma_opacus — калибровка </w:t>
      </w:r>
      <m:oMath>
        <m:r>
          <w:rPr>
            <w:rFonts w:ascii="Cambria Math" w:hAnsi="Cambria Math"/>
            <w:szCs w:val="28"/>
          </w:rPr>
          <m:t>σ</m:t>
        </m:r>
      </m:oMath>
      <w:r w:rsidRPr="00CF5C4E">
        <w:rPr>
          <w:szCs w:val="28"/>
        </w:rPr>
        <w:t xml:space="preserve"> под целевые </w:t>
      </w:r>
      <m:oMath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q</m:t>
            </m:r>
          </m:e>
        </m:d>
      </m:oMath>
      <w:r w:rsidRPr="00CF5C4E">
        <w:rPr>
          <w:szCs w:val="28"/>
        </w:rPr>
        <w:t xml:space="preserve"> через RDP-accountant. Функция compute_epsilon_spent даёт обратную операцию: фактический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ε</m:t>
            </m:r>
          </m:e>
          <m:sub>
            <m:r>
              <m:rPr>
                <m:nor/>
              </m:rPr>
              <w:rPr>
                <w:szCs w:val="28"/>
              </w:rPr>
              <m:t>used</m:t>
            </m:r>
          </m:sub>
        </m:sSub>
      </m:oMath>
      <w:r w:rsidRPr="00CF5C4E">
        <w:rPr>
          <w:szCs w:val="28"/>
        </w:rPr>
        <w:t xml:space="preserve"> по итогу обучения. Класс DPConfig агрегирует параметры в одну структуру.</w:t>
      </w:r>
    </w:p>
    <w:p w14:paraId="0DD3E9FA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 xml:space="preserve">— attacks.py (~425 строк). Шесть атак: random_label_flip_attack через датасет-обёртки LabelFlipDataset и RandomLabelFlipDataset; alie_attack с расчётом </w:t>
      </w:r>
      <m:oMath>
        <m:r>
          <w:rPr>
            <w:rFonts w:ascii="Cambria Math" w:hAnsi="Cambria Math"/>
            <w:szCs w:val="28"/>
          </w:rPr>
          <m:t>z</m:t>
        </m:r>
      </m:oMath>
      <w:r w:rsidRPr="00CF5C4E">
        <w:rPr>
          <w:szCs w:val="28"/>
        </w:rPr>
        <w:t xml:space="preserve"> через compute_alie_z_max по формуле из [2]; ipm_attack (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V</m:t>
            </m:r>
          </m:e>
          <m:sub>
            <m:r>
              <m:rPr>
                <m:nor/>
              </m:rPr>
              <w:rPr>
                <w:szCs w:val="28"/>
              </w:rPr>
              <m:t>mal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=-</m:t>
        </m:r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⋅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μ</m:t>
            </m:r>
          </m:e>
          <m:sub>
            <m:r>
              <m:rPr>
                <m:nor/>
              </m:rPr>
              <w:rPr>
                <w:szCs w:val="28"/>
              </w:rPr>
              <m:t>honest</m:t>
            </m:r>
          </m:sub>
        </m:sSub>
      </m:oMath>
      <w:r w:rsidRPr="00CF5C4E">
        <w:rPr>
          <w:szCs w:val="28"/>
        </w:rPr>
        <w:t xml:space="preserve">); fang_attack (бинарный поиск по </w:t>
      </w:r>
      <m:oMath>
        <m:r>
          <w:rPr>
            <w:rFonts w:ascii="Cambria Math" w:hAnsi="Cambria Math"/>
            <w:szCs w:val="28"/>
          </w:rPr>
          <m:t>λ</m:t>
        </m:r>
      </m:oMath>
      <w:r w:rsidRPr="00CF5C4E">
        <w:rPr>
          <w:szCs w:val="28"/>
        </w:rPr>
        <w:t xml:space="preserve"> против Multi-Krum, [4]); minmax_attack (бинарный поиск по distance-критерию); backdoor_model_replacement — атака замены модели [5] с предварительным локальным обучением train_backdoor_client на отравленном датасете BackdoorDataset (триггер — белый квадрат </w:t>
      </w:r>
      <m:oMath>
        <m:r>
          <w:rPr>
            <w:rFonts w:ascii="Cambria Math" w:hAnsi="Cambria Math"/>
            <w:szCs w:val="28"/>
          </w:rPr>
          <m:t>5</m:t>
        </m:r>
        <m:r>
          <m:rPr>
            <m:sty m:val="p"/>
          </m:rPr>
          <w:rPr>
            <w:rFonts w:ascii="Cambria Math" w:hAnsi="Cambria Math"/>
            <w:szCs w:val="28"/>
          </w:rPr>
          <m:t>×</m:t>
        </m:r>
        <m:r>
          <w:rPr>
            <w:rFonts w:ascii="Cambria Math" w:hAnsi="Cambria Math"/>
            <w:szCs w:val="28"/>
          </w:rPr>
          <m:t>5</m:t>
        </m:r>
      </m:oMath>
      <w:r w:rsidRPr="00CF5C4E">
        <w:rPr>
          <w:szCs w:val="28"/>
        </w:rPr>
        <w:t xml:space="preserve"> в правом нижнем углу).</w:t>
      </w:r>
    </w:p>
    <w:p w14:paraId="15C3C303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>— metrics.py (~170 строк). compute_mta — ТОЗ; compute_asr — ТЗА на triggered-выборке; compute_per_class_accuracy для матрицы ошибок; compute_label_flip_metrics для целевой подмены меток; compute_tpr_fpr для оценки робастного фильтра по золотому множеству вредоносных индексов. Класс RoundMetrics накапливает раундовые записи и сбрасывает в CSV.</w:t>
      </w:r>
    </w:p>
    <w:p w14:paraId="121CFD7E" w14:textId="6EAB43C1" w:rsidR="00FF3655" w:rsidRPr="00CF5C4E" w:rsidRDefault="009D0E05" w:rsidP="00CF5C4E">
      <w:pPr>
        <w:pStyle w:val="3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10" w:name="каталог-experiments"/>
      <w:bookmarkEnd w:id="9"/>
      <w:r w:rsidRPr="00CF5C4E">
        <w:rPr>
          <w:rFonts w:ascii="Times New Roman" w:hAnsi="Times New Roman" w:cs="Times New Roman"/>
          <w:szCs w:val="28"/>
        </w:rPr>
        <w:t>4</w:t>
      </w:r>
      <w:r w:rsidR="00000000" w:rsidRPr="00CF5C4E">
        <w:rPr>
          <w:rFonts w:ascii="Times New Roman" w:hAnsi="Times New Roman" w:cs="Times New Roman"/>
          <w:szCs w:val="28"/>
        </w:rPr>
        <w:t>.3.2</w:t>
      </w:r>
      <w:r w:rsidR="00000000" w:rsidRPr="00CF5C4E">
        <w:rPr>
          <w:rFonts w:ascii="Times New Roman" w:hAnsi="Times New Roman" w:cs="Times New Roman"/>
          <w:szCs w:val="28"/>
        </w:rPr>
        <w:tab/>
        <w:t xml:space="preserve">Каталог </w:t>
      </w:r>
      <w:proofErr w:type="spellStart"/>
      <w:r w:rsidR="00000000" w:rsidRPr="00CF5C4E">
        <w:rPr>
          <w:rFonts w:ascii="Times New Roman" w:hAnsi="Times New Roman" w:cs="Times New Roman"/>
          <w:szCs w:val="28"/>
        </w:rPr>
        <w:t>experiments</w:t>
      </w:r>
      <w:proofErr w:type="spellEnd"/>
      <w:r w:rsidR="00000000" w:rsidRPr="00CF5C4E">
        <w:rPr>
          <w:rFonts w:ascii="Times New Roman" w:hAnsi="Times New Roman" w:cs="Times New Roman"/>
          <w:szCs w:val="28"/>
        </w:rPr>
        <w:t>/</w:t>
      </w:r>
    </w:p>
    <w:p w14:paraId="7D359579" w14:textId="77777777" w:rsidR="00FF3655" w:rsidRPr="00CF5C4E" w:rsidRDefault="00000000" w:rsidP="00CF5C4E">
      <w:pPr>
        <w:rPr>
          <w:szCs w:val="28"/>
        </w:rPr>
      </w:pPr>
      <w:r w:rsidRPr="00CF5C4E">
        <w:rPr>
          <w:szCs w:val="28"/>
        </w:rPr>
        <w:t>Стенды и оркестрация. Здесь хранятся именно сценарии запусков, а не библиотечный код.</w:t>
      </w:r>
    </w:p>
    <w:p w14:paraId="0BB446D6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lastRenderedPageBreak/>
        <w:t xml:space="preserve">— fl_simulator.py (~640 строк). Главный модуль. FLConfig — @dataclass с примерно сорока полями (FL-параметры, агрегация, ДП, атаки, расписание lr, логирование). FLSimulator — методы __init__ (инициализация модели, разбиение данных, расчёт </w:t>
      </w:r>
      <m:oMath>
        <m:r>
          <w:rPr>
            <w:rFonts w:ascii="Cambria Math" w:hAnsi="Cambria Math"/>
            <w:szCs w:val="28"/>
          </w:rPr>
          <m:t>σ</m:t>
        </m:r>
      </m:oMath>
      <w:r w:rsidRPr="00CF5C4E">
        <w:rPr>
          <w:szCs w:val="28"/>
        </w:rPr>
        <w:t xml:space="preserve"> и </w:t>
      </w:r>
      <m:oMath>
        <m:r>
          <w:rPr>
            <w:rFonts w:ascii="Cambria Math" w:hAnsi="Cambria Math"/>
            <w:szCs w:val="28"/>
          </w:rPr>
          <m:t>f</m:t>
        </m:r>
      </m:oMath>
      <w:r w:rsidRPr="00CF5C4E">
        <w:rPr>
          <w:szCs w:val="28"/>
        </w:rPr>
        <w:t xml:space="preserve"> для Multi-Krum, инициализация FedRoLA), _train_client (стандартное обучение), _train_client_dpsgd (через Opacus PrivacyEngine для record-level DP), _round (один раунд по схеме выше), run (полный сеанс из </w:t>
      </w:r>
      <m:oMath>
        <m:r>
          <w:rPr>
            <w:rFonts w:ascii="Cambria Math" w:hAnsi="Cambria Math"/>
            <w:szCs w:val="28"/>
          </w:rPr>
          <m:t>T</m:t>
        </m:r>
      </m:oMath>
      <w:r w:rsidRPr="00CF5C4E">
        <w:rPr>
          <w:szCs w:val="28"/>
        </w:rPr>
        <w:t xml:space="preserve"> раундов с логированием каждые log_every).</w:t>
      </w:r>
    </w:p>
    <w:p w14:paraId="1E0E273B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>— run_experiment.py (~120 строк). Точка входа для одного запуска. Поддерживает --override key=value для переопределения полей FLConfig без изменения YAML — это и есть основной способ варьировать параметры в shell-сценариях.</w:t>
      </w:r>
    </w:p>
    <w:p w14:paraId="2003D1B6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>— run_parallel.py (~210 строк). Точка входа для пакетных запусков. Реализует три режима задания вариаций (см. подраздел 4.2 выше). Запускает процессы через subprocess.Popen, ограничивает одновременность по --max_parallel. После всех запусков агрегирует per-seed результаты в общую сводку (mean ± std по последним пяти раундам).</w:t>
      </w:r>
    </w:p>
    <w:p w14:paraId="4D90ED56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 xml:space="preserve">— mia.py (~435 строк). Стенд для MIA-эксперимента. Поддерживает три режима: --centralized (одна модель, обученная стандартным SGD на всём датасете, как верхняя оценка сигнала членства), --no_dp_only (FL без ДП), и обычный режим со списком </w:t>
      </w:r>
      <m:oMath>
        <m:r>
          <w:rPr>
            <w:rFonts w:ascii="Cambria Math" w:hAnsi="Cambria Math"/>
            <w:szCs w:val="28"/>
          </w:rPr>
          <m:t>ε</m:t>
        </m:r>
      </m:oMath>
      <w:r w:rsidRPr="00CF5C4E">
        <w:rPr>
          <w:szCs w:val="28"/>
        </w:rPr>
        <w:t>. Реализует</w:t>
      </w:r>
      <w:r w:rsidRPr="00CF5C4E">
        <w:rPr>
          <w:szCs w:val="28"/>
          <w:lang w:val="en-US"/>
        </w:rPr>
        <w:t xml:space="preserve"> loss-based </w:t>
      </w:r>
      <w:r w:rsidRPr="00CF5C4E">
        <w:rPr>
          <w:szCs w:val="28"/>
        </w:rPr>
        <w:t>и</w:t>
      </w:r>
      <w:r w:rsidRPr="00CF5C4E">
        <w:rPr>
          <w:szCs w:val="28"/>
          <w:lang w:val="en-US"/>
        </w:rPr>
        <w:t xml:space="preserve"> confidence-based </w:t>
      </w:r>
      <w:r w:rsidRPr="00CF5C4E">
        <w:rPr>
          <w:szCs w:val="28"/>
        </w:rPr>
        <w:t>атаки</w:t>
      </w:r>
      <w:r w:rsidRPr="00CF5C4E">
        <w:rPr>
          <w:szCs w:val="28"/>
          <w:lang w:val="en-US"/>
        </w:rPr>
        <w:t xml:space="preserve"> </w:t>
      </w:r>
      <w:r w:rsidRPr="00CF5C4E">
        <w:rPr>
          <w:szCs w:val="28"/>
        </w:rPr>
        <w:t>на</w:t>
      </w:r>
      <w:r w:rsidRPr="00CF5C4E">
        <w:rPr>
          <w:szCs w:val="28"/>
          <w:lang w:val="en-US"/>
        </w:rPr>
        <w:t xml:space="preserve"> </w:t>
      </w:r>
      <w:r w:rsidRPr="00CF5C4E">
        <w:rPr>
          <w:szCs w:val="28"/>
        </w:rPr>
        <w:t>принадлежность</w:t>
      </w:r>
      <w:r w:rsidRPr="00CF5C4E">
        <w:rPr>
          <w:szCs w:val="28"/>
          <w:lang w:val="en-US"/>
        </w:rPr>
        <w:t xml:space="preserve">, </w:t>
      </w:r>
      <w:r w:rsidRPr="00CF5C4E">
        <w:rPr>
          <w:szCs w:val="28"/>
        </w:rPr>
        <w:t>а</w:t>
      </w:r>
      <w:r w:rsidRPr="00CF5C4E">
        <w:rPr>
          <w:szCs w:val="28"/>
          <w:lang w:val="en-US"/>
        </w:rPr>
        <w:t xml:space="preserve"> </w:t>
      </w:r>
      <w:r w:rsidRPr="00CF5C4E">
        <w:rPr>
          <w:szCs w:val="28"/>
        </w:rPr>
        <w:t>также</w:t>
      </w:r>
      <w:r w:rsidRPr="00CF5C4E">
        <w:rPr>
          <w:szCs w:val="28"/>
          <w:lang w:val="en-US"/>
        </w:rPr>
        <w:t xml:space="preserve"> </w:t>
      </w:r>
      <w:r w:rsidRPr="00CF5C4E">
        <w:rPr>
          <w:szCs w:val="28"/>
        </w:rPr>
        <w:t>вариант</w:t>
      </w:r>
      <w:r w:rsidRPr="00CF5C4E">
        <w:rPr>
          <w:szCs w:val="28"/>
          <w:lang w:val="en-US"/>
        </w:rPr>
        <w:t xml:space="preserve"> </w:t>
      </w:r>
      <w:r w:rsidRPr="00CF5C4E">
        <w:rPr>
          <w:szCs w:val="28"/>
        </w:rPr>
        <w:t>с</w:t>
      </w:r>
      <w:r w:rsidRPr="00CF5C4E">
        <w:rPr>
          <w:szCs w:val="28"/>
          <w:lang w:val="en-US"/>
        </w:rPr>
        <w:t xml:space="preserve"> per-class threshold (</w:t>
      </w:r>
      <w:proofErr w:type="spellStart"/>
      <w:r w:rsidRPr="00CF5C4E">
        <w:rPr>
          <w:szCs w:val="28"/>
          <w:lang w:val="en-US"/>
        </w:rPr>
        <w:t>per_class_threshold_auc</w:t>
      </w:r>
      <w:proofErr w:type="spellEnd"/>
      <w:r w:rsidRPr="00CF5C4E">
        <w:rPr>
          <w:szCs w:val="28"/>
          <w:lang w:val="en-US"/>
        </w:rPr>
        <w:t xml:space="preserve">). </w:t>
      </w:r>
      <w:r w:rsidRPr="00CF5C4E">
        <w:rPr>
          <w:szCs w:val="28"/>
        </w:rPr>
        <w:t>Обучение моделей выполняется через тот же FLSimulator с m_real = 0, attack = none.</w:t>
      </w:r>
    </w:p>
    <w:p w14:paraId="4BEDDB40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 xml:space="preserve">— gia.py (~230 строк). Стенд для GIA-эксперимента (атака восстановления по градиентам, реализована как DLG [6] / iDLG-вариант [8]). Применяет dlg_attack к одиночным образцам, варьирует уровень шума (noise_levels) для построения зависимости качества реконструкции от </w:t>
      </w:r>
      <m:oMath>
        <m:r>
          <w:rPr>
            <w:rFonts w:ascii="Cambria Math" w:hAnsi="Cambria Math"/>
            <w:szCs w:val="28"/>
          </w:rPr>
          <m:t>σ</m:t>
        </m:r>
      </m:oMath>
      <w:r w:rsidRPr="00CF5C4E">
        <w:rPr>
          <w:szCs w:val="28"/>
        </w:rPr>
        <w:t>.</w:t>
      </w:r>
    </w:p>
    <w:p w14:paraId="7F010C60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  <w:lang w:val="en-US"/>
        </w:rPr>
        <w:t>— shell-</w:t>
      </w:r>
      <w:r w:rsidRPr="00CF5C4E">
        <w:rPr>
          <w:szCs w:val="28"/>
        </w:rPr>
        <w:t>сценарии</w:t>
      </w:r>
      <w:r w:rsidRPr="00CF5C4E">
        <w:rPr>
          <w:szCs w:val="28"/>
          <w:lang w:val="en-US"/>
        </w:rPr>
        <w:t xml:space="preserve"> (phase*.</w:t>
      </w:r>
      <w:proofErr w:type="spellStart"/>
      <w:r w:rsidRPr="00CF5C4E">
        <w:rPr>
          <w:szCs w:val="28"/>
          <w:lang w:val="en-US"/>
        </w:rPr>
        <w:t>sh</w:t>
      </w:r>
      <w:proofErr w:type="spellEnd"/>
      <w:r w:rsidRPr="00CF5C4E">
        <w:rPr>
          <w:szCs w:val="28"/>
          <w:lang w:val="en-US"/>
        </w:rPr>
        <w:t>, run_*.</w:t>
      </w:r>
      <w:proofErr w:type="spellStart"/>
      <w:r w:rsidRPr="00CF5C4E">
        <w:rPr>
          <w:szCs w:val="28"/>
          <w:lang w:val="en-US"/>
        </w:rPr>
        <w:t>sh</w:t>
      </w:r>
      <w:proofErr w:type="spellEnd"/>
      <w:r w:rsidRPr="00CF5C4E">
        <w:rPr>
          <w:szCs w:val="28"/>
          <w:lang w:val="en-US"/>
        </w:rPr>
        <w:t xml:space="preserve">). </w:t>
      </w:r>
      <w:r w:rsidRPr="00CF5C4E">
        <w:rPr>
          <w:szCs w:val="28"/>
        </w:rPr>
        <w:t xml:space="preserve">Пакетные сценарии — обсуждены выше. Скрипты намеренно избыточно подробны (повторение </w:t>
      </w:r>
      <w:r w:rsidRPr="00CF5C4E">
        <w:rPr>
          <w:szCs w:val="28"/>
        </w:rPr>
        <w:lastRenderedPageBreak/>
        <w:t>параметров, метки date), чтобы лог в results/*.log был самодостаточным для аудита.</w:t>
      </w:r>
    </w:p>
    <w:p w14:paraId="6644AED1" w14:textId="7F7363D5" w:rsidR="00FF3655" w:rsidRPr="00CF5C4E" w:rsidRDefault="009D0E05" w:rsidP="00CF5C4E">
      <w:pPr>
        <w:pStyle w:val="3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11" w:name="каталог-scone"/>
      <w:bookmarkEnd w:id="10"/>
      <w:r w:rsidRPr="00CF5C4E">
        <w:rPr>
          <w:rFonts w:ascii="Times New Roman" w:hAnsi="Times New Roman" w:cs="Times New Roman"/>
          <w:szCs w:val="28"/>
        </w:rPr>
        <w:t>4</w:t>
      </w:r>
      <w:r w:rsidR="00000000" w:rsidRPr="00CF5C4E">
        <w:rPr>
          <w:rFonts w:ascii="Times New Roman" w:hAnsi="Times New Roman" w:cs="Times New Roman"/>
          <w:szCs w:val="28"/>
        </w:rPr>
        <w:t>.3.3</w:t>
      </w:r>
      <w:r w:rsidR="00000000" w:rsidRPr="00CF5C4E">
        <w:rPr>
          <w:rFonts w:ascii="Times New Roman" w:hAnsi="Times New Roman" w:cs="Times New Roman"/>
          <w:szCs w:val="28"/>
        </w:rPr>
        <w:tab/>
        <w:t xml:space="preserve">Каталог </w:t>
      </w:r>
      <w:proofErr w:type="spellStart"/>
      <w:r w:rsidR="00000000" w:rsidRPr="00CF5C4E">
        <w:rPr>
          <w:rFonts w:ascii="Times New Roman" w:hAnsi="Times New Roman" w:cs="Times New Roman"/>
          <w:szCs w:val="28"/>
        </w:rPr>
        <w:t>scone</w:t>
      </w:r>
      <w:proofErr w:type="spellEnd"/>
      <w:r w:rsidR="00000000" w:rsidRPr="00CF5C4E">
        <w:rPr>
          <w:rFonts w:ascii="Times New Roman" w:hAnsi="Times New Roman" w:cs="Times New Roman"/>
          <w:szCs w:val="28"/>
        </w:rPr>
        <w:t>/</w:t>
      </w:r>
    </w:p>
    <w:p w14:paraId="73F37026" w14:textId="77777777" w:rsidR="00FF3655" w:rsidRPr="00CF5C4E" w:rsidRDefault="00000000" w:rsidP="00CF5C4E">
      <w:pPr>
        <w:rPr>
          <w:szCs w:val="28"/>
        </w:rPr>
      </w:pPr>
      <w:r w:rsidRPr="00CF5C4E">
        <w:rPr>
          <w:szCs w:val="28"/>
        </w:rPr>
        <w:t>Развёртывание серверной части в SGX-анклаве через SCONE. Содержит четыре основных файла.</w:t>
      </w:r>
    </w:p>
    <w:p w14:paraId="5D22550B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>— server.py (~200 строк). Flower-стратегия KrumDPStrategy, реализующая клиппинг + Multi-Krum + центральный шум ДП. Отличается от GPU-стенда тем, что выполняется в реальной сетевой обстановке, а не в симуляторе: принимает обновления от клиентов через Flower-RPC, агрегирует, рассылает обратно. Внутри использует те же функции core/dp.py (adaptive_clip, add_gaussian_noise, compute_sigma) и core/aggregation.py, что и GPU-симулятор. Это и есть прикладной смысл device-agnostic кода: алгоритм агрегации не переписывается под анклав.</w:t>
      </w:r>
    </w:p>
    <w:p w14:paraId="09256EED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  <w:lang w:val="en-US"/>
        </w:rPr>
        <w:t xml:space="preserve">— client.py (~155 </w:t>
      </w:r>
      <w:r w:rsidRPr="00CF5C4E">
        <w:rPr>
          <w:szCs w:val="28"/>
        </w:rPr>
        <w:t>строк</w:t>
      </w:r>
      <w:r w:rsidRPr="00CF5C4E">
        <w:rPr>
          <w:szCs w:val="28"/>
          <w:lang w:val="en-US"/>
        </w:rPr>
        <w:t>). Flower-</w:t>
      </w:r>
      <w:r w:rsidRPr="00CF5C4E">
        <w:rPr>
          <w:szCs w:val="28"/>
        </w:rPr>
        <w:t>клиент</w:t>
      </w:r>
      <w:r w:rsidRPr="00CF5C4E">
        <w:rPr>
          <w:szCs w:val="28"/>
          <w:lang w:val="en-US"/>
        </w:rPr>
        <w:t xml:space="preserve"> </w:t>
      </w:r>
      <w:proofErr w:type="spellStart"/>
      <w:r w:rsidRPr="00CF5C4E">
        <w:rPr>
          <w:szCs w:val="28"/>
          <w:lang w:val="en-US"/>
        </w:rPr>
        <w:t>FLClient</w:t>
      </w:r>
      <w:proofErr w:type="spellEnd"/>
      <w:r w:rsidRPr="00CF5C4E">
        <w:rPr>
          <w:szCs w:val="28"/>
          <w:lang w:val="en-US"/>
        </w:rPr>
        <w:t xml:space="preserve">. </w:t>
      </w:r>
      <w:r w:rsidRPr="00CF5C4E">
        <w:rPr>
          <w:szCs w:val="28"/>
        </w:rPr>
        <w:t>Локально обучает MicroMNIST или SVHNCNN, возвращает обновление через Flower-RPC.</w:t>
      </w:r>
    </w:p>
    <w:p w14:paraId="7C1D2B19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>— Dockerfile. Базовый образ python:3.11-slim-bookworm, установка requirements/scone.txt, копирование каталогов core/, scone/, experiments/, фиксация OMP/MKL_NUM_THREADS=1. По умолчанию запускается сервер.</w:t>
      </w:r>
    </w:p>
    <w:p w14:paraId="060B5659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>— scone_build.sh. Сборка обычного Docker-образа, его сконификация через scone sconify (опции --heap 512m, --dlopen 1, флаг --mode SIM/HW), извлечение MRENCLAVE для последующей политики аттестации (выходной файл scone/attestation/mrenclave.txt). MRENCLAVE — хеш кода и данных анклава, основа политики C5 из подраздела 2.1.</w:t>
      </w:r>
    </w:p>
    <w:p w14:paraId="7BFC35F9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>В работе SCONE-часть используется как доказательство применимости (раздел 5.6 — измерение overhead) и не используется в основной массе ML-экспериментов. Это сознательное разделение ответственности: GPU-симулятор — для статистически значимых ML-измерений (десятки конфигураций × несколько seeds), SCONE-стенд — для демонстрации, что та же логика исполняется в TEE без модификаций кода.</w:t>
      </w:r>
    </w:p>
    <w:p w14:paraId="15AF80A7" w14:textId="45ACCCF1" w:rsidR="00FF3655" w:rsidRPr="00CF5C4E" w:rsidRDefault="009D0E05" w:rsidP="00CF5C4E">
      <w:pPr>
        <w:pStyle w:val="2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12" w:name="средства-анализа-и-визуализации"/>
      <w:bookmarkEnd w:id="8"/>
      <w:bookmarkEnd w:id="11"/>
      <w:r w:rsidRPr="00CF5C4E">
        <w:rPr>
          <w:rFonts w:ascii="Times New Roman" w:hAnsi="Times New Roman" w:cs="Times New Roman"/>
          <w:szCs w:val="28"/>
        </w:rPr>
        <w:lastRenderedPageBreak/>
        <w:t>4</w:t>
      </w:r>
      <w:r w:rsidR="00000000" w:rsidRPr="00CF5C4E">
        <w:rPr>
          <w:rFonts w:ascii="Times New Roman" w:hAnsi="Times New Roman" w:cs="Times New Roman"/>
          <w:szCs w:val="28"/>
        </w:rPr>
        <w:t>.4</w:t>
      </w:r>
      <w:r w:rsidR="00000000" w:rsidRPr="00CF5C4E">
        <w:rPr>
          <w:rFonts w:ascii="Times New Roman" w:hAnsi="Times New Roman" w:cs="Times New Roman"/>
          <w:szCs w:val="28"/>
        </w:rPr>
        <w:tab/>
        <w:t>Средства анализа и визуализации</w:t>
      </w:r>
    </w:p>
    <w:p w14:paraId="08E74F6D" w14:textId="77777777" w:rsidR="00FF3655" w:rsidRPr="00CF5C4E" w:rsidRDefault="00000000" w:rsidP="00CF5C4E">
      <w:pPr>
        <w:rPr>
          <w:szCs w:val="28"/>
        </w:rPr>
      </w:pPr>
      <w:r w:rsidRPr="00CF5C4E">
        <w:rPr>
          <w:szCs w:val="28"/>
        </w:rPr>
        <w:t>Постобработка результатов выполняется в каталоге analysis/.</w:t>
      </w:r>
    </w:p>
    <w:p w14:paraId="2CDECA63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 xml:space="preserve">— plots.py (~215 строк). Сводные графики. Функции load_results (склейка CSV из директории), plot_convergence (кривые ТОЗ по раундам с полосой </w:t>
      </w:r>
      <m:oMath>
        <m:r>
          <m:rPr>
            <m:sty m:val="p"/>
          </m:rPr>
          <w:rPr>
            <w:rFonts w:ascii="Cambria Math" w:hAnsi="Cambria Math"/>
            <w:szCs w:val="28"/>
          </w:rPr>
          <m:t>±</m:t>
        </m:r>
        <m:r>
          <w:rPr>
            <w:rFonts w:ascii="Cambria Math" w:hAnsi="Cambria Math"/>
            <w:szCs w:val="28"/>
          </w:rPr>
          <m:t>σ</m:t>
        </m:r>
      </m:oMath>
      <w:r w:rsidRPr="00CF5C4E">
        <w:rPr>
          <w:szCs w:val="28"/>
        </w:rPr>
        <w:t>), функции для тепловых карт «атака × защита» и trade-off-графиков «приватность–точность». Стиль вынесен в словарь STYLE (DPI, толщина линий, прозрачность сетки), что обеспечивает единообразие рисунков главы 5.</w:t>
      </w:r>
    </w:p>
    <w:p w14:paraId="7A06FDDF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>— tables.py (~190 строк). Генерация LaTeX-таблиц. Функция summarize_last_round(df, groupby=...) усредняет метрики по seeds для последнего раунда; format_mean_std — форматирование «среднее ± std» с опциональным выделением лучшего значения жирным.</w:t>
      </w:r>
    </w:p>
    <w:p w14:paraId="79463FE8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 xml:space="preserve">— snr_vs_mta.py (~175 строк). Специализированный график «SNR на раунд → итоговая ТОЗ» для подраздела 5.4.2 (S-кривые). Реализует расчёт </w:t>
      </w:r>
      <m:oMath>
        <m:r>
          <m:rPr>
            <m:nor/>
          </m:rPr>
          <w:rPr>
            <w:szCs w:val="28"/>
          </w:rPr>
          <m:t>SNR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n</m:t>
            </m:r>
          </m:e>
          <m:sub>
            <m:r>
              <m:rPr>
                <m:nor/>
              </m:rPr>
              <w:rPr>
                <w:szCs w:val="28"/>
              </w:rPr>
              <m:t>averaged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/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σ</m:t>
            </m:r>
            <m:rad>
              <m:radPr>
                <m:degHide m:val="1"/>
                <m:ctrlPr>
                  <w:rPr>
                    <w:rFonts w:ascii="Cambria Math" w:hAnsi="Cambria Math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8"/>
                  </w:rPr>
                  <m:t>d</m:t>
                </m:r>
              </m:e>
            </m:rad>
          </m:e>
        </m:d>
      </m:oMath>
      <w:r w:rsidRPr="00CF5C4E">
        <w:rPr>
          <w:szCs w:val="28"/>
        </w:rPr>
        <w:t xml:space="preserve"> и привязку рабочей границы </w:t>
      </w:r>
      <m:oMath>
        <m:r>
          <m:rPr>
            <m:nor/>
          </m:rPr>
          <w:rPr>
            <w:szCs w:val="28"/>
          </w:rPr>
          <m:t>SNR</m:t>
        </m:r>
        <m:r>
          <m:rPr>
            <m:sty m:val="p"/>
          </m:rPr>
          <w:rPr>
            <w:rFonts w:ascii="Cambria Math" w:hAnsi="Cambria Math"/>
            <w:szCs w:val="28"/>
          </w:rPr>
          <m:t>&gt;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19</m:t>
        </m:r>
      </m:oMath>
      <w:r w:rsidRPr="00CF5C4E">
        <w:rPr>
          <w:szCs w:val="28"/>
        </w:rPr>
        <w:t xml:space="preserve"> как вертикальной отметки на графике.</w:t>
      </w:r>
    </w:p>
    <w:p w14:paraId="170E96B4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 xml:space="preserve">— plot_gia.py (~85 строк). Визуализация результатов GIA: исходные изображения, реконструкции при разных уровнях </w:t>
      </w:r>
      <m:oMath>
        <m:r>
          <w:rPr>
            <w:rFonts w:ascii="Cambria Math" w:hAnsi="Cambria Math"/>
            <w:szCs w:val="28"/>
          </w:rPr>
          <m:t>σ</m:t>
        </m:r>
      </m:oMath>
      <w:r w:rsidRPr="00CF5C4E">
        <w:rPr>
          <w:szCs w:val="28"/>
        </w:rPr>
        <w:t xml:space="preserve">, итоговая зависимость качества реконструкции от </w:t>
      </w:r>
      <m:oMath>
        <m:r>
          <w:rPr>
            <w:rFonts w:ascii="Cambria Math" w:hAnsi="Cambria Math"/>
            <w:szCs w:val="28"/>
          </w:rPr>
          <m:t>σ</m:t>
        </m:r>
      </m:oMath>
      <w:r w:rsidRPr="00CF5C4E">
        <w:rPr>
          <w:szCs w:val="28"/>
        </w:rPr>
        <w:t>.</w:t>
      </w:r>
    </w:p>
    <w:p w14:paraId="25B82EC4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>— notebooks/. Jupyter-блокноты для интерактивного исследования. Финальные числа и рисунки строятся скриптами выше, чтобы запуск был воспроизводимым; блокноты служат промежуточным средством на этапе анализа.</w:t>
      </w:r>
    </w:p>
    <w:p w14:paraId="25E6D199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>Во всех модулях анализа фиксированы DPI и шрифты, единая палитра атак и защит (ATTACK_LABELS, DEFENSE_LABELS) — это даёт единообразный визуальный язык по всей главе 5.</w:t>
      </w:r>
    </w:p>
    <w:p w14:paraId="23039D7F" w14:textId="3950F219" w:rsidR="00FF3655" w:rsidRPr="00CF5C4E" w:rsidRDefault="009D0E05" w:rsidP="00CF5C4E">
      <w:pPr>
        <w:pStyle w:val="2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13" w:name="выводы-по-четвёртой-главе"/>
      <w:bookmarkEnd w:id="12"/>
      <w:r w:rsidRPr="00CF5C4E">
        <w:rPr>
          <w:rFonts w:ascii="Times New Roman" w:hAnsi="Times New Roman" w:cs="Times New Roman"/>
          <w:szCs w:val="28"/>
        </w:rPr>
        <w:t>4</w:t>
      </w:r>
      <w:r w:rsidR="00000000" w:rsidRPr="00CF5C4E">
        <w:rPr>
          <w:rFonts w:ascii="Times New Roman" w:hAnsi="Times New Roman" w:cs="Times New Roman"/>
          <w:szCs w:val="28"/>
        </w:rPr>
        <w:t>.5</w:t>
      </w:r>
      <w:r w:rsidR="00000000" w:rsidRPr="00CF5C4E">
        <w:rPr>
          <w:rFonts w:ascii="Times New Roman" w:hAnsi="Times New Roman" w:cs="Times New Roman"/>
          <w:szCs w:val="28"/>
        </w:rPr>
        <w:tab/>
        <w:t>Выводы по четвёртой главе</w:t>
      </w:r>
    </w:p>
    <w:p w14:paraId="5CBDCC7A" w14:textId="77777777" w:rsidR="00FF3655" w:rsidRPr="00CF5C4E" w:rsidRDefault="00000000" w:rsidP="00CF5C4E">
      <w:pPr>
        <w:rPr>
          <w:szCs w:val="28"/>
        </w:rPr>
      </w:pPr>
      <w:r w:rsidRPr="00CF5C4E">
        <w:rPr>
          <w:szCs w:val="28"/>
        </w:rPr>
        <w:t>Реализация воплощает архитектурные решения главы 3 в работающий код. Получены три основных результата.</w:t>
      </w:r>
    </w:p>
    <w:p w14:paraId="785A5F20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lastRenderedPageBreak/>
        <w:t>Кодовая база организована в три верхних каталога: core/ — device-agnostic библиотека на ~1500 строк (модели, данные, агрегация, ДП, атаки, метрики); experiments/ — стенды и оркестрация на ~1700 строк (главный класс FLSimulator, скрипты run_experiment.py, run_parallel.py, mia.py, gia.py, пакетные shell-сценарии); scone/ — SGX-развёртывание через Flower и SCONE (Dockerfile + сборочный скрипт + Flower-стратегия и клиент). Деление кода на стенды и общую библиотеку обеспечивает прямой перенос алгоритмов из GPU-симулятора в SGX-анклав без модификаций.</w:t>
      </w:r>
    </w:p>
    <w:p w14:paraId="3E0043AA" w14:textId="77777777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>Поддерживаются две независимые среды разработки. GPU-стенд (Python 3.12, PyTorch nightly cu128, RTX 5070Ti) обеспечивает скорость, нужную для серий по сотне-двести запусков; SCONE-стенд (Python 3.11, PyTorch 2.5.1+cpu, образ под python:3.11-slim-bookworm) — для демонстрации применимости TEE и измерения накладных расходов. Между ними согласованы версии Opacus и Flower; код core/ device-agnostic.</w:t>
      </w:r>
    </w:p>
    <w:p w14:paraId="037B135D" w14:textId="6B12F141" w:rsidR="00FF3655" w:rsidRPr="00CF5C4E" w:rsidRDefault="00000000" w:rsidP="00CF5C4E">
      <w:pPr>
        <w:pStyle w:val="af"/>
        <w:spacing w:after="0"/>
        <w:rPr>
          <w:szCs w:val="28"/>
        </w:rPr>
      </w:pPr>
      <w:r w:rsidRPr="00CF5C4E">
        <w:rPr>
          <w:szCs w:val="28"/>
        </w:rPr>
        <w:t>Жизненный цикл одного раунда соответствует декомпозиции функции A5 из подраздела 2.1 (выборка клиентов → локальное обучение → атака → клиппинг → робастная агрегация → шум ДП → обновление модели → запись метрик); оркестрация многих запусков выполнена через run_parallel.py и пакетные shell-сценарии, каждый из которых самодостаточно фиксирует серию экспериментов в репозитории. Постобработка организована в каталоге analysis/ (графики, LaTeX-таблицы, специализированные срезы), что даёт единый визуальный язык</w:t>
      </w:r>
      <w:r w:rsidR="00CF5C4E" w:rsidRPr="00CF5C4E">
        <w:rPr>
          <w:szCs w:val="28"/>
        </w:rPr>
        <w:t>.</w:t>
      </w:r>
      <w:bookmarkEnd w:id="0"/>
      <w:bookmarkEnd w:id="13"/>
    </w:p>
    <w:sectPr w:rsidR="00FF3655" w:rsidRPr="00CF5C4E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8B5B6" w14:textId="77777777" w:rsidR="00342E59" w:rsidRDefault="00342E59">
      <w:pPr>
        <w:spacing w:line="240" w:lineRule="auto"/>
      </w:pPr>
      <w:r>
        <w:separator/>
      </w:r>
    </w:p>
  </w:endnote>
  <w:endnote w:type="continuationSeparator" w:id="0">
    <w:p w14:paraId="6253F102" w14:textId="77777777" w:rsidR="00342E59" w:rsidRDefault="00342E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30CEE" w14:textId="77777777" w:rsidR="00342E59" w:rsidRDefault="00342E59">
      <w:r>
        <w:separator/>
      </w:r>
    </w:p>
  </w:footnote>
  <w:footnote w:type="continuationSeparator" w:id="0">
    <w:p w14:paraId="43E95B42" w14:textId="77777777" w:rsidR="00342E59" w:rsidRDefault="00342E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B12098A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A99411"/>
    <w:multiLevelType w:val="multilevel"/>
    <w:tmpl w:val="E5C67D8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7415908">
    <w:abstractNumId w:val="8"/>
  </w:num>
  <w:num w:numId="2" w16cid:durableId="1727801685">
    <w:abstractNumId w:val="6"/>
  </w:num>
  <w:num w:numId="3" w16cid:durableId="1906839878">
    <w:abstractNumId w:val="5"/>
  </w:num>
  <w:num w:numId="4" w16cid:durableId="798113833">
    <w:abstractNumId w:val="4"/>
  </w:num>
  <w:num w:numId="5" w16cid:durableId="464737829">
    <w:abstractNumId w:val="7"/>
  </w:num>
  <w:num w:numId="6" w16cid:durableId="2132548527">
    <w:abstractNumId w:val="3"/>
  </w:num>
  <w:num w:numId="7" w16cid:durableId="904947416">
    <w:abstractNumId w:val="2"/>
  </w:num>
  <w:num w:numId="8" w16cid:durableId="2025206025">
    <w:abstractNumId w:val="1"/>
  </w:num>
  <w:num w:numId="9" w16cid:durableId="606809203">
    <w:abstractNumId w:val="0"/>
  </w:num>
  <w:num w:numId="10" w16cid:durableId="739331041">
    <w:abstractNumId w:val="9"/>
  </w:num>
  <w:num w:numId="11" w16cid:durableId="18301738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3655"/>
    <w:rsid w:val="000B2FD6"/>
    <w:rsid w:val="00193019"/>
    <w:rsid w:val="001B124C"/>
    <w:rsid w:val="00342E59"/>
    <w:rsid w:val="004416EE"/>
    <w:rsid w:val="006233CB"/>
    <w:rsid w:val="008D124B"/>
    <w:rsid w:val="009D0E05"/>
    <w:rsid w:val="00CF5C4E"/>
    <w:rsid w:val="00CF74C1"/>
    <w:rsid w:val="00DC15A2"/>
    <w:rsid w:val="00FC4BBD"/>
    <w:rsid w:val="00FF3655"/>
    <w:rsid w:val="00FF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B8A79"/>
  <w15:docId w15:val="{34F37928-A92F-4B48-858A-3FDBCF329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120" w:after="240"/>
      <w:jc w:val="center"/>
    </w:pPr>
    <w:rPr>
      <w:bCs/>
      <w:color w:val="000000"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keepNext w:val="0"/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60" w:after="60" w:line="240" w:lineRule="auto"/>
    </w:pPr>
    <w:rPr>
      <w:rFonts w:ascii="Courier New" w:eastAsia="Courier New" w:hAnsi="Courier New" w:cs="Courier New"/>
      <w:sz w:val="20"/>
    </w:rPr>
  </w:style>
  <w:style w:type="paragraph" w:customStyle="1" w:styleId="14">
    <w:name w:val="Цитата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i/>
      <w:sz w:val="24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2845</Words>
  <Characters>16218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Kirill Tarazanov</cp:lastModifiedBy>
  <cp:revision>12</cp:revision>
  <dcterms:created xsi:type="dcterms:W3CDTF">2026-04-17T21:19:00Z</dcterms:created>
  <dcterms:modified xsi:type="dcterms:W3CDTF">2026-04-25T21:27:00Z</dcterms:modified>
  <dc:language>ru-RU</dc:language>
</cp:coreProperties>
</file>