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7B59E" w14:textId="77777777" w:rsidR="00982EE3" w:rsidRDefault="00AD054C">
      <w:pPr>
        <w:spacing w:before="120" w:after="60"/>
      </w:pPr>
      <w:r>
        <w:rPr>
          <w:rFonts w:ascii="Plus Jakarta Sans" w:eastAsia="Plus Jakarta Sans" w:hAnsi="Plus Jakarta Sans" w:cs="Plus Jakarta Sans"/>
          <w:b/>
          <w:bCs/>
          <w:color w:val="0099CC"/>
        </w:rPr>
        <w:t>Вопрос</w:t>
      </w:r>
    </w:p>
    <w:p w14:paraId="70DF60E3" w14:textId="77777777" w:rsidR="00982EE3" w:rsidRDefault="00AD054C">
      <w:pPr>
        <w:pBdr>
          <w:left w:val="single" w:sz="3" w:space="8" w:color="0099CC"/>
        </w:pBdr>
        <w:spacing w:after="40"/>
        <w:ind w:left="200"/>
      </w:pPr>
      <w:r>
        <w:rPr>
          <w:i/>
          <w:iCs/>
          <w:color w:val="4B5563"/>
        </w:rPr>
        <w:t xml:space="preserve">в рамках одной ЗП запчастей генераторов для Новомосковской ГРЭС выбрано несколько поставщиков, общая сумма по всем поставщикам 30 млн, требуется ли данный вопрос </w:t>
      </w:r>
      <w:proofErr w:type="spellStart"/>
      <w:r>
        <w:rPr>
          <w:i/>
          <w:iCs/>
          <w:color w:val="4B5563"/>
        </w:rPr>
        <w:t>выноить</w:t>
      </w:r>
      <w:proofErr w:type="spellEnd"/>
      <w:r>
        <w:rPr>
          <w:i/>
          <w:iCs/>
          <w:color w:val="4B5563"/>
        </w:rPr>
        <w:t xml:space="preserve"> на ЦЗК?</w:t>
      </w:r>
    </w:p>
    <w:p w14:paraId="4494D349" w14:textId="77777777" w:rsidR="00982EE3" w:rsidRDefault="00982EE3">
      <w:pPr>
        <w:pBdr>
          <w:bottom w:val="single" w:sz="1" w:space="0" w:color="E5E7EB"/>
        </w:pBdr>
        <w:spacing w:before="160" w:after="160"/>
      </w:pPr>
    </w:p>
    <w:p w14:paraId="1C7A63E0" w14:textId="77777777" w:rsidR="00982EE3" w:rsidRDefault="00AD054C">
      <w:pPr>
        <w:spacing w:after="120"/>
      </w:pPr>
      <w:r>
        <w:rPr>
          <w:rFonts w:ascii="Plus Jakarta Sans" w:eastAsia="Plus Jakarta Sans" w:hAnsi="Plus Jakarta Sans" w:cs="Plus Jakarta Sans"/>
          <w:b/>
          <w:bCs/>
          <w:color w:val="003A7A"/>
        </w:rPr>
        <w:t>Ответ</w:t>
      </w:r>
    </w:p>
    <w:p w14:paraId="1E563F60" w14:textId="77777777" w:rsidR="00982EE3" w:rsidRDefault="00AD054C">
      <w:pPr>
        <w:spacing w:after="80"/>
        <w:jc w:val="both"/>
      </w:pPr>
      <w:r>
        <w:t>Для ответа на ваш вопрос необходимо определить режим закупки, категорию</w:t>
      </w:r>
      <w:r>
        <w:t xml:space="preserve"> ТРУ (товаров, работ, услуг) и сопоставить сумму с матрицей полномочий.</w:t>
      </w:r>
    </w:p>
    <w:p w14:paraId="6DCA05C9" w14:textId="77777777" w:rsidR="00982EE3" w:rsidRDefault="00982EE3">
      <w:pPr>
        <w:spacing w:after="80"/>
      </w:pPr>
    </w:p>
    <w:p w14:paraId="7A4CEDE5" w14:textId="77777777" w:rsidR="00982EE3" w:rsidRDefault="00AD054C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1. Определение режима и категории закупки</w:t>
      </w:r>
    </w:p>
    <w:p w14:paraId="744F7063" w14:textId="77777777" w:rsidR="00982EE3" w:rsidRDefault="00AD054C">
      <w:pPr>
        <w:pStyle w:val="a4"/>
        <w:numPr>
          <w:ilvl w:val="0"/>
          <w:numId w:val="1"/>
        </w:numPr>
        <w:spacing w:after="40"/>
        <w:jc w:val="both"/>
      </w:pPr>
      <w:r>
        <w:rPr>
          <w:b/>
          <w:bCs/>
        </w:rPr>
        <w:t>Объект:</w:t>
      </w:r>
      <w:r>
        <w:t xml:space="preserve"> Новомосковская ГРЭС (филиал АО «Квадра»). Согласно «Перечню компаний Общества», акционерные общества (АО) группы СГК осуществляют зак</w:t>
      </w:r>
      <w:r>
        <w:t xml:space="preserve">упки в соответствии с </w:t>
      </w:r>
      <w:r>
        <w:rPr>
          <w:b/>
          <w:bCs/>
        </w:rPr>
        <w:t>Федеральным законом № 223-ФЗ</w:t>
      </w:r>
      <w:r>
        <w:t>.</w:t>
      </w:r>
    </w:p>
    <w:p w14:paraId="26976C18" w14:textId="77777777" w:rsidR="00982EE3" w:rsidRDefault="00AD054C">
      <w:pPr>
        <w:pStyle w:val="a4"/>
        <w:numPr>
          <w:ilvl w:val="0"/>
          <w:numId w:val="1"/>
        </w:numPr>
        <w:spacing w:after="40"/>
        <w:jc w:val="both"/>
      </w:pPr>
      <w:r>
        <w:rPr>
          <w:b/>
          <w:bCs/>
        </w:rPr>
        <w:t>Предмет закупки:</w:t>
      </w:r>
      <w:r>
        <w:t xml:space="preserve"> Запчасти генераторов относятся к категории </w:t>
      </w:r>
      <w:r>
        <w:rPr>
          <w:b/>
          <w:bCs/>
        </w:rPr>
        <w:t>МТР</w:t>
      </w:r>
      <w:r>
        <w:t xml:space="preserve"> (материально-технические ресурсы).</w:t>
      </w:r>
    </w:p>
    <w:p w14:paraId="1A1A9E60" w14:textId="77777777" w:rsidR="00982EE3" w:rsidRDefault="00AD054C">
      <w:pPr>
        <w:pStyle w:val="a4"/>
        <w:numPr>
          <w:ilvl w:val="0"/>
          <w:numId w:val="1"/>
        </w:numPr>
        <w:spacing w:after="40"/>
        <w:jc w:val="both"/>
      </w:pPr>
      <w:r>
        <w:rPr>
          <w:b/>
          <w:bCs/>
        </w:rPr>
        <w:t>Сумма:</w:t>
      </w:r>
      <w:r>
        <w:t xml:space="preserve"> 30 млн рублей. При выборе нескольких поставщиков в рамках одной процедуры (лота) для определения п</w:t>
      </w:r>
      <w:r>
        <w:t xml:space="preserve">олномочий ЗКО учитывается </w:t>
      </w:r>
      <w:r>
        <w:rPr>
          <w:b/>
          <w:bCs/>
        </w:rPr>
        <w:t>общая сумма закупки</w:t>
      </w:r>
      <w:r>
        <w:t>.</w:t>
      </w:r>
    </w:p>
    <w:p w14:paraId="0A3A918F" w14:textId="77777777" w:rsidR="00982EE3" w:rsidRDefault="00982EE3">
      <w:pPr>
        <w:spacing w:after="80"/>
      </w:pPr>
    </w:p>
    <w:p w14:paraId="03EED5C6" w14:textId="77777777" w:rsidR="00982EE3" w:rsidRDefault="00AD054C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2. Анализ полномочий по матрице (223-ФЗ)</w:t>
      </w:r>
    </w:p>
    <w:p w14:paraId="7C8BB098" w14:textId="77777777" w:rsidR="00982EE3" w:rsidRDefault="00AD054C">
      <w:pPr>
        <w:spacing w:after="80"/>
        <w:jc w:val="both"/>
      </w:pPr>
      <w:r>
        <w:t>Согласно Матрице полномочий закупочных коллегиальных органов (на примере СГК-координатор и типовых положений для АО), полномочия для МТР на сумму 30 млн рублей распред</w:t>
      </w:r>
      <w:r>
        <w:t>еляются следующим образом:</w:t>
      </w:r>
    </w:p>
    <w:p w14:paraId="1602A2BE" w14:textId="77777777" w:rsidR="00982EE3" w:rsidRDefault="00982EE3">
      <w:pPr>
        <w:spacing w:after="80"/>
      </w:pPr>
    </w:p>
    <w:p w14:paraId="7E2A1FAC" w14:textId="77777777" w:rsidR="00982EE3" w:rsidRDefault="00982EE3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1083"/>
        <w:gridCol w:w="5103"/>
      </w:tblGrid>
      <w:tr w:rsidR="00982EE3" w14:paraId="28E89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A7A"/>
          </w:tcPr>
          <w:p w14:paraId="310E02B8" w14:textId="77777777" w:rsidR="00982EE3" w:rsidRDefault="00AD05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Категория МТР</w:t>
            </w:r>
          </w:p>
        </w:tc>
        <w:tc>
          <w:tcPr>
            <w:tcW w:w="0" w:type="auto"/>
            <w:shd w:val="clear" w:color="auto" w:fill="003A7A"/>
          </w:tcPr>
          <w:p w14:paraId="018B22CA" w14:textId="77777777" w:rsidR="00982EE3" w:rsidRDefault="00AD05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Сумма</w:t>
            </w:r>
          </w:p>
        </w:tc>
        <w:tc>
          <w:tcPr>
            <w:tcW w:w="0" w:type="auto"/>
            <w:shd w:val="clear" w:color="auto" w:fill="003A7A"/>
          </w:tcPr>
          <w:p w14:paraId="51C25FF8" w14:textId="77777777" w:rsidR="00982EE3" w:rsidRDefault="00AD05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Кто принимает решение</w:t>
            </w:r>
          </w:p>
        </w:tc>
      </w:tr>
      <w:tr w:rsidR="00982EE3" w14:paraId="6727E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DA75EF" w14:textId="77777777" w:rsidR="00982EE3" w:rsidRDefault="00AD054C">
            <w:r>
              <w:rPr>
                <w:b/>
                <w:bCs/>
              </w:rPr>
              <w:t>Централизованные группы</w:t>
            </w:r>
          </w:p>
        </w:tc>
        <w:tc>
          <w:tcPr>
            <w:tcW w:w="0" w:type="auto"/>
          </w:tcPr>
          <w:p w14:paraId="1DEB5999" w14:textId="77777777" w:rsidR="00982EE3" w:rsidRDefault="00AD054C">
            <w:r>
              <w:t>15 – 30 млн руб.</w:t>
            </w:r>
          </w:p>
        </w:tc>
        <w:tc>
          <w:tcPr>
            <w:tcW w:w="0" w:type="auto"/>
          </w:tcPr>
          <w:p w14:paraId="68D8FB27" w14:textId="77777777" w:rsidR="00982EE3" w:rsidRDefault="00AD054C">
            <w:r>
              <w:t xml:space="preserve">Начальник управления закупок Консультанта </w:t>
            </w:r>
            <w:r>
              <w:rPr>
                <w:b/>
                <w:bCs/>
              </w:rPr>
              <w:t>ИЛИ</w:t>
            </w:r>
            <w:r>
              <w:t xml:space="preserve"> Центральная закупочная комиссия (ЦЗК)</w:t>
            </w:r>
          </w:p>
        </w:tc>
      </w:tr>
      <w:tr w:rsidR="00982EE3" w14:paraId="0B469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0"/>
          </w:tcPr>
          <w:p w14:paraId="00BBF238" w14:textId="77777777" w:rsidR="00982EE3" w:rsidRDefault="00AD054C">
            <w:r>
              <w:rPr>
                <w:b/>
                <w:bCs/>
              </w:rPr>
              <w:t>Централизованные группы</w:t>
            </w:r>
          </w:p>
        </w:tc>
        <w:tc>
          <w:tcPr>
            <w:tcW w:w="0" w:type="auto"/>
            <w:shd w:val="clear" w:color="auto" w:fill="F5F5F0"/>
          </w:tcPr>
          <w:p w14:paraId="45480FAE" w14:textId="77777777" w:rsidR="00982EE3" w:rsidRDefault="00AD054C">
            <w:r>
              <w:t>30 – 60 млн руб.</w:t>
            </w:r>
          </w:p>
        </w:tc>
        <w:tc>
          <w:tcPr>
            <w:tcW w:w="0" w:type="auto"/>
            <w:shd w:val="clear" w:color="auto" w:fill="F5F5F0"/>
          </w:tcPr>
          <w:p w14:paraId="788E6F09" w14:textId="77777777" w:rsidR="00982EE3" w:rsidRDefault="00AD054C">
            <w:r>
              <w:t xml:space="preserve">Руководитель направления Консультанта </w:t>
            </w:r>
            <w:r>
              <w:rPr>
                <w:b/>
                <w:bCs/>
              </w:rPr>
              <w:t>ИЛИ</w:t>
            </w:r>
            <w:r>
              <w:t xml:space="preserve"> Центральная закупочная комиссия (ЦЗК)</w:t>
            </w:r>
          </w:p>
        </w:tc>
      </w:tr>
      <w:tr w:rsidR="00982EE3" w14:paraId="26DBB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F51681" w14:textId="77777777" w:rsidR="00982EE3" w:rsidRDefault="00AD054C">
            <w:r>
              <w:rPr>
                <w:b/>
                <w:bCs/>
              </w:rPr>
              <w:t>Децентрализованные группы</w:t>
            </w:r>
          </w:p>
        </w:tc>
        <w:tc>
          <w:tcPr>
            <w:tcW w:w="0" w:type="auto"/>
          </w:tcPr>
          <w:p w14:paraId="2E6D158D" w14:textId="77777777" w:rsidR="00982EE3" w:rsidRDefault="00AD054C">
            <w:r>
              <w:t>15 – 60 млн руб.</w:t>
            </w:r>
          </w:p>
        </w:tc>
        <w:tc>
          <w:tcPr>
            <w:tcW w:w="0" w:type="auto"/>
          </w:tcPr>
          <w:p w14:paraId="29E08F07" w14:textId="77777777" w:rsidR="00982EE3" w:rsidRDefault="00AD054C">
            <w:r>
              <w:t>Комиссия по закупкам (ЗК) предприятия</w:t>
            </w:r>
          </w:p>
        </w:tc>
      </w:tr>
      <w:tr w:rsidR="00982EE3" w14:paraId="0246B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0"/>
          </w:tcPr>
          <w:p w14:paraId="567AEC76" w14:textId="77777777" w:rsidR="00982EE3" w:rsidRDefault="00AD054C">
            <w:r>
              <w:rPr>
                <w:b/>
                <w:bCs/>
              </w:rPr>
              <w:t>Внутригрупповые закупки (ВГЗ)</w:t>
            </w:r>
          </w:p>
        </w:tc>
        <w:tc>
          <w:tcPr>
            <w:tcW w:w="0" w:type="auto"/>
            <w:shd w:val="clear" w:color="auto" w:fill="F5F5F0"/>
          </w:tcPr>
          <w:p w14:paraId="44CE44A2" w14:textId="77777777" w:rsidR="00982EE3" w:rsidRDefault="00AD054C">
            <w:r>
              <w:t>15 – 30 млн руб.</w:t>
            </w:r>
          </w:p>
        </w:tc>
        <w:tc>
          <w:tcPr>
            <w:tcW w:w="0" w:type="auto"/>
            <w:shd w:val="clear" w:color="auto" w:fill="F5F5F0"/>
          </w:tcPr>
          <w:p w14:paraId="382BC58E" w14:textId="77777777" w:rsidR="00982EE3" w:rsidRDefault="00AD054C">
            <w:r>
              <w:rPr>
                <w:b/>
                <w:bCs/>
              </w:rPr>
              <w:t>Обязательно Центральная закупочная комиссия (ЦЗК)</w:t>
            </w:r>
          </w:p>
        </w:tc>
      </w:tr>
    </w:tbl>
    <w:p w14:paraId="6DC4AAEE" w14:textId="77777777" w:rsidR="00982EE3" w:rsidRDefault="00982EE3">
      <w:pPr>
        <w:spacing w:after="120"/>
      </w:pPr>
    </w:p>
    <w:p w14:paraId="2CDE621A" w14:textId="77777777" w:rsidR="00982EE3" w:rsidRDefault="00982EE3">
      <w:pPr>
        <w:spacing w:after="80"/>
      </w:pPr>
    </w:p>
    <w:p w14:paraId="6A6650BE" w14:textId="77777777" w:rsidR="00982EE3" w:rsidRDefault="00AD054C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3. Проверка специальных директив</w:t>
      </w:r>
    </w:p>
    <w:p w14:paraId="723465EF" w14:textId="77777777" w:rsidR="00982EE3" w:rsidRDefault="00AD054C">
      <w:pPr>
        <w:spacing w:after="80"/>
        <w:jc w:val="both"/>
      </w:pPr>
      <w:r>
        <w:t>Согласно оперативному распоряжению (Директор по закупкам Козлов И.Е.):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1"/>
      </w:tblGrid>
      <w:tr w:rsidR="00982EE3" w14:paraId="6B1D4AF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left w:val="single" w:sz="12" w:space="0" w:color="0099CC"/>
            </w:tcBorders>
            <w:shd w:val="clear" w:color="auto" w:fill="ED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F3764A7" w14:textId="77777777" w:rsidR="00982EE3" w:rsidRDefault="00AD054C">
            <w:pPr>
              <w:jc w:val="both"/>
            </w:pPr>
            <w:r>
              <w:rPr>
                <w:i/>
                <w:iCs/>
                <w:color w:val="374151"/>
                <w:sz w:val="21"/>
                <w:szCs w:val="21"/>
              </w:rPr>
              <w:t>«</w:t>
            </w:r>
            <w:r>
              <w:rPr>
                <w:i/>
                <w:iCs/>
                <w:color w:val="374151"/>
                <w:sz w:val="21"/>
                <w:szCs w:val="21"/>
              </w:rPr>
              <w:t>Закупки работ и услуг с коэффициентом к смете более 1 рассматриваются на ЦЗК... Правило касается закупок работ и услуг (</w:t>
            </w:r>
            <w:r>
              <w:rPr>
                <w:b/>
                <w:bCs/>
                <w:i/>
                <w:iCs/>
                <w:color w:val="374151"/>
                <w:sz w:val="21"/>
                <w:szCs w:val="21"/>
              </w:rPr>
              <w:t>не МТР</w:t>
            </w:r>
            <w:r>
              <w:rPr>
                <w:i/>
                <w:iCs/>
                <w:color w:val="374151"/>
                <w:sz w:val="21"/>
                <w:szCs w:val="21"/>
              </w:rPr>
              <w:t>).»</w:t>
            </w:r>
          </w:p>
        </w:tc>
      </w:tr>
    </w:tbl>
    <w:p w14:paraId="5DD28A19" w14:textId="77777777" w:rsidR="00982EE3" w:rsidRDefault="00982EE3">
      <w:pPr>
        <w:spacing w:after="80"/>
      </w:pPr>
    </w:p>
    <w:p w14:paraId="7108D84A" w14:textId="77777777" w:rsidR="00982EE3" w:rsidRDefault="00AD054C">
      <w:pPr>
        <w:spacing w:after="80"/>
        <w:jc w:val="both"/>
      </w:pPr>
      <w:r>
        <w:t xml:space="preserve">Так как ваша закупка касается </w:t>
      </w:r>
      <w:r>
        <w:rPr>
          <w:b/>
          <w:bCs/>
        </w:rPr>
        <w:t>запчастей (МТР)</w:t>
      </w:r>
      <w:r>
        <w:t xml:space="preserve">, данное правило об обязательном выносе на ЦЗК при превышении сметы к ней </w:t>
      </w:r>
      <w:r>
        <w:rPr>
          <w:b/>
          <w:bCs/>
        </w:rPr>
        <w:t>не пр</w:t>
      </w:r>
      <w:r>
        <w:rPr>
          <w:b/>
          <w:bCs/>
        </w:rPr>
        <w:t>именяется</w:t>
      </w:r>
      <w:r>
        <w:t>.</w:t>
      </w:r>
    </w:p>
    <w:p w14:paraId="7B5E8EB5" w14:textId="77777777" w:rsidR="00982EE3" w:rsidRDefault="00982EE3">
      <w:pPr>
        <w:spacing w:after="80"/>
      </w:pPr>
    </w:p>
    <w:p w14:paraId="7595B175" w14:textId="77777777" w:rsidR="00982EE3" w:rsidRDefault="00AD054C">
      <w:pPr>
        <w:spacing w:before="160" w:after="8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Итоговый ответ:</w:t>
      </w:r>
    </w:p>
    <w:p w14:paraId="0AC5D184" w14:textId="77777777" w:rsidR="00982EE3" w:rsidRDefault="00AD054C">
      <w:pPr>
        <w:spacing w:after="80"/>
        <w:jc w:val="both"/>
      </w:pPr>
      <w:r>
        <w:lastRenderedPageBreak/>
        <w:t xml:space="preserve">Выносить вопрос на ЦЗК </w:t>
      </w:r>
      <w:r>
        <w:rPr>
          <w:b/>
          <w:bCs/>
        </w:rPr>
        <w:t>не обязательно</w:t>
      </w:r>
      <w:r>
        <w:t xml:space="preserve">, если закупка не является внутригрупповой (т.е. поставщики не входят в группу СГК). </w:t>
      </w:r>
    </w:p>
    <w:p w14:paraId="620359BE" w14:textId="77777777" w:rsidR="00982EE3" w:rsidRDefault="00982EE3">
      <w:pPr>
        <w:spacing w:after="80"/>
      </w:pPr>
    </w:p>
    <w:p w14:paraId="3596AEFB" w14:textId="77777777" w:rsidR="00982EE3" w:rsidRDefault="00AD054C">
      <w:pPr>
        <w:spacing w:before="200" w:after="10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1. Если закупка **централизованная**, решение может быть принято единолично уполномоченным руководителем</w:t>
      </w: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 xml:space="preserve"> (Начальником управления или Руководителем направления Консультанта) **либо** вынесено на ЦЗК по усмотрению Организатора.</w:t>
      </w:r>
    </w:p>
    <w:p w14:paraId="70C3AEAB" w14:textId="77777777" w:rsidR="00982EE3" w:rsidRDefault="00AD054C">
      <w:pPr>
        <w:spacing w:before="200" w:after="100"/>
      </w:pPr>
      <w:r>
        <w:rPr>
          <w:rFonts w:ascii="Plus Jakarta Sans" w:eastAsia="Plus Jakarta Sans" w:hAnsi="Plus Jakarta Sans" w:cs="Plus Jakarta Sans"/>
          <w:b/>
          <w:bCs/>
          <w:color w:val="003A7A"/>
          <w:sz w:val="24"/>
          <w:szCs w:val="24"/>
        </w:rPr>
        <w:t>2. Если закупка **децентрализованная**, решение принимает местная Комиссия по закупкам (ЗК).</w:t>
      </w:r>
    </w:p>
    <w:p w14:paraId="1E10CE02" w14:textId="77777777" w:rsidR="00982EE3" w:rsidRDefault="00AD054C">
      <w:pPr>
        <w:spacing w:after="80"/>
        <w:jc w:val="both"/>
      </w:pPr>
      <w:r>
        <w:t xml:space="preserve">3.  </w:t>
      </w:r>
      <w:r>
        <w:rPr>
          <w:b/>
          <w:bCs/>
        </w:rPr>
        <w:t>Исключение</w:t>
      </w:r>
      <w:proofErr w:type="gramStart"/>
      <w:r>
        <w:rPr>
          <w:b/>
          <w:bCs/>
        </w:rPr>
        <w:t>:</w:t>
      </w:r>
      <w:r>
        <w:t xml:space="preserve"> Если</w:t>
      </w:r>
      <w:proofErr w:type="gramEnd"/>
      <w:r>
        <w:t xml:space="preserve"> хотя бы один из выбранных поставщиков является компанией группы СГК (внутригрупповая закупка), то при сумме от 15 до 30 млн руб. вопрос </w:t>
      </w:r>
      <w:r>
        <w:rPr>
          <w:b/>
          <w:bCs/>
        </w:rPr>
        <w:t>обязат</w:t>
      </w:r>
      <w:r>
        <w:rPr>
          <w:b/>
          <w:bCs/>
        </w:rPr>
        <w:t>ельно</w:t>
      </w:r>
      <w:r>
        <w:t xml:space="preserve"> рассматривает ЦЗК.</w:t>
      </w:r>
    </w:p>
    <w:p w14:paraId="05BBEE2F" w14:textId="77777777" w:rsidR="00982EE3" w:rsidRDefault="00982EE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1"/>
      </w:tblGrid>
      <w:tr w:rsidR="00982EE3" w14:paraId="30447CB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left w:val="single" w:sz="12" w:space="0" w:color="0099CC"/>
            </w:tcBorders>
            <w:shd w:val="clear" w:color="auto" w:fill="ED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AD312E" w14:textId="77777777" w:rsidR="00982EE3" w:rsidRDefault="00AD054C">
            <w:pPr>
              <w:jc w:val="both"/>
            </w:pPr>
            <w:r>
              <w:rPr>
                <w:i/>
                <w:iCs/>
                <w:color w:val="374151"/>
                <w:sz w:val="21"/>
                <w:szCs w:val="21"/>
              </w:rPr>
              <w:t>«Единичные внутригрупповые закупки от 15 до 30 млн рублей рассматривает Центральная закупочная комиссия с информированием УКП.»</w:t>
            </w:r>
          </w:p>
        </w:tc>
      </w:tr>
    </w:tbl>
    <w:p w14:paraId="4E714B80" w14:textId="77777777" w:rsidR="00982EE3" w:rsidRDefault="00982EE3">
      <w:pPr>
        <w:spacing w:after="80"/>
      </w:pPr>
    </w:p>
    <w:p w14:paraId="6B6A513A" w14:textId="77777777" w:rsidR="00982EE3" w:rsidRDefault="00AD054C">
      <w:pPr>
        <w:spacing w:after="80"/>
        <w:jc w:val="both"/>
      </w:pPr>
      <w:r>
        <w:t>💡</w:t>
      </w:r>
      <w:r>
        <w:t xml:space="preserve"> </w:t>
      </w:r>
      <w:r>
        <w:rPr>
          <w:b/>
          <w:bCs/>
        </w:rPr>
        <w:t>Вам также может быть полезно:</w:t>
      </w:r>
    </w:p>
    <w:p w14:paraId="68BB1534" w14:textId="77777777" w:rsidR="00982EE3" w:rsidRDefault="00AD054C">
      <w:pPr>
        <w:pStyle w:val="a4"/>
        <w:numPr>
          <w:ilvl w:val="0"/>
          <w:numId w:val="1"/>
        </w:numPr>
        <w:spacing w:after="40"/>
        <w:jc w:val="both"/>
      </w:pPr>
      <w:r>
        <w:t>Являются ли выбранные поставщики компаниями группы СГК (внутригрупп</w:t>
      </w:r>
      <w:r>
        <w:t>овыми)?</w:t>
      </w:r>
    </w:p>
    <w:p w14:paraId="6C2964E6" w14:textId="77777777" w:rsidR="00982EE3" w:rsidRDefault="00AD054C">
      <w:pPr>
        <w:pStyle w:val="a4"/>
        <w:numPr>
          <w:ilvl w:val="0"/>
          <w:numId w:val="1"/>
        </w:numPr>
        <w:spacing w:after="40"/>
        <w:jc w:val="both"/>
      </w:pPr>
      <w:r>
        <w:t>Кто является Организатором данной закупки (Центр или регион)?</w:t>
      </w:r>
    </w:p>
    <w:p w14:paraId="0B10B2CF" w14:textId="77777777" w:rsidR="00982EE3" w:rsidRDefault="00AD054C">
      <w:pPr>
        <w:pStyle w:val="a4"/>
        <w:numPr>
          <w:ilvl w:val="0"/>
          <w:numId w:val="1"/>
        </w:numPr>
        <w:spacing w:after="40"/>
        <w:jc w:val="both"/>
      </w:pPr>
      <w:r>
        <w:t>Какие документы необходимы для оформления решения по выбору нескольких поставщиков?</w:t>
      </w:r>
    </w:p>
    <w:p w14:paraId="1AA86E5E" w14:textId="77777777" w:rsidR="00982EE3" w:rsidRDefault="00982EE3">
      <w:pPr>
        <w:pBdr>
          <w:bottom w:val="single" w:sz="1" w:space="0" w:color="E5E7EB"/>
        </w:pBdr>
        <w:spacing w:before="240" w:after="80"/>
      </w:pPr>
    </w:p>
    <w:p w14:paraId="4A9EC458" w14:textId="77777777" w:rsidR="00982EE3" w:rsidRDefault="00AD054C">
      <w:pPr>
        <w:spacing w:after="40"/>
        <w:jc w:val="right"/>
      </w:pPr>
      <w:r>
        <w:rPr>
          <w:i/>
          <w:iCs/>
          <w:color w:val="9CA3AF"/>
          <w:sz w:val="18"/>
          <w:szCs w:val="18"/>
        </w:rPr>
        <w:t>Дата: 20 апреля 2026 г.</w:t>
      </w:r>
    </w:p>
    <w:sectPr w:rsidR="00982EE3">
      <w:headerReference w:type="default" r:id="rId7"/>
      <w:footerReference w:type="default" r:id="rId8"/>
      <w:headerReference w:type="first" r:id="rId9"/>
      <w:pgSz w:w="11906" w:h="16838"/>
      <w:pgMar w:top="1134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3CCD3" w14:textId="77777777" w:rsidR="00AD054C" w:rsidRDefault="00AD054C">
      <w:r>
        <w:separator/>
      </w:r>
    </w:p>
  </w:endnote>
  <w:endnote w:type="continuationSeparator" w:id="0">
    <w:p w14:paraId="0D1C3F78" w14:textId="77777777" w:rsidR="00AD054C" w:rsidRDefault="00AD0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7AAD8" w14:textId="77777777" w:rsidR="00982EE3" w:rsidRDefault="00AD054C">
    <w:pPr>
      <w:jc w:val="center"/>
    </w:pPr>
    <w:r>
      <w:rPr>
        <w:i/>
        <w:iCs/>
        <w:color w:val="9CA3AF"/>
        <w:sz w:val="16"/>
        <w:szCs w:val="16"/>
      </w:rPr>
      <w:t xml:space="preserve">Документ подготовлен </w:t>
    </w:r>
    <w:proofErr w:type="spellStart"/>
    <w:r>
      <w:rPr>
        <w:rFonts w:ascii="Plus Jakarta Sans" w:eastAsia="Plus Jakarta Sans" w:hAnsi="Plus Jakarta Sans" w:cs="Plus Jakarta Sans"/>
        <w:b/>
        <w:bCs/>
        <w:color w:val="003A7A"/>
        <w:sz w:val="16"/>
        <w:szCs w:val="16"/>
      </w:rPr>
      <w:t>Снаб</w:t>
    </w:r>
    <w:r>
      <w:rPr>
        <w:rFonts w:ascii="Plus Jakarta Sans" w:eastAsia="Plus Jakarta Sans" w:hAnsi="Plus Jakarta Sans" w:cs="Plus Jakarta Sans"/>
        <w:b/>
        <w:bCs/>
        <w:color w:val="0099CC"/>
        <w:sz w:val="16"/>
        <w:szCs w:val="16"/>
      </w:rPr>
      <w:t>Чат</w:t>
    </w:r>
    <w:proofErr w:type="spellEnd"/>
    <w:r>
      <w:rPr>
        <w:i/>
        <w:iCs/>
        <w:color w:val="9CA3AF"/>
        <w:sz w:val="16"/>
        <w:szCs w:val="16"/>
      </w:rPr>
      <w:t xml:space="preserve"> · Дирекция по закупкам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D9021" w14:textId="77777777" w:rsidR="00AD054C" w:rsidRDefault="00AD054C">
      <w:r>
        <w:separator/>
      </w:r>
    </w:p>
  </w:footnote>
  <w:footnote w:type="continuationSeparator" w:id="0">
    <w:p w14:paraId="4A41A1CF" w14:textId="77777777" w:rsidR="00AD054C" w:rsidRDefault="00AD0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037C0" w14:textId="77777777" w:rsidR="00000000" w:rsidRDefault="00AD054C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72AC8" w14:textId="77777777" w:rsidR="00982EE3" w:rsidRDefault="00AD054C">
    <w:pPr>
      <w:pBdr>
        <w:bottom w:val="single" w:sz="1" w:space="0" w:color="E5E7EB"/>
      </w:pBdr>
    </w:pPr>
    <w:proofErr w:type="spellStart"/>
    <w:r>
      <w:rPr>
        <w:rFonts w:ascii="Plus Jakarta Sans" w:eastAsia="Plus Jakarta Sans" w:hAnsi="Plus Jakarta Sans" w:cs="Plus Jakarta Sans"/>
        <w:b/>
        <w:bCs/>
        <w:color w:val="003A7A"/>
        <w:sz w:val="20"/>
        <w:szCs w:val="20"/>
      </w:rPr>
      <w:t>Снаб</w:t>
    </w:r>
    <w:r>
      <w:rPr>
        <w:rFonts w:ascii="Plus Jakarta Sans" w:eastAsia="Plus Jakarta Sans" w:hAnsi="Plus Jakarta Sans" w:cs="Plus Jakarta Sans"/>
        <w:b/>
        <w:bCs/>
        <w:color w:val="0099CC"/>
        <w:sz w:val="20"/>
        <w:szCs w:val="20"/>
      </w:rPr>
      <w:t>Чат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5863"/>
    <w:multiLevelType w:val="hybridMultilevel"/>
    <w:tmpl w:val="523644EA"/>
    <w:lvl w:ilvl="0" w:tplc="301E57D2">
      <w:start w:val="1"/>
      <w:numFmt w:val="bullet"/>
      <w:lvlText w:val="●"/>
      <w:lvlJc w:val="left"/>
      <w:pPr>
        <w:ind w:left="720" w:hanging="360"/>
      </w:pPr>
    </w:lvl>
    <w:lvl w:ilvl="1" w:tplc="89EE13C2">
      <w:start w:val="1"/>
      <w:numFmt w:val="bullet"/>
      <w:lvlText w:val="○"/>
      <w:lvlJc w:val="left"/>
      <w:pPr>
        <w:ind w:left="1440" w:hanging="360"/>
      </w:pPr>
    </w:lvl>
    <w:lvl w:ilvl="2" w:tplc="6440658C">
      <w:start w:val="1"/>
      <w:numFmt w:val="bullet"/>
      <w:lvlText w:val="■"/>
      <w:lvlJc w:val="left"/>
      <w:pPr>
        <w:ind w:left="2160" w:hanging="360"/>
      </w:pPr>
    </w:lvl>
    <w:lvl w:ilvl="3" w:tplc="3B9659C8">
      <w:start w:val="1"/>
      <w:numFmt w:val="bullet"/>
      <w:lvlText w:val="●"/>
      <w:lvlJc w:val="left"/>
      <w:pPr>
        <w:ind w:left="2880" w:hanging="360"/>
      </w:pPr>
    </w:lvl>
    <w:lvl w:ilvl="4" w:tplc="DEB446F0">
      <w:start w:val="1"/>
      <w:numFmt w:val="bullet"/>
      <w:lvlText w:val="○"/>
      <w:lvlJc w:val="left"/>
      <w:pPr>
        <w:ind w:left="3600" w:hanging="360"/>
      </w:pPr>
    </w:lvl>
    <w:lvl w:ilvl="5" w:tplc="E7F2DEA2">
      <w:start w:val="1"/>
      <w:numFmt w:val="bullet"/>
      <w:lvlText w:val="■"/>
      <w:lvlJc w:val="left"/>
      <w:pPr>
        <w:ind w:left="4320" w:hanging="360"/>
      </w:pPr>
    </w:lvl>
    <w:lvl w:ilvl="6" w:tplc="8F30B93E">
      <w:start w:val="1"/>
      <w:numFmt w:val="bullet"/>
      <w:lvlText w:val="●"/>
      <w:lvlJc w:val="left"/>
      <w:pPr>
        <w:ind w:left="5040" w:hanging="360"/>
      </w:pPr>
    </w:lvl>
    <w:lvl w:ilvl="7" w:tplc="05B07DCA">
      <w:start w:val="1"/>
      <w:numFmt w:val="bullet"/>
      <w:lvlText w:val="●"/>
      <w:lvlJc w:val="left"/>
      <w:pPr>
        <w:ind w:left="5760" w:hanging="360"/>
      </w:pPr>
    </w:lvl>
    <w:lvl w:ilvl="8" w:tplc="1C2E94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EE3"/>
    <w:rsid w:val="004E49D9"/>
    <w:rsid w:val="00982EE3"/>
    <w:rsid w:val="00AD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DA15"/>
  <w15:docId w15:val="{3BC1F415-F58C-4459-9787-14B16B39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ans 3" w:eastAsia="Source Sans 3" w:hAnsi="Source Sans 3" w:cs="Source Sans 3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Лунев Андрей Эдуардович \ Andrei Lunev</cp:lastModifiedBy>
  <cp:revision>2</cp:revision>
  <dcterms:created xsi:type="dcterms:W3CDTF">2026-04-20T12:46:00Z</dcterms:created>
  <dcterms:modified xsi:type="dcterms:W3CDTF">2026-04-20T12:46:00Z</dcterms:modified>
</cp:coreProperties>
</file>