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0AEDA" w14:textId="77777777" w:rsidR="00985AD5" w:rsidRDefault="00E02298">
      <w:pPr>
        <w:spacing w:before="120" w:after="60"/>
      </w:pPr>
      <w:r>
        <w:rPr>
          <w:rFonts w:ascii="Plus Jakarta Sans" w:eastAsia="Plus Jakarta Sans" w:hAnsi="Plus Jakarta Sans" w:cs="Plus Jakarta Sans"/>
          <w:b/>
          <w:bCs/>
          <w:color w:val="0099CC"/>
        </w:rPr>
        <w:t>Вопрос</w:t>
      </w:r>
    </w:p>
    <w:p w14:paraId="5470D003" w14:textId="77777777" w:rsidR="00985AD5" w:rsidRDefault="00E02298">
      <w:pPr>
        <w:pBdr>
          <w:left w:val="single" w:sz="3" w:space="8" w:color="0099CC"/>
        </w:pBdr>
        <w:spacing w:after="40"/>
        <w:ind w:left="200"/>
      </w:pPr>
      <w:r>
        <w:rPr>
          <w:i/>
          <w:iCs/>
          <w:color w:val="4B5563"/>
        </w:rPr>
        <w:t>Новомосковская ГРЭС не работает по 223-ФЗ</w:t>
      </w:r>
    </w:p>
    <w:p w14:paraId="06E8F5BC" w14:textId="77777777" w:rsidR="00985AD5" w:rsidRDefault="00985AD5">
      <w:pPr>
        <w:pBdr>
          <w:bottom w:val="single" w:sz="1" w:space="0" w:color="E5E7EB"/>
        </w:pBdr>
        <w:spacing w:before="160" w:after="160"/>
      </w:pPr>
    </w:p>
    <w:p w14:paraId="3227DD54" w14:textId="77777777" w:rsidR="00985AD5" w:rsidRDefault="00E02298">
      <w:pPr>
        <w:spacing w:after="120"/>
      </w:pPr>
      <w:r>
        <w:rPr>
          <w:rFonts w:ascii="Plus Jakarta Sans" w:eastAsia="Plus Jakarta Sans" w:hAnsi="Plus Jakarta Sans" w:cs="Plus Jakarta Sans"/>
          <w:b/>
          <w:bCs/>
          <w:color w:val="003A7A"/>
        </w:rPr>
        <w:t>Ответ</w:t>
      </w:r>
    </w:p>
    <w:p w14:paraId="3E62A38D" w14:textId="77777777" w:rsidR="00985AD5" w:rsidRDefault="00E02298">
      <w:pPr>
        <w:spacing w:after="80"/>
        <w:jc w:val="both"/>
      </w:pPr>
      <w:r>
        <w:t xml:space="preserve">Приношу извинения за неточность в предыдущем ответе. Согласно «Перечню компаний Общества» (Приложение 1 к Стандарту), </w:t>
      </w:r>
      <w:r>
        <w:rPr>
          <w:b/>
          <w:bCs/>
        </w:rPr>
        <w:t>Новомосковская ГРЭС действительно относится к компаниям, на которые не распространяются требования 223-ФЗ</w:t>
      </w:r>
      <w:r>
        <w:t>.</w:t>
      </w:r>
    </w:p>
    <w:p w14:paraId="69292F5D" w14:textId="77777777" w:rsidR="00985AD5" w:rsidRDefault="00985AD5">
      <w:pPr>
        <w:spacing w:after="80"/>
      </w:pPr>
    </w:p>
    <w:p w14:paraId="6C0AE623" w14:textId="77777777" w:rsidR="00985AD5" w:rsidRDefault="00E02298">
      <w:pPr>
        <w:spacing w:after="80"/>
        <w:jc w:val="both"/>
      </w:pPr>
      <w:r>
        <w:t>Закупки для этого объекта регу</w:t>
      </w:r>
      <w:r>
        <w:t xml:space="preserve">лируются </w:t>
      </w:r>
      <w:r>
        <w:rPr>
          <w:b/>
          <w:bCs/>
        </w:rPr>
        <w:t>Стандартом С-ГК-В5-03 (редакция 2.0)</w:t>
      </w:r>
      <w:r>
        <w:t>.</w:t>
      </w:r>
    </w:p>
    <w:p w14:paraId="792BC75F" w14:textId="77777777" w:rsidR="00985AD5" w:rsidRDefault="00985AD5">
      <w:pPr>
        <w:spacing w:after="80"/>
      </w:pPr>
    </w:p>
    <w:p w14:paraId="1F8C6EB1" w14:textId="77777777" w:rsidR="00985AD5" w:rsidRDefault="00E02298">
      <w:pPr>
        <w:spacing w:before="160" w:after="8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Анализ ситуации для режима «вне 223-ФЗ»:</w:t>
      </w:r>
    </w:p>
    <w:p w14:paraId="697F346B" w14:textId="77777777" w:rsidR="00985AD5" w:rsidRDefault="00985AD5">
      <w:pPr>
        <w:spacing w:after="80"/>
      </w:pPr>
    </w:p>
    <w:p w14:paraId="500AEEF2" w14:textId="77777777" w:rsidR="00985AD5" w:rsidRDefault="00E02298">
      <w:pPr>
        <w:spacing w:after="80"/>
        <w:jc w:val="both"/>
      </w:pPr>
      <w:r>
        <w:t>Для организаций, работающих вне рамок 223-ФЗ (ООО «СГК», Новомосковская ГРЭС и др.), действуют иные пороги полномочий для выноса вопросов на Центральную закупочную ко</w:t>
      </w:r>
      <w:r>
        <w:t>миссию (ЦЗК).</w:t>
      </w:r>
    </w:p>
    <w:p w14:paraId="4E7DA057" w14:textId="77777777" w:rsidR="00985AD5" w:rsidRDefault="00985AD5">
      <w:pPr>
        <w:spacing w:after="80"/>
      </w:pPr>
    </w:p>
    <w:p w14:paraId="447D0F0F" w14:textId="77777777" w:rsidR="00985AD5" w:rsidRDefault="00E02298">
      <w:pPr>
        <w:spacing w:after="80"/>
        <w:jc w:val="both"/>
      </w:pPr>
      <w:r>
        <w:t xml:space="preserve">1.  </w:t>
      </w:r>
      <w:r>
        <w:rPr>
          <w:b/>
          <w:bCs/>
        </w:rPr>
        <w:t>Порог полномочий Закупочной комиссии (ЗК):</w:t>
      </w:r>
    </w:p>
    <w:p w14:paraId="0CB78A0B" w14:textId="77777777" w:rsidR="00985AD5" w:rsidRDefault="00E02298">
      <w:pPr>
        <w:spacing w:after="80"/>
        <w:jc w:val="both"/>
      </w:pPr>
      <w:r>
        <w:t xml:space="preserve">    Согласно Положению о закупочной комиссии (на примере Пл-СибЭРСибЭМ-В5-03, которое типично для не 223-ФЗ сегмента), финансовые границы для принятия решений местной Закупочной комиссией состав</w:t>
      </w:r>
      <w:r>
        <w:t>ляют:</w:t>
      </w:r>
    </w:p>
    <w:p w14:paraId="7837886E" w14:textId="77777777" w:rsidR="00985AD5" w:rsidRDefault="00E02298">
      <w:pPr>
        <w:pStyle w:val="a4"/>
        <w:numPr>
          <w:ilvl w:val="0"/>
          <w:numId w:val="1"/>
        </w:numPr>
        <w:spacing w:after="40"/>
        <w:jc w:val="both"/>
      </w:pPr>
      <w:r>
        <w:rPr>
          <w:b/>
          <w:bCs/>
        </w:rPr>
        <w:t>До 60 млн руб. без НДС</w:t>
      </w:r>
      <w:r>
        <w:t xml:space="preserve"> — для конкурентных способов закупки МТР, работ и услуг.</w:t>
      </w:r>
    </w:p>
    <w:p w14:paraId="0579EC42" w14:textId="77777777" w:rsidR="00985AD5" w:rsidRDefault="00985AD5">
      <w:pPr>
        <w:spacing w:after="80"/>
      </w:pPr>
    </w:p>
    <w:p w14:paraId="3169630A" w14:textId="77777777" w:rsidR="00985AD5" w:rsidRDefault="00E02298">
      <w:pPr>
        <w:spacing w:after="80"/>
        <w:jc w:val="both"/>
      </w:pPr>
      <w:r>
        <w:t xml:space="preserve">2.  </w:t>
      </w:r>
      <w:r>
        <w:rPr>
          <w:b/>
          <w:bCs/>
        </w:rPr>
        <w:t>Ваша ситуация:</w:t>
      </w:r>
    </w:p>
    <w:p w14:paraId="33093FEA" w14:textId="77777777" w:rsidR="00985AD5" w:rsidRDefault="00E02298">
      <w:pPr>
        <w:spacing w:after="80"/>
        <w:jc w:val="both"/>
      </w:pPr>
      <w:r>
        <w:t xml:space="preserve">    Сумма закупки составляет </w:t>
      </w:r>
      <w:r>
        <w:rPr>
          <w:b/>
          <w:bCs/>
        </w:rPr>
        <w:t>30 млн рублей</w:t>
      </w:r>
      <w:r>
        <w:t>. Это значение находится в пределах лимита (до 60 млн руб.), установленного для региональных/профильных Закуп</w:t>
      </w:r>
      <w:r>
        <w:t>очных комиссий.</w:t>
      </w:r>
    </w:p>
    <w:p w14:paraId="04E5C037" w14:textId="77777777" w:rsidR="00985AD5" w:rsidRDefault="00985AD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1"/>
      </w:tblGrid>
      <w:tr w:rsidR="00985AD5" w14:paraId="4314192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left w:val="single" w:sz="12" w:space="0" w:color="0099CC"/>
            </w:tcBorders>
            <w:shd w:val="clear" w:color="auto" w:fill="ED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D0BA70A" w14:textId="77777777" w:rsidR="00985AD5" w:rsidRDefault="00E02298">
            <w:pPr>
              <w:jc w:val="both"/>
            </w:pPr>
            <w:r>
              <w:rPr>
                <w:i/>
                <w:iCs/>
                <w:color w:val="374151"/>
                <w:sz w:val="21"/>
                <w:szCs w:val="21"/>
              </w:rPr>
              <w:t>«Таблица 1 – Основные финансовые границы закупки. Конкурентные способы закупки</w:t>
            </w:r>
            <w:proofErr w:type="gramStart"/>
            <w:r>
              <w:rPr>
                <w:i/>
                <w:iCs/>
                <w:color w:val="374151"/>
                <w:sz w:val="21"/>
                <w:szCs w:val="21"/>
              </w:rPr>
              <w:t>: До</w:t>
            </w:r>
            <w:proofErr w:type="gramEnd"/>
            <w:r>
              <w:rPr>
                <w:i/>
                <w:iCs/>
                <w:color w:val="374151"/>
                <w:sz w:val="21"/>
                <w:szCs w:val="21"/>
              </w:rPr>
              <w:t xml:space="preserve"> 60 [млн руб. без НДС]»</w:t>
            </w:r>
          </w:p>
        </w:tc>
      </w:tr>
    </w:tbl>
    <w:p w14:paraId="7515C402" w14:textId="77777777" w:rsidR="00985AD5" w:rsidRDefault="00985AD5">
      <w:pPr>
        <w:spacing w:after="80"/>
      </w:pPr>
    </w:p>
    <w:p w14:paraId="5F0D6E92" w14:textId="77777777" w:rsidR="00985AD5" w:rsidRDefault="00E02298">
      <w:pPr>
        <w:spacing w:before="160" w:after="8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Итоговый ответ:</w:t>
      </w:r>
    </w:p>
    <w:p w14:paraId="2157BBF8" w14:textId="77777777" w:rsidR="00985AD5" w:rsidRDefault="00E02298">
      <w:pPr>
        <w:spacing w:after="80"/>
        <w:jc w:val="both"/>
      </w:pPr>
      <w:r>
        <w:t xml:space="preserve">Для закупки запчастей генераторов на сумму 30 млн рублей для Новомосковской ГРЭС </w:t>
      </w:r>
      <w:r>
        <w:rPr>
          <w:b/>
          <w:bCs/>
        </w:rPr>
        <w:t>вынос вопроса на ЦЗК не требуется</w:t>
      </w:r>
      <w:r>
        <w:t xml:space="preserve">. Решение о выборе поставщиков принимается на уровне </w:t>
      </w:r>
      <w:r>
        <w:rPr>
          <w:b/>
          <w:bCs/>
        </w:rPr>
        <w:t>Закупочной комиссии (ЗК)</w:t>
      </w:r>
      <w:r>
        <w:t xml:space="preserve"> предприятия или соответствующего бизнес-подразделения, так как с</w:t>
      </w:r>
      <w:r>
        <w:t>умма не превышает порог в 60 млн руб. без НДС.</w:t>
      </w:r>
    </w:p>
    <w:p w14:paraId="3DD2E645" w14:textId="77777777" w:rsidR="00985AD5" w:rsidRDefault="00985AD5">
      <w:pPr>
        <w:spacing w:after="80"/>
      </w:pPr>
    </w:p>
    <w:p w14:paraId="5ED8C25A" w14:textId="77777777" w:rsidR="00985AD5" w:rsidRDefault="00E02298">
      <w:pPr>
        <w:spacing w:after="80"/>
        <w:jc w:val="both"/>
      </w:pPr>
      <w:r>
        <w:rPr>
          <w:b/>
          <w:bCs/>
        </w:rPr>
        <w:t>Важные уточнения:</w:t>
      </w:r>
    </w:p>
    <w:p w14:paraId="3CA4D601" w14:textId="77777777" w:rsidR="00985AD5" w:rsidRDefault="00E02298">
      <w:pPr>
        <w:pStyle w:val="a4"/>
        <w:numPr>
          <w:ilvl w:val="0"/>
          <w:numId w:val="1"/>
        </w:numPr>
        <w:spacing w:after="40"/>
        <w:jc w:val="both"/>
      </w:pPr>
      <w:r>
        <w:rPr>
          <w:b/>
          <w:bCs/>
        </w:rPr>
        <w:t>НДС</w:t>
      </w:r>
      <w:proofErr w:type="gramStart"/>
      <w:r>
        <w:rPr>
          <w:b/>
          <w:bCs/>
        </w:rPr>
        <w:t>:</w:t>
      </w:r>
      <w:r>
        <w:t xml:space="preserve"> Убедитесь</w:t>
      </w:r>
      <w:proofErr w:type="gramEnd"/>
      <w:r>
        <w:t xml:space="preserve">, что 30 млн — это сумма </w:t>
      </w:r>
      <w:r>
        <w:rPr>
          <w:b/>
          <w:bCs/>
        </w:rPr>
        <w:t>без НДС</w:t>
      </w:r>
      <w:r>
        <w:t>. Если сумма с НДС превышает 60 млн в пересчете без налога (что в данном случае невозможно), полномочия бы изменились.</w:t>
      </w:r>
    </w:p>
    <w:p w14:paraId="1AB2C001" w14:textId="77777777" w:rsidR="00985AD5" w:rsidRDefault="00E02298">
      <w:pPr>
        <w:pStyle w:val="a4"/>
        <w:numPr>
          <w:ilvl w:val="0"/>
          <w:numId w:val="1"/>
        </w:numPr>
        <w:spacing w:after="40"/>
        <w:jc w:val="both"/>
      </w:pPr>
      <w:r>
        <w:rPr>
          <w:b/>
          <w:bCs/>
        </w:rPr>
        <w:t>Внутригрупповые закупки</w:t>
      </w:r>
      <w:proofErr w:type="gramStart"/>
      <w:r>
        <w:rPr>
          <w:b/>
          <w:bCs/>
        </w:rPr>
        <w:t>:</w:t>
      </w:r>
      <w:r>
        <w:t xml:space="preserve"> Если</w:t>
      </w:r>
      <w:proofErr w:type="gramEnd"/>
      <w:r>
        <w:t xml:space="preserve"> поставщики являются компаниями группы (ВГЗ), правила могут требовать дополнительного согласования, но основной порог для ЦЗК в режиме вне 223-ФЗ остается выше вашего значения.</w:t>
      </w:r>
    </w:p>
    <w:p w14:paraId="567C9F75" w14:textId="77777777" w:rsidR="00985AD5" w:rsidRDefault="00985AD5">
      <w:pPr>
        <w:spacing w:after="80"/>
      </w:pPr>
    </w:p>
    <w:p w14:paraId="05FE3515" w14:textId="77777777" w:rsidR="00985AD5" w:rsidRDefault="00E02298">
      <w:pPr>
        <w:spacing w:after="80"/>
        <w:jc w:val="both"/>
      </w:pPr>
      <w:r>
        <w:t>💡</w:t>
      </w:r>
      <w:r>
        <w:t xml:space="preserve"> </w:t>
      </w:r>
      <w:r>
        <w:rPr>
          <w:b/>
          <w:bCs/>
        </w:rPr>
        <w:t>Вам также может быть полезно:</w:t>
      </w:r>
    </w:p>
    <w:p w14:paraId="0447177C" w14:textId="77777777" w:rsidR="00985AD5" w:rsidRDefault="00E02298">
      <w:pPr>
        <w:pStyle w:val="a4"/>
        <w:numPr>
          <w:ilvl w:val="0"/>
          <w:numId w:val="1"/>
        </w:numPr>
        <w:spacing w:after="40"/>
        <w:jc w:val="both"/>
      </w:pPr>
      <w:r>
        <w:lastRenderedPageBreak/>
        <w:t xml:space="preserve">Какие документы </w:t>
      </w:r>
      <w:r>
        <w:t>нужно подготовить для заседания местной Закупочной комиссии?</w:t>
      </w:r>
    </w:p>
    <w:p w14:paraId="365CB402" w14:textId="77777777" w:rsidR="00985AD5" w:rsidRDefault="00E02298">
      <w:pPr>
        <w:pStyle w:val="a4"/>
        <w:numPr>
          <w:ilvl w:val="0"/>
          <w:numId w:val="1"/>
        </w:numPr>
        <w:spacing w:after="40"/>
        <w:jc w:val="both"/>
      </w:pPr>
      <w:r>
        <w:t>Кто входит в состав Закупочной комиссии по Новомосковской ГРЭС?</w:t>
      </w:r>
    </w:p>
    <w:p w14:paraId="1D7280E7" w14:textId="77777777" w:rsidR="00985AD5" w:rsidRDefault="00E02298">
      <w:pPr>
        <w:pStyle w:val="a4"/>
        <w:numPr>
          <w:ilvl w:val="0"/>
          <w:numId w:val="1"/>
        </w:numPr>
        <w:spacing w:after="40"/>
        <w:jc w:val="both"/>
      </w:pPr>
      <w:r>
        <w:t>Требуется ли техническая экспертиза для данной закупки запчастей?</w:t>
      </w:r>
    </w:p>
    <w:p w14:paraId="4CC7DF08" w14:textId="77777777" w:rsidR="00985AD5" w:rsidRDefault="00985AD5">
      <w:pPr>
        <w:pBdr>
          <w:bottom w:val="single" w:sz="1" w:space="0" w:color="E5E7EB"/>
        </w:pBdr>
        <w:spacing w:before="240" w:after="80"/>
      </w:pPr>
    </w:p>
    <w:p w14:paraId="2AC409D4" w14:textId="77777777" w:rsidR="00985AD5" w:rsidRDefault="00E02298">
      <w:pPr>
        <w:spacing w:after="40"/>
        <w:jc w:val="right"/>
      </w:pPr>
      <w:r>
        <w:rPr>
          <w:i/>
          <w:iCs/>
          <w:color w:val="9CA3AF"/>
          <w:sz w:val="18"/>
          <w:szCs w:val="18"/>
        </w:rPr>
        <w:t>Дата: 20 апреля 2026 г.</w:t>
      </w:r>
    </w:p>
    <w:sectPr w:rsidR="00985AD5">
      <w:headerReference w:type="default" r:id="rId7"/>
      <w:footerReference w:type="default" r:id="rId8"/>
      <w:headerReference w:type="first" r:id="rId9"/>
      <w:pgSz w:w="11906" w:h="16838"/>
      <w:pgMar w:top="1134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9A2C8" w14:textId="77777777" w:rsidR="00E02298" w:rsidRDefault="00E02298">
      <w:r>
        <w:separator/>
      </w:r>
    </w:p>
  </w:endnote>
  <w:endnote w:type="continuationSeparator" w:id="0">
    <w:p w14:paraId="5DBF5F10" w14:textId="77777777" w:rsidR="00E02298" w:rsidRDefault="00E02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3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F95B1" w14:textId="77777777" w:rsidR="00985AD5" w:rsidRDefault="00E02298">
    <w:pPr>
      <w:jc w:val="center"/>
    </w:pPr>
    <w:r>
      <w:rPr>
        <w:i/>
        <w:iCs/>
        <w:color w:val="9CA3AF"/>
        <w:sz w:val="16"/>
        <w:szCs w:val="16"/>
      </w:rPr>
      <w:t xml:space="preserve">Документ подготовлен </w:t>
    </w:r>
    <w:proofErr w:type="spellStart"/>
    <w:r>
      <w:rPr>
        <w:rFonts w:ascii="Plus Jakarta Sans" w:eastAsia="Plus Jakarta Sans" w:hAnsi="Plus Jakarta Sans" w:cs="Plus Jakarta Sans"/>
        <w:b/>
        <w:bCs/>
        <w:color w:val="003A7A"/>
        <w:sz w:val="16"/>
        <w:szCs w:val="16"/>
      </w:rPr>
      <w:t>Снаб</w:t>
    </w:r>
    <w:r>
      <w:rPr>
        <w:rFonts w:ascii="Plus Jakarta Sans" w:eastAsia="Plus Jakarta Sans" w:hAnsi="Plus Jakarta Sans" w:cs="Plus Jakarta Sans"/>
        <w:b/>
        <w:bCs/>
        <w:color w:val="0099CC"/>
        <w:sz w:val="16"/>
        <w:szCs w:val="16"/>
      </w:rPr>
      <w:t>Чат</w:t>
    </w:r>
    <w:proofErr w:type="spellEnd"/>
    <w:r>
      <w:rPr>
        <w:i/>
        <w:iCs/>
        <w:color w:val="9CA3AF"/>
        <w:sz w:val="16"/>
        <w:szCs w:val="16"/>
      </w:rPr>
      <w:t xml:space="preserve"> · Дирекция по закупкам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ADEC5" w14:textId="77777777" w:rsidR="00E02298" w:rsidRDefault="00E02298">
      <w:r>
        <w:separator/>
      </w:r>
    </w:p>
  </w:footnote>
  <w:footnote w:type="continuationSeparator" w:id="0">
    <w:p w14:paraId="1E629AEA" w14:textId="77777777" w:rsidR="00E02298" w:rsidRDefault="00E02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45361" w14:textId="77777777" w:rsidR="00000000" w:rsidRDefault="00E02298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C975F" w14:textId="77777777" w:rsidR="00985AD5" w:rsidRDefault="00E02298">
    <w:pPr>
      <w:pBdr>
        <w:bottom w:val="single" w:sz="1" w:space="0" w:color="E5E7EB"/>
      </w:pBdr>
    </w:pPr>
    <w:proofErr w:type="spellStart"/>
    <w:r>
      <w:rPr>
        <w:rFonts w:ascii="Plus Jakarta Sans" w:eastAsia="Plus Jakarta Sans" w:hAnsi="Plus Jakarta Sans" w:cs="Plus Jakarta Sans"/>
        <w:b/>
        <w:bCs/>
        <w:color w:val="003A7A"/>
        <w:sz w:val="20"/>
        <w:szCs w:val="20"/>
      </w:rPr>
      <w:t>Снаб</w:t>
    </w:r>
    <w:r>
      <w:rPr>
        <w:rFonts w:ascii="Plus Jakarta Sans" w:eastAsia="Plus Jakarta Sans" w:hAnsi="Plus Jakarta Sans" w:cs="Plus Jakarta Sans"/>
        <w:b/>
        <w:bCs/>
        <w:color w:val="0099CC"/>
        <w:sz w:val="20"/>
        <w:szCs w:val="20"/>
      </w:rPr>
      <w:t>Чат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B38F7"/>
    <w:multiLevelType w:val="hybridMultilevel"/>
    <w:tmpl w:val="1952A986"/>
    <w:lvl w:ilvl="0" w:tplc="FA7C2970">
      <w:start w:val="1"/>
      <w:numFmt w:val="bullet"/>
      <w:lvlText w:val="●"/>
      <w:lvlJc w:val="left"/>
      <w:pPr>
        <w:ind w:left="720" w:hanging="360"/>
      </w:pPr>
    </w:lvl>
    <w:lvl w:ilvl="1" w:tplc="FFC49AF2">
      <w:start w:val="1"/>
      <w:numFmt w:val="bullet"/>
      <w:lvlText w:val="○"/>
      <w:lvlJc w:val="left"/>
      <w:pPr>
        <w:ind w:left="1440" w:hanging="360"/>
      </w:pPr>
    </w:lvl>
    <w:lvl w:ilvl="2" w:tplc="C0C0286E">
      <w:start w:val="1"/>
      <w:numFmt w:val="bullet"/>
      <w:lvlText w:val="■"/>
      <w:lvlJc w:val="left"/>
      <w:pPr>
        <w:ind w:left="2160" w:hanging="360"/>
      </w:pPr>
    </w:lvl>
    <w:lvl w:ilvl="3" w:tplc="88B4C46E">
      <w:start w:val="1"/>
      <w:numFmt w:val="bullet"/>
      <w:lvlText w:val="●"/>
      <w:lvlJc w:val="left"/>
      <w:pPr>
        <w:ind w:left="2880" w:hanging="360"/>
      </w:pPr>
    </w:lvl>
    <w:lvl w:ilvl="4" w:tplc="57D60976">
      <w:start w:val="1"/>
      <w:numFmt w:val="bullet"/>
      <w:lvlText w:val="○"/>
      <w:lvlJc w:val="left"/>
      <w:pPr>
        <w:ind w:left="3600" w:hanging="360"/>
      </w:pPr>
    </w:lvl>
    <w:lvl w:ilvl="5" w:tplc="5606B2A6">
      <w:start w:val="1"/>
      <w:numFmt w:val="bullet"/>
      <w:lvlText w:val="■"/>
      <w:lvlJc w:val="left"/>
      <w:pPr>
        <w:ind w:left="4320" w:hanging="360"/>
      </w:pPr>
    </w:lvl>
    <w:lvl w:ilvl="6" w:tplc="0C289486">
      <w:start w:val="1"/>
      <w:numFmt w:val="bullet"/>
      <w:lvlText w:val="●"/>
      <w:lvlJc w:val="left"/>
      <w:pPr>
        <w:ind w:left="5040" w:hanging="360"/>
      </w:pPr>
    </w:lvl>
    <w:lvl w:ilvl="7" w:tplc="7092ECE8">
      <w:start w:val="1"/>
      <w:numFmt w:val="bullet"/>
      <w:lvlText w:val="●"/>
      <w:lvlJc w:val="left"/>
      <w:pPr>
        <w:ind w:left="5760" w:hanging="360"/>
      </w:pPr>
    </w:lvl>
    <w:lvl w:ilvl="8" w:tplc="14BCC5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AD5"/>
    <w:rsid w:val="00985AD5"/>
    <w:rsid w:val="00C14795"/>
    <w:rsid w:val="00E0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8A1F3"/>
  <w15:docId w15:val="{F56BE302-35AB-4E6B-AE24-4F0F2239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ans 3" w:eastAsia="Source Sans 3" w:hAnsi="Source Sans 3" w:cs="Source Sans 3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Лунев Андрей Эдуардович \ Andrei Lunev</cp:lastModifiedBy>
  <cp:revision>2</cp:revision>
  <dcterms:created xsi:type="dcterms:W3CDTF">2026-04-20T12:44:00Z</dcterms:created>
  <dcterms:modified xsi:type="dcterms:W3CDTF">2026-04-20T12:44:00Z</dcterms:modified>
</cp:coreProperties>
</file>