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"_Toc69525326"</w:instrText>
      </w:r>
      <w:r>
        <w:fldChar w:fldCharType="separate"/>
      </w:r>
      <w:r>
        <w:rPr>
          <w:szCs w:val="30"/>
        </w:rPr>
        <w:t>第一周 9月16日~9月22日</w:t>
      </w:r>
      <w:r>
        <w:tab/>
      </w:r>
      <w:r>
        <w:fldChar w:fldCharType="begin"/>
      </w:r>
      <w:r>
        <w:instrText>PageRef _Toc69525326 \h</w:instrText>
      </w:r>
      <w:r>
        <w:fldChar w:fldCharType="separate"/>
      </w:r>
      <w:r>
        <w:t>2</w:t>
      </w:r>
      <w:r>
        <w:fldChar w:fldCharType="end"/>
      </w:r>
      <w:r>
        <w:fldChar w:fldCharType="end"/>
      </w:r>
    </w:p>
    <w:p>
      <w:pPr>
        <w:pStyle w:val="15"/>
        <w:tabs>
          <w:tab w:val="right" w:leader="dot" w:pos="8306"/>
        </w:tabs>
      </w:pPr>
      <w:r>
        <w:fldChar w:fldCharType="begin"/>
      </w:r>
      <w:r>
        <w:instrText>Hyperlink \l "_Toc69525327"</w:instrText>
      </w:r>
      <w:r>
        <w:fldChar w:fldCharType="separate"/>
      </w:r>
      <w:r>
        <w:rPr>
          <w:szCs w:val="30"/>
        </w:rPr>
        <w:t>第二周 9月23日~9月29日</w:t>
      </w:r>
      <w:r>
        <w:tab/>
      </w:r>
      <w:r>
        <w:fldChar w:fldCharType="begin"/>
      </w:r>
      <w:r>
        <w:instrText>PageRef _Toc69525327 \h</w:instrText>
      </w:r>
      <w:r>
        <w:fldChar w:fldCharType="separate"/>
      </w:r>
      <w:r>
        <w:t>7</w:t>
      </w:r>
      <w:r>
        <w:fldChar w:fldCharType="end"/>
      </w:r>
      <w:r>
        <w:fldChar w:fldCharType="end"/>
      </w:r>
    </w:p>
    <w:p>
      <w:pPr>
        <w:pStyle w:val="15"/>
        <w:tabs>
          <w:tab w:val="right" w:leader="dot" w:pos="8306"/>
        </w:tabs>
      </w:pPr>
      <w:r>
        <w:fldChar w:fldCharType="begin"/>
      </w:r>
      <w:r>
        <w:instrText>Hyperlink \l "_Toc69525328"</w:instrText>
      </w:r>
      <w:r>
        <w:fldChar w:fldCharType="separate"/>
      </w:r>
      <w:r>
        <w:rPr>
          <w:szCs w:val="30"/>
        </w:rPr>
        <w:t>第三周 10月7日~10月13日</w:t>
      </w:r>
      <w:r>
        <w:tab/>
      </w:r>
      <w:r>
        <w:fldChar w:fldCharType="begin"/>
      </w:r>
      <w:r>
        <w:instrText>PageRef _Toc69525328 \h</w:instrText>
      </w:r>
      <w:r>
        <w:fldChar w:fldCharType="separate"/>
      </w:r>
      <w:r>
        <w:t>11</w:t>
      </w:r>
      <w:r>
        <w:fldChar w:fldCharType="end"/>
      </w:r>
      <w:r>
        <w:fldChar w:fldCharType="end"/>
      </w:r>
    </w:p>
    <w:p>
      <w:pPr>
        <w:pStyle w:val="15"/>
        <w:tabs>
          <w:tab w:val="right" w:leader="dot" w:pos="8306"/>
        </w:tabs>
      </w:pPr>
      <w:r>
        <w:fldChar w:fldCharType="begin"/>
      </w:r>
      <w:r>
        <w:instrText>Hyperlink \l "_Toc69525329"</w:instrText>
      </w:r>
      <w:r>
        <w:fldChar w:fldCharType="separate"/>
      </w:r>
      <w:r>
        <w:rPr>
          <w:szCs w:val="30"/>
        </w:rPr>
        <w:t>第四周 10月14日~10月20日</w:t>
      </w:r>
      <w:r>
        <w:tab/>
      </w:r>
      <w:r>
        <w:fldChar w:fldCharType="begin"/>
      </w:r>
      <w:r>
        <w:instrText>PageRef _Toc69525329 \h</w:instrText>
      </w:r>
      <w:r>
        <w:fldChar w:fldCharType="separate"/>
      </w:r>
      <w:r>
        <w:t>15</w:t>
      </w:r>
      <w:r>
        <w:fldChar w:fldCharType="end"/>
      </w:r>
      <w:r>
        <w:fldChar w:fldCharType="end"/>
      </w:r>
    </w:p>
    <w:p>
      <w:pPr>
        <w:pStyle w:val="15"/>
        <w:tabs>
          <w:tab w:val="right" w:leader="dot" w:pos="8306"/>
        </w:tabs>
      </w:pPr>
      <w:r>
        <w:fldChar w:fldCharType="begin"/>
      </w:r>
      <w:r>
        <w:instrText>Hyperlink \l "_Toc69525330"</w:instrText>
      </w:r>
      <w:r>
        <w:fldChar w:fldCharType="separate"/>
      </w:r>
      <w:r>
        <w:rPr>
          <w:szCs w:val="30"/>
        </w:rPr>
        <w:t>第五周 10月21日~10月27日</w:t>
      </w:r>
      <w:r>
        <w:tab/>
      </w:r>
      <w:r>
        <w:fldChar w:fldCharType="begin"/>
      </w:r>
      <w:r>
        <w:instrText>PageRef _Toc69525330 \h</w:instrText>
      </w:r>
      <w:r>
        <w:fldChar w:fldCharType="separate"/>
      </w:r>
      <w:r>
        <w:t>20</w:t>
      </w:r>
      <w:r>
        <w:fldChar w:fldCharType="end"/>
      </w:r>
      <w:r>
        <w:fldChar w:fldCharType="end"/>
      </w:r>
      <w:r>
        <w:rPr>
          <w:b w:val="0"/>
          <w:bCs w:val="0"/>
          <w:sz w:val="30"/>
          <w:szCs w:val="30"/>
        </w:rPr>
        <w:fldChar w:fldCharType="end"/>
      </w:r>
    </w:p>
    <w:p>
      <w:pPr>
        <w:pStyle w:val="3"/>
        <w:rPr>
          <w:b w:val="0"/>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0" w:name="_Toc33853931"/>
      <w:bookmarkStart w:id="1" w:name="_Toc69525326"/>
      <w:r>
        <w:rPr>
          <w:sz w:val="30"/>
          <w:szCs w:val="30"/>
        </w:rPr>
        <w:t>第一周 9月16日~9月22日</w:t>
      </w:r>
      <w:bookmarkEnd w:id="0"/>
      <w:bookmarkEnd w:id="1"/>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2" w:name="_Toc69525327"/>
      <w:r>
        <w:rPr>
          <w:sz w:val="30"/>
          <w:szCs w:val="30"/>
        </w:rPr>
        <w:t>第二周 9月23日~9月29日</w:t>
      </w:r>
      <w:bookmarkEnd w:id="2"/>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3" w:name="_Toc69525328"/>
      <w:r>
        <w:rPr>
          <w:sz w:val="30"/>
          <w:szCs w:val="30"/>
        </w:rPr>
        <w:t>第三周 10月7日~10月13日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4" w:name="_Toc69525329"/>
      <w:r>
        <w:rPr>
          <w:sz w:val="30"/>
          <w:szCs w:val="30"/>
        </w:rPr>
        <w:t>第四周 10月14日~10月20日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6"/>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信息”，迭代地细化每个节点的向量空间嵌入。在每个时间步骤，作者都对每个文字和每个子句进行了嵌入。迭代包括两个阶段。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在每一个时间步骤t，我们有一个矩阵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p>
    <w:p>
      <w:pPr>
        <w:ind w:firstLineChars="200" w:firstLine="480"/>
        <w:rPr>
          <w:sz w:val="24"/>
          <w:szCs w:val="24"/>
        </w:rPr>
      </w:pPr>
      <w:r>
        <w:rPr>
          <w:sz w:val="24"/>
          <w:szCs w:val="24"/>
        </w:rPr>
        <w:drawing>
          <wp:inline distT="0" distB="0" distL="85723" distR="85723">
            <wp:extent cx="5274945" cy="2023456"/>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p>
      <w:pPr>
        <w:pStyle w:val="3"/>
        <w:keepNext/>
        <w:keepLines/>
        <w:pageBreakBefore/>
        <w:widowControl w:val="0"/>
        <w:jc w:val="center"/>
        <w:rPr>
          <w:sz w:val="30"/>
          <w:szCs w:val="30"/>
        </w:rPr>
      </w:pPr>
      <w:bookmarkStart w:id="5" w:name="_Toc69525330"/>
      <w:bookmarkStart w:id="6" w:name="_GoBack"/>
      <w:bookmarkEnd w:id="6"/>
      <w:r>
        <w:rPr>
          <w:sz w:val="30"/>
          <w:szCs w:val="30"/>
        </w:rPr>
        <w:t>第五周 10月21日~10月27日</w:t>
      </w:r>
      <w:bookmarkEnd w:id="5"/>
    </w:p>
    <w:p>
      <w:pPr>
        <w:jc w:val="left"/>
        <w:rPr>
          <w:b/>
          <w:bCs/>
          <w:i/>
          <w:iCs/>
          <w:sz w:val="24"/>
          <w:szCs w:val="24"/>
        </w:rPr>
      </w:pPr>
      <w:r>
        <w:rPr>
          <w:b/>
          <w:bCs/>
          <w:i/>
          <w:iCs/>
          <w:sz w:val="24"/>
          <w:szCs w:val="24"/>
        </w:rPr>
        <w:t>《SATNet：使用一个可微的可满足性求解器桥接深度学习与逻辑推理》</w:t>
      </w:r>
    </w:p>
    <w:p>
      <w:pPr>
        <w:jc w:val="center"/>
        <w:rPr>
          <w:b/>
          <w:bCs/>
          <w:sz w:val="24"/>
          <w:szCs w:val="24"/>
        </w:rPr>
      </w:pPr>
      <w:r>
        <w:rPr>
          <w:b/>
          <w:bCs/>
          <w:sz w:val="24"/>
          <w:szCs w:val="24"/>
        </w:rPr>
        <w:t>摘要</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在深度学习架构中集成</w:t>
      </w:r>
      <w:r>
        <w:rPr>
          <w:rFonts w:ascii="Arial" w:hAnsi="Arial"/>
          <w:spacing w:val="0"/>
          <w:sz w:val="24"/>
          <w:szCs w:val="24"/>
          <w:shd w:val="clear" w:color="auto" w:fill="FFFFFF"/>
        </w:rPr>
        <w:t>逻辑推理</w:t>
      </w:r>
      <w:r>
        <w:rPr>
          <w:rFonts w:ascii="Arial" w:hAnsi="Arial"/>
          <w:color w:val="2E3033"/>
          <w:spacing w:val="0"/>
          <w:sz w:val="24"/>
          <w:szCs w:val="24"/>
          <w:shd w:val="clear" w:color="auto" w:fill="FFFFFF"/>
        </w:rPr>
        <w:t>一直是现代人工智能系统的主要目标。在这篇论文中，我们提出了一个新的方向，通过引入一个</w:t>
      </w:r>
      <w:r>
        <w:rPr>
          <w:rFonts w:ascii="Arial" w:hAnsi="Arial"/>
          <w:color w:val="FF0000"/>
          <w:spacing w:val="0"/>
          <w:sz w:val="24"/>
          <w:szCs w:val="24"/>
          <w:shd w:val="clear" w:color="auto" w:fill="FFFFFF"/>
        </w:rPr>
        <w:t>可微的最大可满足性</w:t>
      </w:r>
      <w:r>
        <w:rPr>
          <w:rFonts w:ascii="Arial" w:hAnsi="Arial"/>
          <w:b/>
          <w:bCs/>
          <w:color w:val="FF0000"/>
          <w:spacing w:val="0"/>
          <w:sz w:val="24"/>
          <w:szCs w:val="24"/>
          <w:shd w:val="clear" w:color="auto" w:fill="FFFFFF"/>
        </w:rPr>
        <w:t>(MAXSAT)</w:t>
      </w:r>
      <w:r>
        <w:rPr>
          <w:rFonts w:ascii="Arial" w:hAnsi="Arial"/>
          <w:color w:val="FF0000"/>
          <w:spacing w:val="0"/>
          <w:sz w:val="24"/>
          <w:szCs w:val="24"/>
          <w:shd w:val="clear" w:color="auto" w:fill="FFFFFF"/>
        </w:rPr>
        <w:t>求解器</w:t>
      </w:r>
      <w:r>
        <w:rPr>
          <w:rFonts w:ascii="Arial" w:hAnsi="Arial"/>
          <w:color w:val="2E3033"/>
          <w:spacing w:val="0"/>
          <w:sz w:val="24"/>
          <w:szCs w:val="24"/>
          <w:shd w:val="clear" w:color="auto" w:fill="FFFFFF"/>
        </w:rPr>
        <w:t>，可集成到更大的深度学习系统的循环中。我们的近似解算器是基于</w:t>
      </w:r>
      <w:r>
        <w:rPr>
          <w:rFonts w:ascii="Arial" w:hAnsi="Arial"/>
          <w:color w:val="FF0000"/>
          <w:spacing w:val="0"/>
          <w:sz w:val="24"/>
          <w:szCs w:val="24"/>
          <w:shd w:val="clear" w:color="auto" w:fill="FFFFFF"/>
        </w:rPr>
        <w:t>快速坐标下降法</w:t>
      </w:r>
      <w:r>
        <w:rPr>
          <w:rFonts w:ascii="Arial" w:hAnsi="Arial"/>
          <w:color w:val="2E3033"/>
          <w:spacing w:val="0"/>
          <w:sz w:val="24"/>
          <w:szCs w:val="24"/>
          <w:shd w:val="clear" w:color="auto" w:fill="FFFFFF"/>
        </w:rPr>
        <w:t>来求解与MAXSAT问题相关的</w:t>
      </w:r>
      <w:r>
        <w:rPr>
          <w:rFonts w:ascii="Arial" w:hAnsi="Arial"/>
          <w:color w:val="FF0000"/>
          <w:spacing w:val="0"/>
          <w:sz w:val="24"/>
          <w:szCs w:val="24"/>
          <w:shd w:val="clear" w:color="auto" w:fill="FFFFFF"/>
        </w:rPr>
        <w:t>半定规划(SDP)</w:t>
      </w:r>
      <w:r>
        <w:rPr>
          <w:rFonts w:ascii="Arial" w:hAnsi="Arial"/>
          <w:color w:val="2E3033"/>
          <w:spacing w:val="0"/>
          <w:sz w:val="24"/>
          <w:szCs w:val="24"/>
          <w:shd w:val="clear" w:color="auto" w:fill="FFFFFF"/>
        </w:rPr>
        <w:t>。</w:t>
      </w:r>
      <w:r>
        <w:rPr>
          <w:rFonts w:ascii="Arial" w:hAnsi="Arial"/>
          <w:color w:val="2E3033"/>
          <w:spacing w:val="0"/>
          <w:sz w:val="24"/>
          <w:szCs w:val="24"/>
          <w:shd w:val="clear" w:color="auto" w:fill="FFFFFF"/>
        </w:rPr>
        <w:t>我们通过这个SDP</w:t>
      </w:r>
      <w:r>
        <w:rPr>
          <w:rFonts w:ascii="Arial" w:hAnsi="Arial"/>
          <w:color w:val="2E3033"/>
          <w:spacing w:val="0"/>
          <w:sz w:val="24"/>
          <w:szCs w:val="24"/>
          <w:shd w:val="clear" w:color="auto" w:fill="FFFFFF"/>
        </w:rPr>
        <w:t>的解决方案来展示</w:t>
      </w:r>
      <w:r>
        <w:rPr>
          <w:rFonts w:ascii="Arial" w:hAnsi="Arial"/>
          <w:color w:val="2E3033"/>
          <w:spacing w:val="0"/>
          <w:sz w:val="24"/>
          <w:szCs w:val="24"/>
          <w:shd w:val="clear" w:color="auto" w:fill="FFFFFF"/>
        </w:rPr>
        <w:t>如何</w:t>
      </w:r>
      <w:r>
        <w:rPr>
          <w:rFonts w:ascii="Arial" w:hAnsi="Arial"/>
          <w:color w:val="FF0000"/>
          <w:spacing w:val="0"/>
          <w:sz w:val="24"/>
          <w:szCs w:val="24"/>
          <w:shd w:val="clear" w:color="auto" w:fill="FFFFFF"/>
        </w:rPr>
        <w:t>分析</w:t>
      </w:r>
      <w:r>
        <w:rPr>
          <w:rFonts w:ascii="Arial" w:hAnsi="Arial"/>
          <w:color w:val="FF0000"/>
          <w:spacing w:val="0"/>
          <w:sz w:val="24"/>
          <w:szCs w:val="24"/>
          <w:shd w:val="clear" w:color="auto" w:fill="FFFFFF"/>
        </w:rPr>
        <w:t>区分</w:t>
      </w:r>
      <w:r>
        <w:rPr>
          <w:rFonts w:ascii="Arial" w:hAnsi="Arial"/>
          <w:color w:val="2E3033"/>
          <w:spacing w:val="0"/>
          <w:sz w:val="24"/>
          <w:szCs w:val="24"/>
          <w:shd w:val="clear" w:color="auto" w:fill="FFFFFF"/>
        </w:rPr>
        <w:t>和有效地解决相关的反向</w:t>
      </w:r>
      <w:r>
        <w:rPr>
          <w:rFonts w:ascii="Arial" w:hAnsi="Arial"/>
          <w:color w:val="2E3033"/>
          <w:spacing w:val="0"/>
          <w:sz w:val="24"/>
          <w:szCs w:val="24"/>
          <w:shd w:val="clear" w:color="auto" w:fill="FFFFFF"/>
        </w:rPr>
        <w:t>（传播？）过程</w:t>
      </w:r>
      <w:r>
        <w:rPr>
          <w:rFonts w:ascii="Arial" w:hAnsi="Arial"/>
          <w:color w:val="2E3033"/>
          <w:spacing w:val="0"/>
          <w:sz w:val="24"/>
          <w:szCs w:val="24"/>
          <w:shd w:val="clear" w:color="auto" w:fill="FFFFFF"/>
        </w:rPr>
        <w:t>。我们证明，通过将这个</w:t>
      </w:r>
      <w:r>
        <w:rPr>
          <w:rFonts w:ascii="Arial" w:hAnsi="Arial"/>
          <w:color w:val="2E3033"/>
          <w:spacing w:val="0"/>
          <w:sz w:val="24"/>
          <w:szCs w:val="24"/>
          <w:shd w:val="clear" w:color="auto" w:fill="FFFFFF"/>
        </w:rPr>
        <w:t>求解器</w:t>
      </w:r>
      <w:r>
        <w:rPr>
          <w:rFonts w:ascii="Arial" w:hAnsi="Arial"/>
          <w:color w:val="2E3033"/>
          <w:spacing w:val="0"/>
          <w:sz w:val="24"/>
          <w:szCs w:val="24"/>
          <w:shd w:val="clear" w:color="auto" w:fill="FFFFFF"/>
        </w:rPr>
        <w:t>集成到</w:t>
      </w:r>
      <w:r>
        <w:rPr>
          <w:rFonts w:ascii="Arial" w:hAnsi="Arial"/>
          <w:color w:val="FF0000"/>
          <w:spacing w:val="0"/>
          <w:sz w:val="24"/>
          <w:szCs w:val="24"/>
          <w:shd w:val="clear" w:color="auto" w:fill="FFFFFF"/>
        </w:rPr>
        <w:t>端到端的学习系统</w:t>
      </w:r>
      <w:r>
        <w:rPr>
          <w:rFonts w:ascii="Arial" w:hAnsi="Arial"/>
          <w:color w:val="2E3033"/>
          <w:spacing w:val="0"/>
          <w:sz w:val="24"/>
          <w:szCs w:val="24"/>
          <w:shd w:val="clear" w:color="auto" w:fill="FFFFFF"/>
        </w:rPr>
        <w:t>中，我们可以以</w:t>
      </w:r>
      <w:r>
        <w:rPr>
          <w:rFonts w:ascii="Arial" w:hAnsi="Arial"/>
          <w:color w:val="FF0000"/>
          <w:spacing w:val="0"/>
          <w:sz w:val="24"/>
          <w:szCs w:val="24"/>
          <w:shd w:val="clear" w:color="auto" w:fill="FFFFFF"/>
        </w:rPr>
        <w:t>最少监督的方式</w:t>
      </w:r>
      <w:r>
        <w:rPr>
          <w:rFonts w:ascii="Arial" w:hAnsi="Arial"/>
          <w:color w:val="2E3033"/>
          <w:spacing w:val="0"/>
          <w:sz w:val="24"/>
          <w:szCs w:val="24"/>
          <w:shd w:val="clear" w:color="auto" w:fill="FFFFFF"/>
        </w:rPr>
        <w:t>学习具有挑战性的问题的逻辑结构。特别地，我们</w:t>
      </w:r>
      <w:r>
        <w:rPr>
          <w:rFonts w:ascii="Arial" w:hAnsi="Arial"/>
          <w:color w:val="2E3033"/>
          <w:spacing w:val="0"/>
          <w:sz w:val="24"/>
          <w:szCs w:val="24"/>
          <w:shd w:val="clear" w:color="auto" w:fill="FFFFFF"/>
        </w:rPr>
        <w:t>展示了</w:t>
      </w:r>
      <w:r>
        <w:rPr>
          <w:rFonts w:ascii="Arial" w:hAnsi="Arial"/>
          <w:color w:val="2E3033"/>
          <w:spacing w:val="0"/>
          <w:sz w:val="24"/>
          <w:szCs w:val="24"/>
          <w:shd w:val="clear" w:color="auto" w:fill="FFFFFF"/>
        </w:rPr>
        <w:t>我们可以使用</w:t>
      </w:r>
      <w:r>
        <w:rPr>
          <w:rFonts w:ascii="Arial" w:hAnsi="Arial"/>
          <w:color w:val="FF0000"/>
          <w:spacing w:val="0"/>
          <w:sz w:val="24"/>
          <w:szCs w:val="24"/>
          <w:shd w:val="clear" w:color="auto" w:fill="FFFFFF"/>
        </w:rPr>
        <w:t>单比特监督</w:t>
      </w:r>
      <w:r>
        <w:rPr>
          <w:rFonts w:ascii="Arial" w:hAnsi="Arial"/>
          <w:color w:val="2E3033"/>
          <w:spacing w:val="0"/>
          <w:sz w:val="24"/>
          <w:szCs w:val="24"/>
          <w:shd w:val="clear" w:color="auto" w:fill="FFFFFF"/>
        </w:rPr>
        <w:t>来学习奇偶函数(对于深度网络来说，这是一个传统的困难任务)，并且仅仅通过例子来学习如何玩9×9数独游戏。我们还解决了一个“可视化数独”问题，该问题通过将MAXSAT求解程序与传统的卷积架构相结合，</w:t>
      </w:r>
      <w:r>
        <w:rPr>
          <w:rFonts w:ascii="Arial" w:hAnsi="Arial"/>
          <w:color w:val="FF0000"/>
          <w:spacing w:val="0"/>
          <w:sz w:val="24"/>
          <w:szCs w:val="24"/>
          <w:shd w:val="clear" w:color="auto" w:fill="FFFFFF"/>
        </w:rPr>
        <w:t>将数独谜题的图像映射到相关的逻辑解决方案。</w:t>
      </w:r>
      <w:r>
        <w:rPr>
          <w:rFonts w:ascii="Arial" w:hAnsi="Arial"/>
          <w:color w:val="2E3033"/>
          <w:spacing w:val="0"/>
          <w:sz w:val="24"/>
          <w:szCs w:val="24"/>
          <w:shd w:val="clear" w:color="auto" w:fill="FFFFFF"/>
        </w:rPr>
        <w:t>因此，我们的方法在深度学习中集成逻辑结构方面显示出良好的前景</w:t>
      </w:r>
      <w:r>
        <w:rPr>
          <w:rFonts w:ascii="Arial" w:hAnsi="Arial"/>
          <w:color w:val="2E3033"/>
          <w:spacing w:val="0"/>
          <w:sz w:val="24"/>
          <w:szCs w:val="24"/>
          <w:shd w:val="clear" w:color="auto" w:fill="FFFFFF"/>
        </w:rPr>
        <w:t>。</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pPr>
        <w:ind w:firstLineChars="200" w:firstLine="48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半定规划是线性规划的一种推广，它是在满足约束“</w:t>
      </w:r>
      <w:r>
        <w:rPr>
          <w:rFonts w:ascii="Microsoft YaHei" w:hAnsi="Microsoft YaHei"/>
          <w:b w:val="0"/>
          <w:bCs w:val="0"/>
          <w:i w:val="0"/>
          <w:iCs w:val="0"/>
          <w:caps w:val="0"/>
          <w:smallCaps w:val="0"/>
          <w:color w:val="FF0000"/>
          <w:spacing w:val="0"/>
          <w:sz w:val="24"/>
          <w:szCs w:val="24"/>
          <w:shd w:val="clear" w:color="auto" w:fill="FFFFFF"/>
        </w:rPr>
        <w:t>对称矩阵的仿射组合半正定</w:t>
      </w:r>
      <w:r>
        <w:rPr>
          <w:rFonts w:ascii="Microsoft YaHei" w:hAnsi="Microsoft YaHei"/>
          <w:b w:val="0"/>
          <w:bCs w:val="0"/>
          <w:i w:val="0"/>
          <w:iCs w:val="0"/>
          <w:caps w:val="0"/>
          <w:smallCaps w:val="0"/>
          <w:spacing w:val="0"/>
          <w:sz w:val="24"/>
          <w:szCs w:val="24"/>
          <w:shd w:val="clear" w:color="auto" w:fill="FFFFFF"/>
        </w:rPr>
        <w:t>”（？？？？？？）的条件下使线性函数极大（极小）化的问题。这个约束是非线性、非光滑并且是凸的，因而半定规划是一个非光滑凸优化问题。</w:t>
      </w:r>
    </w:p>
    <w:p>
      <w:pPr>
        <w:ind w:firstLineChars="200" w:firstLine="48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1289299"/>
            <wp:effectExtent l="0" t="0" r="0" b="0"/>
            <wp:docPr id="181" name="图片"/>
            <wp:cNvGraphicFramePr>
              <a:graphicFrameLocks noChangeAspect="1"/>
            </wp:cNvGraphicFramePr>
            <a:graphic>
              <a:graphicData uri="http://schemas.openxmlformats.org/drawingml/2006/picture">
                <pic:pic>
                  <pic:nvPicPr>
                    <pic:cNvPr id="183" name="图片 183"/>
                    <pic:cNvPicPr/>
                  </pic:nvPicPr>
                  <pic:blipFill>
                    <a:blip r:embed="rId62"/>
                    <a:stretch>
                      <a:fillRect/>
                    </a:stretch>
                  </pic:blipFill>
                  <pic:spPr>
                    <a:xfrm rot="0">
                      <a:off x="0" y="0"/>
                      <a:ext cx="5274945" cy="1289299"/>
                    </a:xfrm>
                    <a:prstGeom prst="rect"/>
                    <a:noFill/>
                    <a:ln w="9525" cmpd="sng" cap="flat">
                      <a:noFill/>
                      <a:prstDash val="solid"/>
                      <a:miter/>
                    </a:ln>
                  </pic:spPr>
                </pic:pic>
              </a:graphicData>
            </a:graphic>
          </wp:inline>
        </w:drawing>
      </w:r>
      <w:r>
        <w:rPr>
          <w:rFonts w:ascii="宋体"/>
          <w:sz w:val="24"/>
          <w:szCs w:val="24"/>
          <w:shd w:val="clear" w:color="auto" w:fill="FFFFFF"/>
        </w:rPr>
        <w:drawing>
          <wp:inline distT="0" distB="0" distL="85723" distR="85723">
            <wp:extent cx="3543246" cy="1238231"/>
            <wp:effectExtent l="0" t="0" r="0" b="0"/>
            <wp:docPr id="184" name="图片"/>
            <wp:cNvGraphicFramePr>
              <a:graphicFrameLocks noChangeAspect="1"/>
            </wp:cNvGraphicFramePr>
            <a:graphic>
              <a:graphicData uri="http://schemas.openxmlformats.org/drawingml/2006/picture">
                <pic:pic>
                  <pic:nvPicPr>
                    <pic:cNvPr id="186" name="图片 186"/>
                    <pic:cNvPicPr/>
                  </pic:nvPicPr>
                  <pic:blipFill>
                    <a:blip r:embed="rId63"/>
                    <a:stretch>
                      <a:fillRect/>
                    </a:stretch>
                  </pic:blipFill>
                  <pic:spPr>
                    <a:xfrm rot="0">
                      <a:off x="0" y="0"/>
                      <a:ext cx="3543246" cy="1238231"/>
                    </a:xfrm>
                    <a:prstGeom prst="rect"/>
                    <a:noFill/>
                    <a:ln w="9525" cmpd="sng" cap="flat">
                      <a:noFill/>
                      <a:prstDash val="solid"/>
                      <a:miter/>
                    </a:ln>
                  </pic:spPr>
                </pic:pic>
              </a:graphicData>
            </a:graphic>
          </wp:inline>
        </w:drawing>
      </w:r>
    </w:p>
    <w:p>
      <w:pPr>
        <w:ind w:left="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端到端，其实就是从模型的输入端到输出端，不需要经过预处理或者后处理手段，原始数据进入网络输出结果。</w:t>
      </w:r>
    </w:p>
    <w:p>
      <w:pPr>
        <w:ind w:firstLine="419"/>
        <w:jc w:val="center"/>
        <w:rPr>
          <w:rFonts w:ascii="Arial" w:hAnsi="Arial"/>
          <w:b/>
          <w:bCs/>
          <w:color w:val="2E3033"/>
          <w:spacing w:val="0"/>
          <w:sz w:val="24"/>
          <w:szCs w:val="24"/>
          <w:shd w:val="clear" w:color="auto" w:fill="FFFFFF"/>
        </w:rPr>
      </w:pPr>
    </w:p>
    <w:p>
      <w:pPr>
        <w:ind w:firstLine="419"/>
        <w:jc w:val="center"/>
        <w:rPr>
          <w:rFonts w:ascii="Arial" w:hAnsi="Arial"/>
          <w:b/>
          <w:bCs/>
          <w:color w:val="2E3033"/>
          <w:spacing w:val="0"/>
          <w:sz w:val="24"/>
          <w:szCs w:val="24"/>
          <w:shd w:val="clear" w:color="auto" w:fill="FFFFFF"/>
        </w:rPr>
      </w:pPr>
      <w:r>
        <w:rPr>
          <w:rFonts w:ascii="Arial" w:hAnsi="Arial"/>
          <w:b/>
          <w:bCs/>
          <w:color w:val="2E3033"/>
          <w:spacing w:val="0"/>
          <w:sz w:val="24"/>
          <w:szCs w:val="24"/>
          <w:shd w:val="clear" w:color="auto" w:fill="FFFFFF"/>
        </w:rPr>
        <w:t>1、介绍</w:t>
      </w:r>
    </w:p>
    <w:p>
      <w:pPr>
        <w:ind w:firstLine="419"/>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尽管现代深度学习已经在许多领域产生了突破性的改进，但最先进的方法仍然难以捕获由</w:t>
      </w:r>
      <w:r>
        <w:rPr>
          <w:rFonts w:ascii="Arial" w:hAnsi="Arial"/>
          <w:color w:val="FF0000"/>
          <w:spacing w:val="0"/>
          <w:sz w:val="24"/>
          <w:szCs w:val="24"/>
          <w:shd w:val="clear" w:color="auto" w:fill="FFFFFF"/>
        </w:rPr>
        <w:t>离散逻辑关系产生的“</w:t>
      </w:r>
      <w:r>
        <w:rPr>
          <w:rFonts w:ascii="Arial" w:hAnsi="Arial"/>
          <w:color w:val="FF0000"/>
          <w:spacing w:val="0"/>
          <w:sz w:val="24"/>
          <w:szCs w:val="24"/>
          <w:shd w:val="clear" w:color="auto" w:fill="FFFFFF"/>
        </w:rPr>
        <w:t>硬</w:t>
      </w:r>
      <w:r>
        <w:rPr>
          <w:rFonts w:ascii="Arial" w:hAnsi="Arial"/>
          <w:color w:val="FF0000"/>
          <w:spacing w:val="0"/>
          <w:sz w:val="24"/>
          <w:szCs w:val="24"/>
          <w:shd w:val="clear" w:color="auto" w:fill="FFFFFF"/>
        </w:rPr>
        <w:t>”和“全局”约束</w:t>
      </w:r>
      <w:r>
        <w:rPr>
          <w:rFonts w:ascii="Arial" w:hAnsi="Arial"/>
          <w:color w:val="2E3033"/>
          <w:spacing w:val="0"/>
          <w:sz w:val="24"/>
          <w:szCs w:val="24"/>
          <w:shd w:val="clear" w:color="auto" w:fill="FFFFFF"/>
        </w:rPr>
        <w:t>。由于这一缺陷，近来人们对将逻辑或</w:t>
      </w:r>
      <w:r>
        <w:rPr>
          <w:rFonts w:ascii="Arial" w:hAnsi="Arial"/>
          <w:color w:val="FF0000"/>
          <w:spacing w:val="0"/>
          <w:sz w:val="24"/>
          <w:szCs w:val="24"/>
          <w:shd w:val="clear" w:color="auto" w:fill="FFFFFF"/>
        </w:rPr>
        <w:t>符号推理</w:t>
      </w:r>
      <w:r>
        <w:rPr>
          <w:rFonts w:ascii="Arial" w:hAnsi="Arial"/>
          <w:color w:val="2E3033"/>
          <w:spacing w:val="0"/>
          <w:sz w:val="24"/>
          <w:szCs w:val="24"/>
          <w:shd w:val="clear" w:color="auto" w:fill="FFFFFF"/>
        </w:rPr>
        <w:t>集成到神经网络体系结构中产生了浓厚的兴趣</w:t>
      </w:r>
      <w:r>
        <w:rPr>
          <w:rFonts w:ascii="Arial" w:hAnsi="Arial"/>
          <w:color w:val="2E3033"/>
          <w:spacing w:val="0"/>
          <w:sz w:val="24"/>
          <w:szCs w:val="24"/>
          <w:shd w:val="clear" w:color="auto" w:fill="FFFFFF"/>
        </w:rPr>
        <w:t>。</w:t>
      </w:r>
      <w:r>
        <w:rPr>
          <w:rFonts w:ascii="Arial" w:hAnsi="Arial"/>
          <w:color w:val="2E3033"/>
          <w:spacing w:val="0"/>
          <w:sz w:val="24"/>
          <w:szCs w:val="24"/>
          <w:shd w:val="clear" w:color="auto" w:fill="FFFFFF"/>
        </w:rPr>
        <w:t>然而，除了少数例外，以前的工作主要集中于通过</w:t>
      </w:r>
      <w:r>
        <w:rPr>
          <w:rFonts w:ascii="Arial" w:hAnsi="Arial"/>
          <w:color w:val="FF0000"/>
          <w:spacing w:val="0"/>
          <w:sz w:val="24"/>
          <w:szCs w:val="24"/>
          <w:shd w:val="clear" w:color="auto" w:fill="FFFFFF"/>
        </w:rPr>
        <w:t>可调的连续参数</w:t>
      </w:r>
      <w:r>
        <w:rPr>
          <w:rFonts w:ascii="Arial" w:hAnsi="Arial"/>
          <w:color w:val="2E3033"/>
          <w:spacing w:val="0"/>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9×9的数字网格，以满足特定的约束条件</w:t>
      </w:r>
      <w:r>
        <w:rPr>
          <w:rFonts w:ascii="Arial" w:hAnsi="Arial"/>
          <w:color w:val="2E3033"/>
          <w:spacing w:val="0"/>
          <w:sz w:val="24"/>
          <w:szCs w:val="24"/>
          <w:shd w:val="clear" w:color="auto" w:fill="FFFFFF"/>
        </w:rPr>
        <w:t>。如果没有给出数独的规则（如问题变量之间的关系），</w:t>
      </w:r>
      <w:r>
        <w:rPr>
          <w:rFonts w:ascii="Arial" w:hAnsi="Arial"/>
          <w:color w:val="2E3033"/>
          <w:spacing w:val="0"/>
          <w:sz w:val="24"/>
          <w:szCs w:val="24"/>
          <w:shd w:val="clear" w:color="auto" w:fill="FFFFFF"/>
        </w:rPr>
        <w:t>那么最好是</w:t>
      </w:r>
      <w:r>
        <w:rPr>
          <w:rFonts w:ascii="Arial" w:hAnsi="Arial"/>
          <w:color w:val="2E3033"/>
          <w:spacing w:val="0"/>
          <w:sz w:val="24"/>
          <w:szCs w:val="24"/>
          <w:shd w:val="clear" w:color="auto" w:fill="FFFFFF"/>
        </w:rPr>
        <w:t>连带地</w:t>
      </w:r>
      <w:r>
        <w:rPr>
          <w:rFonts w:ascii="Arial" w:hAnsi="Arial"/>
          <w:color w:val="2E3033"/>
          <w:spacing w:val="0"/>
          <w:sz w:val="24"/>
          <w:szCs w:val="24"/>
          <w:shd w:val="clear" w:color="auto" w:fill="FFFFFF"/>
        </w:rPr>
        <w:t>学习游戏规则</w:t>
      </w:r>
      <w:r>
        <w:rPr>
          <w:rFonts w:ascii="Arial" w:hAnsi="Arial"/>
          <w:color w:val="2E3033"/>
          <w:spacing w:val="0"/>
          <w:sz w:val="24"/>
          <w:szCs w:val="24"/>
          <w:shd w:val="clear" w:color="auto" w:fill="FFFFFF"/>
        </w:rPr>
        <w:t>和</w:t>
      </w:r>
      <w:r>
        <w:rPr>
          <w:rFonts w:ascii="Arial" w:hAnsi="Arial"/>
          <w:color w:val="2E3033"/>
          <w:spacing w:val="0"/>
          <w:sz w:val="24"/>
          <w:szCs w:val="24"/>
          <w:shd w:val="clear" w:color="auto" w:fill="FFFFFF"/>
        </w:rPr>
        <w:t>学习如何以端到端的方式</w:t>
      </w:r>
      <w:r>
        <w:rPr>
          <w:rFonts w:ascii="Arial" w:hAnsi="Arial"/>
          <w:color w:val="2E3033"/>
          <w:spacing w:val="0"/>
          <w:sz w:val="24"/>
          <w:szCs w:val="24"/>
          <w:shd w:val="clear" w:color="auto" w:fill="FFFFFF"/>
        </w:rPr>
        <w:t>解答</w:t>
      </w:r>
      <w:r>
        <w:rPr>
          <w:rFonts w:ascii="Arial" w:hAnsi="Arial"/>
          <w:color w:val="2E3033"/>
          <w:spacing w:val="0"/>
          <w:sz w:val="24"/>
          <w:szCs w:val="24"/>
          <w:shd w:val="clear" w:color="auto" w:fill="FFFFFF"/>
        </w:rPr>
        <w:t>数独游戏</w:t>
      </w:r>
      <w:r>
        <w:rPr>
          <w:rFonts w:ascii="Arial" w:hAnsi="Arial"/>
          <w:color w:val="2E3033"/>
          <w:spacing w:val="0"/>
          <w:sz w:val="24"/>
          <w:szCs w:val="24"/>
          <w:shd w:val="clear" w:color="auto" w:fill="FFFFFF"/>
        </w:rPr>
        <w:t>。</w:t>
      </w:r>
    </w:p>
    <w:p>
      <w:pPr>
        <w:ind w:firstLine="419"/>
        <w:rPr>
          <w:rFonts w:ascii="Arial" w:hAnsi="Arial"/>
          <w:color w:val="2E3033"/>
          <w:spacing w:val="0"/>
          <w:sz w:val="24"/>
          <w:szCs w:val="24"/>
          <w:shd w:val="clear" w:color="auto" w:fill="FFFFFF"/>
        </w:rPr>
      </w:pPr>
      <w:r>
        <w:rPr>
          <w:sz w:val="24"/>
          <w:szCs w:val="24"/>
        </w:rPr>
        <w:t>我们认为学习逻辑结构的问题具体表现为可满足性问题，具体地说，是能被很好地建模为SAT或MAXSAT（SAT的优化类似物）实例的问题。</w:t>
      </w:r>
      <w:r>
        <w:rPr>
          <w:rFonts w:ascii="Arial" w:hAnsi="Arial"/>
          <w:color w:val="2E3033"/>
          <w:spacing w:val="0"/>
          <w:sz w:val="24"/>
          <w:szCs w:val="24"/>
          <w:shd w:val="clear" w:color="auto" w:fill="FFFFFF"/>
        </w:rPr>
        <w:t>这是一个包含大量</w:t>
      </w:r>
      <w:r>
        <w:rPr>
          <w:rFonts w:ascii="Arial" w:hAnsi="Arial"/>
          <w:color w:val="FF0000"/>
          <w:spacing w:val="0"/>
          <w:sz w:val="24"/>
          <w:szCs w:val="24"/>
          <w:shd w:val="clear" w:color="auto" w:fill="FFFFFF"/>
        </w:rPr>
        <w:t>符号人工智能</w:t>
      </w:r>
      <w:r>
        <w:rPr>
          <w:rFonts w:ascii="Arial" w:hAnsi="Arial"/>
          <w:color w:val="2E3033"/>
          <w:spacing w:val="0"/>
          <w:sz w:val="24"/>
          <w:szCs w:val="24"/>
          <w:shd w:val="clear" w:color="auto" w:fill="FFFFFF"/>
        </w:rPr>
        <w:t>的丰富领域，由于神经网络依赖于连续可微的</w:t>
      </w:r>
      <w:r>
        <w:rPr>
          <w:rFonts w:ascii="Arial" w:hAnsi="Arial"/>
          <w:color w:val="FF0000"/>
          <w:spacing w:val="0"/>
          <w:sz w:val="24"/>
          <w:szCs w:val="24"/>
          <w:shd w:val="clear" w:color="auto" w:fill="FFFFFF"/>
        </w:rPr>
        <w:t>参数化</w:t>
      </w:r>
      <w:r>
        <w:rPr>
          <w:rFonts w:ascii="Arial" w:hAnsi="Arial"/>
          <w:color w:val="2E3033"/>
          <w:spacing w:val="0"/>
          <w:sz w:val="24"/>
          <w:szCs w:val="24"/>
          <w:shd w:val="clear" w:color="auto" w:fill="FFFFFF"/>
        </w:rPr>
        <w:t>，传统上很难将其整合到神经网络架构中。我们的主要贡献是开发并推导出一个可嵌入到更复杂的深层体系结构中的可微分的平滑MAXSAT求解器，并证明该求解器能够从示例中有效地进行端到端的逻辑关系学习(不需要对这些关系进行硬编码)。</w:t>
      </w:r>
      <w:r>
        <w:rPr>
          <w:rFonts w:ascii="Arial" w:hAnsi="Arial"/>
          <w:color w:val="2E3033"/>
          <w:spacing w:val="0"/>
          <w:sz w:val="24"/>
          <w:szCs w:val="24"/>
          <w:shd w:val="clear" w:color="auto" w:fill="FFFFFF"/>
        </w:rPr>
        <w:t>更具体地说，我们基于</w:t>
      </w:r>
      <w:r>
        <w:rPr>
          <w:rFonts w:ascii="Arial" w:hAnsi="Arial"/>
          <w:color w:val="FF0000"/>
          <w:spacing w:val="0"/>
          <w:sz w:val="24"/>
          <w:szCs w:val="24"/>
          <w:shd w:val="clear" w:color="auto" w:fill="FFFFFF"/>
        </w:rPr>
        <w:t>求解SDPs的快速块坐标下降法</w:t>
      </w:r>
      <w:r>
        <w:rPr>
          <w:rFonts w:ascii="Arial" w:hAnsi="Arial"/>
          <w:color w:val="2E3033"/>
          <w:spacing w:val="0"/>
          <w:sz w:val="24"/>
          <w:szCs w:val="24"/>
          <w:shd w:val="clear" w:color="auto" w:fill="FFFFFF"/>
        </w:rPr>
        <w:t>为</w:t>
      </w:r>
      <w:r>
        <w:rPr>
          <w:rFonts w:ascii="Arial" w:hAnsi="Arial"/>
          <w:color w:val="FF0000"/>
          <w:spacing w:val="0"/>
          <w:sz w:val="24"/>
          <w:szCs w:val="24"/>
          <w:shd w:val="clear" w:color="auto" w:fill="FFFFFF"/>
        </w:rPr>
        <w:t>smoothed SDP relaxation of MAXSAT</w:t>
      </w:r>
      <w:r>
        <w:rPr>
          <w:rFonts w:ascii="Arial" w:hAnsi="Arial"/>
          <w:color w:val="2E3033"/>
          <w:spacing w:val="0"/>
          <w:sz w:val="24"/>
          <w:szCs w:val="24"/>
          <w:shd w:val="clear" w:color="auto" w:fill="FFFFFF"/>
        </w:rPr>
        <w:t>建立了一个可微分的求解器。我们提供了一种有效的机制，可以通过使用与</w:t>
      </w:r>
      <w:r>
        <w:rPr>
          <w:rFonts w:ascii="Arial" w:hAnsi="Arial"/>
          <w:color w:val="FF0000"/>
          <w:spacing w:val="0"/>
          <w:sz w:val="24"/>
          <w:szCs w:val="24"/>
          <w:shd w:val="clear" w:color="auto" w:fill="FFFFFF"/>
        </w:rPr>
        <w:t>前向传递中使用的类似的块坐标下降求解器</w:t>
      </w:r>
      <w:r>
        <w:rPr>
          <w:rFonts w:ascii="Arial" w:hAnsi="Arial"/>
          <w:color w:val="2E3033"/>
          <w:spacing w:val="0"/>
          <w:sz w:val="24"/>
          <w:szCs w:val="24"/>
          <w:shd w:val="clear" w:color="auto" w:fill="FFFFFF"/>
        </w:rPr>
        <w:t>来区分此SDP的最佳解决方案。</w:t>
      </w:r>
      <w:r>
        <w:rPr>
          <w:rFonts w:ascii="Arial" w:hAnsi="Arial"/>
          <w:color w:val="2E3033"/>
          <w:spacing w:val="0"/>
          <w:sz w:val="24"/>
          <w:szCs w:val="24"/>
          <w:shd w:val="clear" w:color="auto" w:fill="FFFFFF"/>
        </w:rPr>
        <w:t>我们的模块支持GPU加速，大大提高了训练的可扩展性</w:t>
      </w:r>
      <w:r>
        <w:rPr>
          <w:rFonts w:ascii="Arial" w:hAnsi="Arial"/>
          <w:color w:val="2E3033"/>
          <w:spacing w:val="0"/>
          <w:sz w:val="24"/>
          <w:szCs w:val="24"/>
          <w:shd w:val="clear" w:color="auto" w:fill="FFFFFF"/>
        </w:rPr>
        <w:t>。</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pacing w:val="0"/>
          <w:sz w:val="24"/>
          <w:szCs w:val="24"/>
          <w:shd w:val="clear" w:color="auto" w:fill="FFFFFF"/>
        </w:rPr>
        <w:t>奇偶函数</w:t>
      </w:r>
      <w:r>
        <w:rPr>
          <w:rFonts w:ascii="Arial" w:hAnsi="Arial"/>
          <w:color w:val="2E3033"/>
          <w:spacing w:val="0"/>
          <w:sz w:val="24"/>
          <w:szCs w:val="24"/>
          <w:shd w:val="clear" w:color="auto" w:fill="FFFFFF"/>
        </w:rPr>
        <w:t>，众所周知这对于</w:t>
      </w:r>
      <w:r>
        <w:rPr>
          <w:rFonts w:ascii="Arial" w:hAnsi="Arial"/>
          <w:color w:val="FF0000"/>
          <w:spacing w:val="0"/>
          <w:sz w:val="24"/>
          <w:szCs w:val="24"/>
          <w:shd w:val="clear" w:color="auto" w:fill="FFFFFF"/>
        </w:rPr>
        <w:t>深度分类器</w:t>
      </w:r>
      <w:r>
        <w:rPr>
          <w:rFonts w:ascii="Arial" w:hAnsi="Arial"/>
          <w:color w:val="2E3033"/>
          <w:spacing w:val="0"/>
          <w:sz w:val="24"/>
          <w:szCs w:val="24"/>
          <w:shd w:val="clear" w:color="auto" w:fill="FFFFFF"/>
        </w:rPr>
        <w:t>来说是一个挑战。我们还表明我们可以学会玩9</w:t>
      </w:r>
      <w:r>
        <w:rPr>
          <w:rFonts w:ascii="Arial" w:hAnsi="Arial" w:hint="eastAsia"/>
          <w:color w:val="2E3033"/>
          <w:spacing w:val="0"/>
          <w:sz w:val="24"/>
          <w:szCs w:val="24"/>
          <w:shd w:val="clear" w:color="auto" w:fill="FFFFFF"/>
        </w:rPr>
        <w:t>×</w:t>
      </w:r>
      <w:r>
        <w:rPr>
          <w:rFonts w:ascii="Arial" w:hAnsi="Arial"/>
          <w:color w:val="2E3033"/>
          <w:spacing w:val="0"/>
          <w:sz w:val="24"/>
          <w:szCs w:val="24"/>
          <w:shd w:val="clear" w:color="auto" w:fill="FFFFFF"/>
        </w:rPr>
        <w:t>9数独，而这是一个对现代神经网络架构都具有挑战性的问题。</w:t>
      </w:r>
      <w:r>
        <w:rPr>
          <w:rFonts w:ascii="Arial" w:hAnsi="Arial"/>
          <w:color w:val="2E3033"/>
          <w:spacing w:val="0"/>
          <w:sz w:val="24"/>
          <w:szCs w:val="24"/>
          <w:shd w:val="clear" w:color="auto" w:fill="FFFFFF"/>
        </w:rPr>
        <w:t>我们</w:t>
      </w:r>
      <w:r>
        <w:rPr>
          <w:rFonts w:ascii="Arial" w:hAnsi="Arial"/>
          <w:color w:val="2E3033"/>
          <w:spacing w:val="0"/>
          <w:sz w:val="24"/>
          <w:szCs w:val="24"/>
          <w:shd w:val="clear" w:color="auto" w:fill="FFFFFF"/>
        </w:rPr>
        <w:t>证明</w:t>
      </w:r>
      <w:r>
        <w:rPr>
          <w:rFonts w:ascii="Arial" w:hAnsi="Arial"/>
          <w:color w:val="2E3033"/>
          <w:spacing w:val="0"/>
          <w:sz w:val="24"/>
          <w:szCs w:val="24"/>
          <w:shd w:val="clear" w:color="auto" w:fill="FFFFFF"/>
        </w:rPr>
        <w:t>了我们的模块可以快速地</w:t>
      </w:r>
      <w:r>
        <w:rPr>
          <w:rFonts w:ascii="Arial" w:hAnsi="Arial"/>
          <w:color w:val="FF0000"/>
          <w:spacing w:val="0"/>
          <w:sz w:val="24"/>
          <w:szCs w:val="24"/>
          <w:shd w:val="clear" w:color="auto" w:fill="FFFFFF"/>
        </w:rPr>
        <w:t>恢复</w:t>
      </w:r>
      <w:r>
        <w:rPr>
          <w:rFonts w:ascii="Arial" w:hAnsi="Arial"/>
          <w:color w:val="2E3033"/>
          <w:spacing w:val="0"/>
          <w:sz w:val="24"/>
          <w:szCs w:val="24"/>
          <w:shd w:val="clear" w:color="auto" w:fill="FFFFFF"/>
        </w:rPr>
        <w:t>一个</w:t>
      </w:r>
      <w:r>
        <w:rPr>
          <w:rFonts w:ascii="Arial" w:hAnsi="Arial"/>
          <w:color w:val="2E3033"/>
          <w:spacing w:val="0"/>
          <w:sz w:val="24"/>
          <w:szCs w:val="24"/>
          <w:shd w:val="clear" w:color="auto" w:fill="FFFFFF"/>
        </w:rPr>
        <w:t>描述</w:t>
      </w:r>
      <w:r>
        <w:rPr>
          <w:rFonts w:ascii="Arial" w:hAnsi="Arial"/>
          <w:color w:val="2E3033"/>
          <w:spacing w:val="0"/>
          <w:sz w:val="24"/>
          <w:szCs w:val="24"/>
          <w:shd w:val="clear" w:color="auto" w:fill="FFFFFF"/>
        </w:rPr>
        <w:t>可行的数独解决方案</w:t>
      </w:r>
      <w:r>
        <w:rPr>
          <w:rFonts w:ascii="Arial" w:hAnsi="Arial"/>
          <w:color w:val="2E3033"/>
          <w:spacing w:val="0"/>
          <w:sz w:val="24"/>
          <w:szCs w:val="24"/>
          <w:shd w:val="clear" w:color="auto" w:fill="FFFFFF"/>
        </w:rPr>
        <w:t>的</w:t>
      </w:r>
      <w:r>
        <w:rPr>
          <w:rFonts w:ascii="Arial" w:hAnsi="Arial"/>
          <w:color w:val="FF0000"/>
          <w:spacing w:val="0"/>
          <w:sz w:val="24"/>
          <w:szCs w:val="24"/>
          <w:shd w:val="clear" w:color="auto" w:fill="FFFFFF"/>
        </w:rPr>
        <w:t>约束</w:t>
      </w:r>
      <w:r>
        <w:rPr>
          <w:rFonts w:ascii="Arial" w:hAnsi="Arial"/>
          <w:color w:val="2E3033"/>
          <w:spacing w:val="0"/>
          <w:sz w:val="24"/>
          <w:szCs w:val="24"/>
          <w:shd w:val="clear" w:color="auto" w:fill="FFFFFF"/>
        </w:rPr>
        <w:t>，学习在测试时正确地解决98.3%的</w:t>
      </w:r>
      <w:r>
        <w:rPr>
          <w:rFonts w:ascii="Arial" w:hAnsi="Arial"/>
          <w:color w:val="2E3033"/>
          <w:spacing w:val="0"/>
          <w:sz w:val="24"/>
          <w:szCs w:val="24"/>
          <w:shd w:val="clear" w:color="auto" w:fill="FFFFFF"/>
        </w:rPr>
        <w:t>谜题</w:t>
      </w:r>
      <w:r>
        <w:rPr>
          <w:rFonts w:ascii="Arial" w:hAnsi="Arial"/>
          <w:color w:val="2E3033"/>
          <w:spacing w:val="0"/>
          <w:sz w:val="24"/>
          <w:szCs w:val="24"/>
          <w:shd w:val="clear" w:color="auto" w:fill="FFFFFF"/>
        </w:rPr>
        <w:t>，而不需要任何关于问题结构的手工编码知识。最后，我们证明了我们可以将这个可微分的求解器嵌入到更大的架构中，来求解</w:t>
      </w:r>
      <w:r>
        <w:rPr>
          <w:rFonts w:ascii="Arial" w:hAnsi="Arial"/>
          <w:color w:val="2E3033"/>
          <w:spacing w:val="0"/>
          <w:sz w:val="24"/>
          <w:szCs w:val="24"/>
          <w:shd w:val="clear" w:color="auto" w:fill="FFFFFF"/>
        </w:rPr>
        <w:t>一个</w:t>
      </w:r>
      <w:r>
        <w:rPr>
          <w:rFonts w:ascii="Arial" w:hAnsi="Arial"/>
          <w:color w:val="2E3033"/>
          <w:spacing w:val="0"/>
          <w:sz w:val="24"/>
          <w:szCs w:val="24"/>
          <w:shd w:val="clear" w:color="auto" w:fill="FFFFFF"/>
        </w:rPr>
        <w:t>“视觉数独”的问题，其输入是一个数独游戏</w:t>
      </w:r>
      <w:r>
        <w:rPr>
          <w:rFonts w:ascii="Arial" w:hAnsi="Arial"/>
          <w:color w:val="2E3033"/>
          <w:spacing w:val="0"/>
          <w:sz w:val="24"/>
          <w:szCs w:val="24"/>
          <w:shd w:val="clear" w:color="auto" w:fill="FFFFFF"/>
        </w:rPr>
        <w:t>的图像</w:t>
      </w:r>
      <w:r>
        <w:rPr>
          <w:rFonts w:ascii="Arial" w:hAnsi="Arial"/>
          <w:color w:val="2E3033"/>
          <w:spacing w:val="0"/>
          <w:sz w:val="24"/>
          <w:szCs w:val="24"/>
          <w:shd w:val="clear" w:color="auto" w:fill="FFFFFF"/>
        </w:rPr>
        <w:t>而不是二进制表示。我们证明，在完全端到端</w:t>
      </w:r>
      <w:r>
        <w:rPr>
          <w:rFonts w:ascii="Arial" w:hAnsi="Arial"/>
          <w:color w:val="2E3033"/>
          <w:spacing w:val="0"/>
          <w:sz w:val="24"/>
          <w:szCs w:val="24"/>
          <w:shd w:val="clear" w:color="auto" w:fill="FFFFFF"/>
        </w:rPr>
        <w:t>的</w:t>
      </w:r>
      <w:r>
        <w:rPr>
          <w:rFonts w:ascii="Arial" w:hAnsi="Arial"/>
          <w:color w:val="2E3033"/>
          <w:spacing w:val="0"/>
          <w:sz w:val="24"/>
          <w:szCs w:val="24"/>
          <w:shd w:val="clear" w:color="auto" w:fill="FFFFFF"/>
        </w:rPr>
        <w:t>设置下，我们的方法能够将经典的卷积网络(用于数字识别)与可微分的MAXSAT求解器(用于学习逻辑部分)集成在一起。综上所述，这是朝着现代人工智能的主要目标——将逻辑推理集成到深度学习架构——的重大进展。</w:t>
      </w:r>
    </w:p>
    <w:p>
      <w:pPr>
        <w:ind w:left="0"/>
        <w:rPr>
          <w:rFonts w:ascii="Microsoft YaHei" w:hAnsi="Microsoft YaHei"/>
          <w:b w:val="0"/>
          <w:bCs w:val="0"/>
          <w:i w:val="0"/>
          <w:iCs w:val="0"/>
          <w:caps w:val="0"/>
          <w:smallCaps w:val="0"/>
          <w:spacing w:val="0"/>
          <w:sz w:val="24"/>
          <w:szCs w:val="24"/>
          <w:shd w:val="clear" w:color="auto" w:fill="FFFFFF"/>
        </w:rPr>
      </w:pPr>
    </w:p>
    <w:p>
      <w:pPr>
        <w:ind w:left="0"/>
        <w:rPr>
          <w:rFonts w:ascii="Times New Roman" w:hAnsi="Times New Roman"/>
          <w:b w:val="0"/>
          <w:bCs w:val="0"/>
          <w:i w:val="0"/>
          <w:iCs w:val="0"/>
          <w:caps w:val="0"/>
          <w:smallCaps w:val="0"/>
          <w:color w:val="1A1A1A"/>
          <w:spacing w:val="0"/>
          <w:sz w:val="24"/>
          <w:szCs w:val="24"/>
          <w:shd w:val="clear" w:color="auto" w:fill="FFFFFF"/>
        </w:rPr>
      </w:pPr>
      <w:r>
        <w:rPr>
          <w:rFonts w:ascii="Microsoft YaHei" w:hAnsi="Microsoft YaHei"/>
          <w:b/>
          <w:bCs/>
          <w:i w:val="0"/>
          <w:iCs w:val="0"/>
          <w:caps w:val="0"/>
          <w:smallCaps w:val="0"/>
          <w:spacing w:val="0"/>
          <w:sz w:val="24"/>
          <w:szCs w:val="24"/>
          <w:shd w:val="clear" w:color="auto" w:fill="FFFFFF"/>
        </w:rPr>
        <w:t>块坐标下降</w:t>
      </w:r>
      <w:r>
        <w:rPr>
          <w:rFonts w:ascii="Microsoft YaHei" w:hAnsi="Microsoft YaHei"/>
          <w:b w:val="0"/>
          <w:bCs w:val="0"/>
          <w:i w:val="0"/>
          <w:iCs w:val="0"/>
          <w:caps w:val="0"/>
          <w:smallCaps w:val="0"/>
          <w:spacing w:val="0"/>
          <w:sz w:val="24"/>
          <w:szCs w:val="24"/>
          <w:shd w:val="clear" w:color="auto" w:fill="FFFFFF"/>
        </w:rPr>
        <w:t>：</w:t>
      </w:r>
      <w:r>
        <w:rPr>
          <w:rFonts w:ascii="-apple-system" w:hAnsi="-apple-system"/>
          <w:b w:val="0"/>
          <w:bCs w:val="0"/>
          <w:i w:val="0"/>
          <w:iCs w:val="0"/>
          <w:caps w:val="0"/>
          <w:smallCaps w:val="0"/>
          <w:color w:val="1A1A1A"/>
          <w:spacing w:val="0"/>
          <w:sz w:val="24"/>
          <w:szCs w:val="24"/>
          <w:shd w:val="clear" w:color="auto" w:fill="FFFFFF"/>
        </w:rPr>
        <w:t>块坐标下降是坐标下降的更一般化，它通过对变量的</w:t>
      </w:r>
      <w:r>
        <w:rPr>
          <w:rFonts w:ascii="-apple-system" w:hAnsi="-apple-system"/>
          <w:b/>
          <w:bCs w:val="0"/>
          <w:i w:val="0"/>
          <w:iCs w:val="0"/>
          <w:caps w:val="0"/>
          <w:smallCaps w:val="0"/>
          <w:color w:val="1A1A1A"/>
          <w:spacing w:val="0"/>
          <w:sz w:val="24"/>
          <w:szCs w:val="24"/>
          <w:shd w:val="clear" w:color="auto" w:fill="FFFFFF"/>
        </w:rPr>
        <w:t>子集</w:t>
      </w:r>
      <w:r>
        <w:rPr>
          <w:rFonts w:ascii="-apple-system" w:hAnsi="-apple-system"/>
          <w:b w:val="0"/>
          <w:bCs w:val="0"/>
          <w:i w:val="0"/>
          <w:iCs w:val="0"/>
          <w:caps w:val="0"/>
          <w:smallCaps w:val="0"/>
          <w:color w:val="1A1A1A"/>
          <w:spacing w:val="0"/>
          <w:sz w:val="24"/>
          <w:szCs w:val="24"/>
          <w:shd w:val="clear" w:color="auto" w:fill="FFFFFF"/>
        </w:rPr>
        <w:t>进行同时优化，把原问题分解为多个子问题。在下降的过程中更新的次序</w:t>
      </w:r>
      <w:r>
        <w:rPr>
          <w:rFonts w:ascii="-apple-system" w:hAnsi="-apple-system"/>
          <w:b/>
          <w:bCs w:val="0"/>
          <w:i w:val="0"/>
          <w:iCs w:val="0"/>
          <w:caps w:val="0"/>
          <w:smallCaps w:val="0"/>
          <w:color w:val="1A1A1A"/>
          <w:spacing w:val="0"/>
          <w:sz w:val="24"/>
          <w:szCs w:val="24"/>
          <w:shd w:val="clear" w:color="auto" w:fill="FFFFFF"/>
        </w:rPr>
        <w:t>可以是确定或随机的</w:t>
      </w:r>
      <w:r>
        <w:rPr>
          <w:rFonts w:ascii="-apple-system" w:hAnsi="-apple-system"/>
          <w:b w:val="0"/>
          <w:bCs w:val="0"/>
          <w:i w:val="0"/>
          <w:iCs w:val="0"/>
          <w:caps w:val="0"/>
          <w:smallCaps w:val="0"/>
          <w:color w:val="1A1A1A"/>
          <w:spacing w:val="0"/>
          <w:sz w:val="24"/>
          <w:szCs w:val="24"/>
          <w:shd w:val="clear" w:color="auto" w:fill="FFFFFF"/>
        </w:rPr>
        <w:t>，如果是确定的次序，我们可以设计某种方式，或是周期或是贪心的方法选择更新子集。</w:t>
      </w:r>
      <w:r>
        <w:rPr>
          <w:rFonts w:ascii="Times New Roman" w:hAnsi="Times New Roman"/>
          <w:b w:val="0"/>
          <w:bCs w:val="0"/>
          <w:i w:val="0"/>
          <w:iCs w:val="0"/>
          <w:caps w:val="0"/>
          <w:smallCaps w:val="0"/>
          <w:color w:val="1A1A1A"/>
          <w:spacing w:val="0"/>
          <w:sz w:val="24"/>
          <w:szCs w:val="24"/>
          <w:shd w:val="clear" w:color="auto" w:fill="FFFFFF"/>
        </w:rPr>
        <w:t>下图是一个通用算法。</w:t>
      </w:r>
    </w:p>
    <w:p>
      <w:pPr>
        <w:ind w:left="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2329767"/>
            <wp:effectExtent l="0" t="0" r="0" b="0"/>
            <wp:docPr id="187" name="图片"/>
            <wp:cNvGraphicFramePr>
              <a:graphicFrameLocks noChangeAspect="1"/>
            </wp:cNvGraphicFramePr>
            <a:graphic>
              <a:graphicData uri="http://schemas.openxmlformats.org/drawingml/2006/picture">
                <pic:pic>
                  <pic:nvPicPr>
                    <pic:cNvPr id="189" name="图片 189"/>
                    <pic:cNvPicPr/>
                  </pic:nvPicPr>
                  <pic:blipFill>
                    <a:blip r:embed="rId64"/>
                    <a:stretch>
                      <a:fillRect/>
                    </a:stretch>
                  </pic:blipFill>
                  <pic:spPr>
                    <a:xfrm rot="0">
                      <a:off x="0" y="0"/>
                      <a:ext cx="5274945" cy="2329767"/>
                    </a:xfrm>
                    <a:prstGeom prst="rect"/>
                    <a:noFill/>
                    <a:ln w="9525" cmpd="sng" cap="flat">
                      <a:noFill/>
                      <a:prstDash val="solid"/>
                      <a:miter/>
                    </a:ln>
                  </pic:spPr>
                </pic:pic>
              </a:graphicData>
            </a:graphic>
          </wp:inline>
        </w:drawing>
      </w:r>
    </w:p>
    <w:p>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pPr>
        <w:rPr>
          <w:rFonts w:ascii="宋体"/>
          <w:sz w:val="24"/>
          <w:szCs w:val="24"/>
          <w:shd w:val="clear" w:color="auto" w:fill="FFFFFF"/>
        </w:rPr>
      </w:pPr>
      <w:r>
        <w:rPr>
          <w:rFonts w:ascii="宋体"/>
          <w:sz w:val="24"/>
          <w:szCs w:val="24"/>
          <w:shd w:val="clear" w:color="auto" w:fill="FFFFFF"/>
        </w:rPr>
        <w:t>dist（v）&lt;=dist(u)+w(u,v)</w:t>
      </w:r>
    </w:p>
    <w:p>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pPr>
        <w:ind w:firstLineChars="200" w:firstLine="480"/>
        <w:jc w:val="center"/>
        <w:rPr>
          <w:rFonts w:ascii="Arial" w:hAnsi="Arial"/>
          <w:b/>
          <w:bCs/>
          <w:i w:val="0"/>
          <w:iCs w:val="0"/>
          <w:caps w:val="0"/>
          <w:smallCaps w:val="0"/>
          <w:color w:val="2E3033"/>
          <w:spacing w:val="0"/>
          <w:sz w:val="24"/>
          <w:szCs w:val="24"/>
          <w:shd w:val="clear" w:color="auto" w:fill="FFFFFF"/>
        </w:rPr>
      </w:pPr>
      <w:r>
        <w:rPr>
          <w:rFonts w:ascii="Arial" w:hAnsi="Arial"/>
          <w:b/>
          <w:bCs/>
          <w:i w:val="0"/>
          <w:iCs w:val="0"/>
          <w:caps w:val="0"/>
          <w:smallCaps w:val="0"/>
          <w:color w:val="2E3033"/>
          <w:spacing w:val="0"/>
          <w:sz w:val="24"/>
          <w:szCs w:val="24"/>
          <w:shd w:val="clear" w:color="auto" w:fill="FFFFFF"/>
        </w:rPr>
        <w:t>2、相关工作</w:t>
      </w:r>
    </w:p>
    <w:p>
      <w:pPr>
        <w:ind w:firstLineChars="200" w:firstLine="480"/>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近来</w:t>
      </w:r>
      <w:r>
        <w:rPr>
          <w:rFonts w:ascii="Arial" w:hAnsi="Arial"/>
          <w:b w:val="0"/>
          <w:bCs w:val="0"/>
          <w:i w:val="0"/>
          <w:iCs w:val="0"/>
          <w:caps w:val="0"/>
          <w:smallCaps w:val="0"/>
          <w:color w:val="2E3033"/>
          <w:spacing w:val="0"/>
          <w:sz w:val="24"/>
          <w:szCs w:val="24"/>
          <w:shd w:val="clear" w:color="auto" w:fill="FFFFFF"/>
        </w:rPr>
        <w:t>，深度学习社区越来越重视</w:t>
      </w:r>
      <w:r>
        <w:rPr>
          <w:rFonts w:ascii="Arial" w:hAnsi="Arial"/>
          <w:b w:val="0"/>
          <w:bCs w:val="0"/>
          <w:i w:val="0"/>
          <w:iCs w:val="0"/>
          <w:caps w:val="0"/>
          <w:smallCaps w:val="0"/>
          <w:color w:val="FF0000"/>
          <w:spacing w:val="0"/>
          <w:sz w:val="24"/>
          <w:szCs w:val="24"/>
          <w:shd w:val="clear" w:color="auto" w:fill="FFFFFF"/>
        </w:rPr>
        <w:t>复合嵌入</w:t>
      </w:r>
      <w:r>
        <w:rPr>
          <w:rFonts w:ascii="Arial" w:hAnsi="Arial"/>
          <w:b w:val="0"/>
          <w:bCs w:val="0"/>
          <w:i w:val="0"/>
          <w:iCs w:val="0"/>
          <w:caps w:val="0"/>
          <w:smallCaps w:val="0"/>
          <w:color w:val="2E3033"/>
          <w:spacing w:val="0"/>
          <w:sz w:val="24"/>
          <w:szCs w:val="24"/>
          <w:shd w:val="clear" w:color="auto" w:fill="FFFFFF"/>
        </w:rPr>
        <w:t>的</w:t>
      </w:r>
      <w:r>
        <w:rPr>
          <w:rFonts w:ascii="Arial" w:hAnsi="Arial"/>
          <w:b w:val="0"/>
          <w:bCs w:val="0"/>
          <w:i w:val="0"/>
          <w:iCs w:val="0"/>
          <w:caps w:val="0"/>
          <w:smallCaps w:val="0"/>
          <w:color w:val="2E3033"/>
          <w:spacing w:val="0"/>
          <w:sz w:val="24"/>
          <w:szCs w:val="24"/>
          <w:shd w:val="clear" w:color="auto" w:fill="FFFFFF"/>
        </w:rPr>
        <w:t>概念，</w:t>
      </w:r>
      <w:r>
        <w:rPr>
          <w:rFonts w:ascii="Arial" w:hAnsi="Arial"/>
          <w:b w:val="0"/>
          <w:bCs w:val="0"/>
          <w:i w:val="0"/>
          <w:iCs w:val="0"/>
          <w:caps w:val="0"/>
          <w:smallCaps w:val="0"/>
          <w:color w:val="2E3033"/>
          <w:spacing w:val="0"/>
          <w:sz w:val="24"/>
          <w:szCs w:val="24"/>
          <w:shd w:val="clear" w:color="auto" w:fill="FFFFFF"/>
        </w:rPr>
        <w:t>一个深度网络中的非传统层</w:t>
      </w:r>
      <w:r>
        <w:rPr>
          <w:rFonts w:ascii="Arial" w:hAnsi="Arial"/>
          <w:b w:val="0"/>
          <w:bCs w:val="0"/>
          <w:i w:val="0"/>
          <w:iCs w:val="0"/>
          <w:caps w:val="0"/>
          <w:smallCaps w:val="0"/>
          <w:color w:val="2E3033"/>
          <w:spacing w:val="0"/>
          <w:sz w:val="24"/>
          <w:szCs w:val="24"/>
          <w:shd w:val="clear" w:color="auto" w:fill="FFFFFF"/>
        </w:rPr>
        <w:t>以便对系统进行端到端的培训。主要的例子包括</w:t>
      </w:r>
      <w:r>
        <w:rPr>
          <w:rFonts w:ascii="Arial" w:hAnsi="Arial"/>
          <w:b w:val="0"/>
          <w:bCs w:val="0"/>
          <w:i w:val="0"/>
          <w:iCs w:val="0"/>
          <w:caps w:val="0"/>
          <w:smallCaps w:val="0"/>
          <w:color w:val="FF0000"/>
          <w:spacing w:val="0"/>
          <w:sz w:val="24"/>
          <w:szCs w:val="24"/>
          <w:shd w:val="clear" w:color="auto" w:fill="FFFFFF"/>
        </w:rPr>
        <w:t>逻辑推理模块和优化层</w:t>
      </w:r>
      <w:r>
        <w:rPr>
          <w:rFonts w:ascii="Arial" w:hAnsi="Arial"/>
          <w:b w:val="0"/>
          <w:bCs w:val="0"/>
          <w:i w:val="0"/>
          <w:iCs w:val="0"/>
          <w:caps w:val="0"/>
          <w:smallCaps w:val="0"/>
          <w:color w:val="2E3033"/>
          <w:spacing w:val="0"/>
          <w:sz w:val="24"/>
          <w:szCs w:val="24"/>
          <w:shd w:val="clear" w:color="auto" w:fill="FFFFFF"/>
        </w:rPr>
        <w:t>。我们的工作结合了这两个领域的研究，利用基于优化的逻辑推理结构</w:t>
      </w:r>
      <w:r>
        <w:rPr>
          <w:rFonts w:ascii="Arial" w:hAnsi="Arial"/>
          <w:b w:val="0"/>
          <w:bCs w:val="0"/>
          <w:i w:val="0"/>
          <w:iCs w:val="0"/>
          <w:caps w:val="0"/>
          <w:smallCaps w:val="0"/>
          <w:color w:val="2E3033"/>
          <w:spacing w:val="0"/>
          <w:sz w:val="24"/>
          <w:szCs w:val="24"/>
          <w:shd w:val="clear" w:color="auto" w:fill="FFFFFF"/>
        </w:rPr>
        <w:t>的</w:t>
      </w:r>
      <w:r>
        <w:rPr>
          <w:rFonts w:ascii="Arial" w:hAnsi="Arial"/>
          <w:b w:val="0"/>
          <w:bCs w:val="0"/>
          <w:i w:val="0"/>
          <w:iCs w:val="0"/>
          <w:caps w:val="0"/>
          <w:smallCaps w:val="0"/>
          <w:color w:val="2E3033"/>
          <w:spacing w:val="0"/>
          <w:sz w:val="24"/>
          <w:szCs w:val="24"/>
          <w:shd w:val="clear" w:color="auto" w:fill="FFFFFF"/>
        </w:rPr>
        <w:t>松弛，即MAXSAT的SDP松弛。我们将在下面更详细地探讨这些相关的研究领域。</w:t>
      </w:r>
    </w:p>
    <w:p>
      <w:pPr>
        <w:ind w:firstLineChars="200" w:firstLine="480"/>
        <w:rPr>
          <w:rFonts w:ascii="Arial" w:hAnsi="Arial"/>
          <w:b w:val="0"/>
          <w:bCs w:val="0"/>
          <w:i w:val="0"/>
          <w:iCs w:val="0"/>
          <w:caps w:val="0"/>
          <w:smallCaps w:val="0"/>
          <w:color w:val="2E3033"/>
          <w:spacing w:val="0"/>
          <w:sz w:val="24"/>
          <w:szCs w:val="24"/>
          <w:shd w:val="clear" w:color="auto" w:fill="FFFFFF"/>
        </w:rPr>
      </w:pPr>
      <w:r>
        <w:rPr>
          <w:b/>
          <w:bCs/>
          <w:sz w:val="24"/>
          <w:szCs w:val="24"/>
        </w:rPr>
        <w:t>深度网络中的逻辑推理：</w:t>
      </w:r>
      <w:r>
        <w:rPr>
          <w:rFonts w:ascii="Arial" w:hAnsi="Arial"/>
          <w:b w:val="0"/>
          <w:bCs w:val="0"/>
          <w:i w:val="0"/>
          <w:iCs w:val="0"/>
          <w:caps w:val="0"/>
          <w:smallCaps w:val="0"/>
          <w:color w:val="2E3033"/>
          <w:spacing w:val="0"/>
          <w:sz w:val="24"/>
          <w:szCs w:val="24"/>
          <w:shd w:val="clear" w:color="auto" w:fill="FFFFFF"/>
        </w:rPr>
        <w:t>我们的工作与最近将逻辑推理集成到深度学习架构中的兴趣密切相关</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t>以前的大多数系统都侧重于从现有的已知关系集创建可区分</w:t>
      </w:r>
      <w:r>
        <w:rPr>
          <w:rFonts w:ascii="Arial" w:hAnsi="Arial"/>
          <w:b w:val="0"/>
          <w:bCs w:val="0"/>
          <w:i w:val="0"/>
          <w:iCs w:val="0"/>
          <w:caps w:val="0"/>
          <w:smallCaps w:val="0"/>
          <w:color w:val="2E3033"/>
          <w:spacing w:val="0"/>
          <w:sz w:val="24"/>
          <w:szCs w:val="24"/>
          <w:shd w:val="clear" w:color="auto" w:fill="FFFFFF"/>
        </w:rPr>
        <w:t>（微分）</w:t>
      </w:r>
      <w:r>
        <w:rPr>
          <w:rFonts w:ascii="Arial" w:hAnsi="Arial"/>
          <w:b w:val="0"/>
          <w:bCs w:val="0"/>
          <w:i w:val="0"/>
          <w:iCs w:val="0"/>
          <w:caps w:val="0"/>
          <w:smallCaps w:val="0"/>
          <w:color w:val="2E3033"/>
          <w:spacing w:val="0"/>
          <w:sz w:val="24"/>
          <w:szCs w:val="24"/>
          <w:shd w:val="clear" w:color="auto" w:fill="FFFFFF"/>
        </w:rPr>
        <w:t>的模块，以便深度网络能够了解这些关系的参数</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t>例如，Palm等人(2017)引入了一个网络，该网络使用关于</w:t>
      </w:r>
      <w:r>
        <w:rPr>
          <w:rFonts w:ascii="Arial" w:hAnsi="Arial"/>
          <w:b w:val="0"/>
          <w:bCs w:val="0"/>
          <w:i w:val="0"/>
          <w:iCs w:val="0"/>
          <w:caps w:val="0"/>
          <w:smallCaps w:val="0"/>
          <w:color w:val="2E3033"/>
          <w:spacing w:val="0"/>
          <w:sz w:val="24"/>
          <w:szCs w:val="24"/>
          <w:shd w:val="clear" w:color="auto" w:fill="FFFFFF"/>
        </w:rPr>
        <w:t>被</w:t>
      </w:r>
      <w:r>
        <w:rPr>
          <w:rFonts w:ascii="Arial" w:hAnsi="Arial"/>
          <w:b w:val="0"/>
          <w:bCs w:val="0"/>
          <w:i w:val="0"/>
          <w:iCs w:val="0"/>
          <w:caps w:val="0"/>
          <w:smallCaps w:val="0"/>
          <w:color w:val="2E3033"/>
          <w:spacing w:val="0"/>
          <w:sz w:val="24"/>
          <w:szCs w:val="24"/>
          <w:shd w:val="clear" w:color="auto" w:fill="FFFFFF"/>
        </w:rPr>
        <w:t>允许</w:t>
      </w:r>
      <w:r>
        <w:rPr>
          <w:rFonts w:ascii="Arial" w:hAnsi="Arial"/>
          <w:b w:val="0"/>
          <w:bCs w:val="0"/>
          <w:i w:val="0"/>
          <w:iCs w:val="0"/>
          <w:caps w:val="0"/>
          <w:smallCaps w:val="0"/>
          <w:color w:val="2E3033"/>
          <w:spacing w:val="0"/>
          <w:sz w:val="24"/>
          <w:szCs w:val="24"/>
          <w:shd w:val="clear" w:color="auto" w:fill="FFFFFF"/>
        </w:rPr>
        <w:t>相互作用的</w:t>
      </w:r>
      <w:r>
        <w:rPr>
          <w:rFonts w:ascii="Arial" w:hAnsi="Arial"/>
          <w:b w:val="0"/>
          <w:bCs w:val="0"/>
          <w:i w:val="0"/>
          <w:iCs w:val="0"/>
          <w:caps w:val="0"/>
          <w:smallCaps w:val="0"/>
          <w:color w:val="2E3033"/>
          <w:spacing w:val="0"/>
          <w:sz w:val="24"/>
          <w:szCs w:val="24"/>
          <w:shd w:val="clear" w:color="auto" w:fill="FFFFFF"/>
        </w:rPr>
        <w:t>变量的手工编码信息进行关系推理，并在9×9数独上测试了这个网络。类似地，Evans和Grefenstette(2018)通过为特定的“规则模板”构建可微的基于</w:t>
      </w:r>
      <w:r>
        <w:rPr>
          <w:rFonts w:ascii="Arial" w:hAnsi="Arial"/>
          <w:b w:val="0"/>
          <w:bCs w:val="0"/>
          <w:i w:val="0"/>
          <w:iCs w:val="0"/>
          <w:caps w:val="0"/>
          <w:smallCaps w:val="0"/>
          <w:color w:val="2E3033"/>
          <w:spacing w:val="0"/>
          <w:sz w:val="24"/>
          <w:szCs w:val="24"/>
          <w:shd w:val="clear" w:color="auto" w:fill="FFFFFF"/>
        </w:rPr>
        <w:t>SAT</w:t>
      </w:r>
      <w:r>
        <w:rPr>
          <w:rFonts w:ascii="Arial" w:hAnsi="Arial"/>
          <w:b w:val="0"/>
          <w:bCs w:val="0"/>
          <w:i w:val="0"/>
          <w:iCs w:val="0"/>
          <w:caps w:val="0"/>
          <w:smallCaps w:val="0"/>
          <w:color w:val="2E3033"/>
          <w:spacing w:val="0"/>
          <w:sz w:val="24"/>
          <w:szCs w:val="24"/>
          <w:shd w:val="clear" w:color="auto" w:fill="FFFFFF"/>
        </w:rPr>
        <w:t>的表示，将归纳逻辑编程集成到神经网络中。当这些网络被</w:t>
      </w:r>
      <w:r>
        <w:rPr>
          <w:rFonts w:ascii="Arial" w:hAnsi="Arial"/>
          <w:b w:val="0"/>
          <w:bCs w:val="0"/>
          <w:i w:val="0"/>
          <w:iCs w:val="0"/>
          <w:caps w:val="0"/>
          <w:smallCaps w:val="0"/>
          <w:color w:val="2E3033"/>
          <w:spacing w:val="0"/>
          <w:sz w:val="24"/>
          <w:szCs w:val="24"/>
          <w:shd w:val="clear" w:color="auto" w:fill="FFFFFF"/>
        </w:rPr>
        <w:t>输入</w:t>
      </w:r>
      <w:r>
        <w:rPr>
          <w:rFonts w:ascii="Arial" w:hAnsi="Arial"/>
          <w:b w:val="0"/>
          <w:bCs w:val="0"/>
          <w:i w:val="0"/>
          <w:iCs w:val="0"/>
          <w:caps w:val="0"/>
          <w:smallCaps w:val="0"/>
          <w:color w:val="2E3033"/>
          <w:spacing w:val="0"/>
          <w:sz w:val="24"/>
          <w:szCs w:val="24"/>
          <w:shd w:val="clear" w:color="auto" w:fill="FFFFFF"/>
        </w:rPr>
        <w:t>关于变量之间关系的先验信息时，我们的方法端到端的学习这些关系和它们相关的参数。虽然最近的其他工作也尝试</w:t>
      </w:r>
      <w:r>
        <w:rPr>
          <w:rFonts w:ascii="Arial" w:hAnsi="Arial"/>
          <w:b w:val="0"/>
          <w:bCs w:val="0"/>
          <w:i w:val="0"/>
          <w:iCs w:val="0"/>
          <w:caps w:val="0"/>
          <w:smallCaps w:val="0"/>
          <w:color w:val="2E3033"/>
          <w:spacing w:val="0"/>
          <w:sz w:val="24"/>
          <w:szCs w:val="24"/>
          <w:shd w:val="clear" w:color="auto" w:fill="FFFFFF"/>
        </w:rPr>
        <w:t>同时</w:t>
      </w:r>
      <w:r>
        <w:rPr>
          <w:rFonts w:ascii="Arial" w:hAnsi="Arial"/>
          <w:b w:val="0"/>
          <w:bCs w:val="0"/>
          <w:i w:val="0"/>
          <w:iCs w:val="0"/>
          <w:caps w:val="0"/>
          <w:smallCaps w:val="0"/>
          <w:color w:val="2E3033"/>
          <w:spacing w:val="0"/>
          <w:sz w:val="24"/>
          <w:szCs w:val="24"/>
          <w:shd w:val="clear" w:color="auto" w:fill="FFFFFF"/>
        </w:rPr>
        <w:t>学习规则和参数，但是这些体系结构捕获的问题类是有限的。例如，Cingillioglu &amp; Russo(2018)训练神经网络应用特定类别的逻辑程序，即给定命题集是否包含特定结论的二分类问题。虽然这种方法不依赖于</w:t>
      </w:r>
      <w:r>
        <w:rPr>
          <w:rFonts w:ascii="Arial" w:hAnsi="Arial"/>
          <w:b w:val="0"/>
          <w:bCs w:val="0"/>
          <w:i w:val="0"/>
          <w:iCs w:val="0"/>
          <w:caps w:val="0"/>
          <w:smallCaps w:val="0"/>
          <w:color w:val="2E3033"/>
          <w:spacing w:val="0"/>
          <w:sz w:val="24"/>
          <w:szCs w:val="24"/>
          <w:shd w:val="clear" w:color="auto" w:fill="FFFFFF"/>
        </w:rPr>
        <w:t>预先</w:t>
      </w:r>
      <w:r>
        <w:rPr>
          <w:rFonts w:ascii="Arial" w:hAnsi="Arial"/>
          <w:b w:val="0"/>
          <w:bCs w:val="0"/>
          <w:i w:val="0"/>
          <w:iCs w:val="0"/>
          <w:caps w:val="0"/>
          <w:smallCaps w:val="0"/>
          <w:color w:val="2E3033"/>
          <w:spacing w:val="0"/>
          <w:sz w:val="24"/>
          <w:szCs w:val="24"/>
          <w:shd w:val="clear" w:color="auto" w:fill="FFFFFF"/>
        </w:rPr>
        <w:t>手工编码的结构，但是我们的方法适用于更广泛的领域，包括可以简化为MAXSAT的任何问题</w:t>
      </w:r>
      <w:r>
        <w:rPr>
          <w:rFonts w:ascii="Arial" w:hAnsi="Arial"/>
          <w:b w:val="0"/>
          <w:bCs w:val="0"/>
          <w:i w:val="0"/>
          <w:iCs w:val="0"/>
          <w:caps w:val="0"/>
          <w:smallCaps w:val="0"/>
          <w:color w:val="2E3033"/>
          <w:spacing w:val="0"/>
          <w:sz w:val="24"/>
          <w:szCs w:val="24"/>
          <w:shd w:val="clear" w:color="auto" w:fill="FFFFFF"/>
        </w:rPr>
        <w:t>。</w:t>
      </w:r>
    </w:p>
    <w:p>
      <w:pPr>
        <w:rPr>
          <w:rFonts w:ascii="宋体" w:hint="eastAsia"/>
          <w:sz w:val="24"/>
          <w:szCs w:val="24"/>
          <w:shd w:val="clear" w:color="auto" w:fill="FFFFFF"/>
        </w:rPr>
      </w:pP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BX10">
    <w:altName w:val="Times New Roman"/>
    <w:panose1 w:val="00000000000000000000"/>
    <w:charset w:val="00"/>
    <w:family w:val="auto"/>
    <w:pitch w:val="variable"/>
    <w:sig w:usb0="00000000" w:usb1="00000000" w:usb2="00000000" w:usb3="00000000" w:csb0="00000000" w:csb1="00000000"/>
  </w:font>
  <w:font w:name="-apple-system">
    <w:altName w:val="Times New Roman"/>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image" Target="media/182.jpg"/><Relationship Id="rId63" Type="http://schemas.openxmlformats.org/officeDocument/2006/relationships/image" Target="media/185.jpg"/><Relationship Id="rId64" Type="http://schemas.openxmlformats.org/officeDocument/2006/relationships/image" Target="media/188.jpg"/><Relationship Id="rId65" Type="http://schemas.openxmlformats.org/officeDocument/2006/relationships/styles" Target="styles.xml"/><Relationship Id="rId66" Type="http://schemas.openxmlformats.org/officeDocument/2006/relationships/fontTable" Target="fontTable.xml"/></Relationships>
</file>

<file path=docProps/app.xml><?xml version="1.0" encoding="utf-8"?>
<Properties xmlns="http://schemas.openxmlformats.org/officeDocument/2006/extended-properties">
  <Template>Normal.eit</Template>
  <TotalTime>4659</TotalTime>
  <Application>Yozo_Office</Application>
  <Pages>22</Pages>
  <Words>13141</Words>
  <Characters>14858</Characters>
  <Lines>567</Lines>
  <Paragraphs>181</Paragraphs>
  <CharactersWithSpaces>15016</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2019-10-25T06:43:45Z</dcterms:modified>
</cp:coreProperties>
</file>