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C09DE" w14:textId="2C56FE65" w:rsidR="00C72914" w:rsidRPr="003F629A" w:rsidRDefault="00C72914" w:rsidP="00C72914">
      <w:pPr>
        <w:rPr>
          <w:rFonts w:ascii="Times New Roman" w:hAnsi="Times New Roman" w:cs="Times New Roman"/>
          <w:sz w:val="24"/>
          <w:szCs w:val="24"/>
        </w:rPr>
      </w:pPr>
      <w:bookmarkStart w:id="0" w:name="_Hlk52351458"/>
      <w:bookmarkEnd w:id="0"/>
    </w:p>
    <w:p w14:paraId="69D3388D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D6E2F" w14:textId="08E2CE5C" w:rsidR="00C72914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34E08" w14:textId="7FA53BA1" w:rsidR="00971112" w:rsidRDefault="00971112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ED8E92" w14:textId="77777777" w:rsidR="00971112" w:rsidRPr="003F629A" w:rsidRDefault="00971112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E8EFAB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3F50DC" w14:textId="6C361486" w:rsidR="00C72914" w:rsidRPr="00971112" w:rsidRDefault="00A3083E" w:rsidP="00C7291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1112">
        <w:rPr>
          <w:rFonts w:ascii="Times New Roman" w:hAnsi="Times New Roman" w:cs="Times New Roman"/>
          <w:b/>
          <w:sz w:val="32"/>
          <w:szCs w:val="32"/>
        </w:rPr>
        <w:t>Finite</w:t>
      </w:r>
      <w:r w:rsidR="007F1EE7" w:rsidRPr="00971112">
        <w:rPr>
          <w:rFonts w:ascii="Times New Roman" w:hAnsi="Times New Roman" w:cs="Times New Roman"/>
          <w:b/>
          <w:sz w:val="32"/>
          <w:szCs w:val="32"/>
        </w:rPr>
        <w:t>-</w:t>
      </w:r>
      <w:r w:rsidRPr="00971112">
        <w:rPr>
          <w:rFonts w:ascii="Times New Roman" w:hAnsi="Times New Roman" w:cs="Times New Roman"/>
          <w:b/>
          <w:sz w:val="32"/>
          <w:szCs w:val="32"/>
        </w:rPr>
        <w:t xml:space="preserve">Difference Heat Transfer Analysis </w:t>
      </w:r>
      <w:r w:rsidR="00D070EB" w:rsidRPr="00971112">
        <w:rPr>
          <w:rFonts w:ascii="Times New Roman" w:hAnsi="Times New Roman" w:cs="Times New Roman"/>
          <w:b/>
          <w:sz w:val="32"/>
          <w:szCs w:val="32"/>
        </w:rPr>
        <w:t xml:space="preserve">Utilizing Gauss-Seidel Iteration in </w:t>
      </w:r>
      <w:r w:rsidR="0054772B" w:rsidRPr="00971112">
        <w:rPr>
          <w:rFonts w:ascii="Times New Roman" w:hAnsi="Times New Roman" w:cs="Times New Roman"/>
          <w:b/>
          <w:sz w:val="32"/>
          <w:szCs w:val="32"/>
        </w:rPr>
        <w:t>MATLAB</w:t>
      </w:r>
    </w:p>
    <w:p w14:paraId="230DC451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64DCBA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473E3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8E744D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08797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E689F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08183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5720D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955968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93A7D9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B0B19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57AB4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40FCD9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0BFD0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B7B21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F4CBF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  <w:r w:rsidRPr="003F629A">
        <w:rPr>
          <w:rFonts w:ascii="Times New Roman" w:hAnsi="Times New Roman" w:cs="Times New Roman"/>
          <w:sz w:val="24"/>
          <w:szCs w:val="24"/>
        </w:rPr>
        <w:t>Kirk Boyd</w:t>
      </w:r>
    </w:p>
    <w:p w14:paraId="58601839" w14:textId="5994D8B3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  <w:r w:rsidRPr="003F629A">
        <w:rPr>
          <w:rFonts w:ascii="Times New Roman" w:hAnsi="Times New Roman" w:cs="Times New Roman"/>
          <w:sz w:val="24"/>
          <w:szCs w:val="24"/>
        </w:rPr>
        <w:t xml:space="preserve">October </w:t>
      </w:r>
      <w:r w:rsidR="00D070EB" w:rsidRPr="003F629A">
        <w:rPr>
          <w:rFonts w:ascii="Times New Roman" w:hAnsi="Times New Roman" w:cs="Times New Roman"/>
          <w:sz w:val="24"/>
          <w:szCs w:val="24"/>
        </w:rPr>
        <w:t>21</w:t>
      </w:r>
      <w:r w:rsidRPr="003F629A">
        <w:rPr>
          <w:rFonts w:ascii="Times New Roman" w:hAnsi="Times New Roman" w:cs="Times New Roman"/>
          <w:sz w:val="24"/>
          <w:szCs w:val="24"/>
        </w:rPr>
        <w:t>, 2020</w:t>
      </w:r>
    </w:p>
    <w:p w14:paraId="798E1E91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  <w:r w:rsidRPr="003F629A">
        <w:rPr>
          <w:rFonts w:ascii="Times New Roman" w:hAnsi="Times New Roman" w:cs="Times New Roman"/>
          <w:sz w:val="24"/>
          <w:szCs w:val="24"/>
        </w:rPr>
        <w:t>Wednesday Lab</w:t>
      </w:r>
    </w:p>
    <w:p w14:paraId="5C37950A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  <w:r w:rsidRPr="003F629A">
        <w:rPr>
          <w:rFonts w:ascii="Times New Roman" w:hAnsi="Times New Roman" w:cs="Times New Roman"/>
          <w:sz w:val="24"/>
          <w:szCs w:val="24"/>
        </w:rPr>
        <w:t>ENGR 372</w:t>
      </w:r>
    </w:p>
    <w:p w14:paraId="45D3A861" w14:textId="77777777" w:rsidR="00971112" w:rsidRDefault="00C72914" w:rsidP="00971112">
      <w:pPr>
        <w:jc w:val="center"/>
        <w:rPr>
          <w:rFonts w:ascii="Times New Roman" w:hAnsi="Times New Roman" w:cs="Times New Roman"/>
          <w:sz w:val="24"/>
          <w:szCs w:val="24"/>
        </w:rPr>
      </w:pPr>
      <w:r w:rsidRPr="003F629A">
        <w:rPr>
          <w:rFonts w:ascii="Times New Roman" w:hAnsi="Times New Roman" w:cs="Times New Roman"/>
          <w:sz w:val="24"/>
          <w:szCs w:val="24"/>
        </w:rPr>
        <w:t xml:space="preserve">Lab Report </w:t>
      </w:r>
      <w:r w:rsidR="00D070EB" w:rsidRPr="003F629A">
        <w:rPr>
          <w:rFonts w:ascii="Times New Roman" w:hAnsi="Times New Roman" w:cs="Times New Roman"/>
          <w:sz w:val="24"/>
          <w:szCs w:val="24"/>
        </w:rPr>
        <w:t>3</w:t>
      </w:r>
    </w:p>
    <w:p w14:paraId="6537715F" w14:textId="2CC1E70C" w:rsidR="00E31BD4" w:rsidRPr="00A04002" w:rsidRDefault="0054772B" w:rsidP="009711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00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A.) See </w:t>
      </w:r>
      <w:r w:rsidR="00B850C2">
        <w:rPr>
          <w:rFonts w:ascii="Times New Roman" w:hAnsi="Times New Roman" w:cs="Times New Roman"/>
          <w:b/>
          <w:bCs/>
          <w:sz w:val="24"/>
          <w:szCs w:val="24"/>
        </w:rPr>
        <w:t>appendix</w:t>
      </w:r>
      <w:r w:rsidRPr="00A04002">
        <w:rPr>
          <w:rFonts w:ascii="Times New Roman" w:hAnsi="Times New Roman" w:cs="Times New Roman"/>
          <w:b/>
          <w:bCs/>
          <w:sz w:val="24"/>
          <w:szCs w:val="24"/>
        </w:rPr>
        <w:t xml:space="preserve"> for</w:t>
      </w:r>
      <w:r w:rsidR="00B850C2">
        <w:rPr>
          <w:rFonts w:ascii="Times New Roman" w:hAnsi="Times New Roman" w:cs="Times New Roman"/>
          <w:b/>
          <w:bCs/>
          <w:sz w:val="24"/>
          <w:szCs w:val="24"/>
        </w:rPr>
        <w:t xml:space="preserve"> hard copy of</w:t>
      </w:r>
      <w:r w:rsidRPr="00A04002">
        <w:rPr>
          <w:rFonts w:ascii="Times New Roman" w:hAnsi="Times New Roman" w:cs="Times New Roman"/>
          <w:b/>
          <w:bCs/>
          <w:sz w:val="24"/>
          <w:szCs w:val="24"/>
        </w:rPr>
        <w:t xml:space="preserve"> full program.</w:t>
      </w:r>
    </w:p>
    <w:p w14:paraId="7E315C1B" w14:textId="516122B3" w:rsidR="004C6EE0" w:rsidRPr="0054772B" w:rsidRDefault="00E31BD4">
      <w:pPr>
        <w:rPr>
          <w:rFonts w:ascii="Times New Roman" w:hAnsi="Times New Roman" w:cs="Times New Roman"/>
          <w:sz w:val="24"/>
          <w:szCs w:val="24"/>
        </w:rPr>
      </w:pPr>
      <w:r w:rsidRPr="003B6825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B5366C" w:rsidRPr="003B6825">
        <w:rPr>
          <w:rFonts w:ascii="Times New Roman" w:hAnsi="Times New Roman" w:cs="Times New Roman"/>
          <w:b/>
          <w:bCs/>
          <w:sz w:val="24"/>
          <w:szCs w:val="24"/>
        </w:rPr>
        <w:t xml:space="preserve">.) </w:t>
      </w:r>
      <w:r w:rsidR="00B850C2">
        <w:rPr>
          <w:rFonts w:ascii="Times New Roman" w:hAnsi="Times New Roman" w:cs="Times New Roman"/>
          <w:b/>
          <w:bCs/>
          <w:sz w:val="24"/>
          <w:szCs w:val="24"/>
          <w:u w:val="single"/>
        </w:rPr>
        <w:t>Nodal Equations (</w:t>
      </w:r>
      <w:r w:rsidR="00B5366C" w:rsidRPr="00B850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See </w:t>
      </w:r>
      <w:r w:rsidR="005C72BC">
        <w:rPr>
          <w:rFonts w:ascii="Times New Roman" w:hAnsi="Times New Roman" w:cs="Times New Roman"/>
          <w:b/>
          <w:bCs/>
          <w:sz w:val="24"/>
          <w:szCs w:val="24"/>
          <w:u w:val="single"/>
        </w:rPr>
        <w:t>above attachments</w:t>
      </w:r>
      <w:r w:rsidR="00B850C2" w:rsidRPr="00B850C2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6E10746E" w14:textId="742BECEC" w:rsidR="000B0FFD" w:rsidRDefault="004C6EE0">
      <w:pPr>
        <w:rPr>
          <w:rFonts w:ascii="Times New Roman" w:hAnsi="Times New Roman" w:cs="Times New Roman"/>
          <w:noProof/>
          <w:sz w:val="24"/>
          <w:szCs w:val="24"/>
        </w:rPr>
      </w:pPr>
      <w:r w:rsidRPr="00A0400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A07D17" w:rsidRPr="00A04002">
        <w:rPr>
          <w:rFonts w:ascii="Times New Roman" w:hAnsi="Times New Roman" w:cs="Times New Roman"/>
          <w:b/>
          <w:bCs/>
          <w:sz w:val="24"/>
          <w:szCs w:val="24"/>
        </w:rPr>
        <w:t xml:space="preserve">.) </w:t>
      </w:r>
      <w:r w:rsidR="00A07D17" w:rsidRPr="00A07D17">
        <w:rPr>
          <w:rFonts w:ascii="Times New Roman" w:hAnsi="Times New Roman" w:cs="Times New Roman"/>
          <w:b/>
          <w:bCs/>
          <w:sz w:val="24"/>
          <w:szCs w:val="24"/>
          <w:u w:val="single"/>
        </w:rPr>
        <w:t>Flowchart</w:t>
      </w:r>
      <w:r w:rsidR="00193F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(See a</w:t>
      </w:r>
      <w:r w:rsidR="005C72BC">
        <w:rPr>
          <w:rFonts w:ascii="Times New Roman" w:hAnsi="Times New Roman" w:cs="Times New Roman"/>
          <w:b/>
          <w:bCs/>
          <w:sz w:val="24"/>
          <w:szCs w:val="24"/>
          <w:u w:val="single"/>
        </w:rPr>
        <w:t>bove attachments</w:t>
      </w:r>
      <w:r w:rsidR="00B850C2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7FA6687E" w14:textId="50871567" w:rsidR="00A04002" w:rsidRDefault="00F72AF1" w:rsidP="00A040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4002">
        <w:rPr>
          <w:rFonts w:ascii="Times New Roman" w:hAnsi="Times New Roman" w:cs="Times New Roman"/>
          <w:b/>
          <w:bCs/>
          <w:sz w:val="24"/>
          <w:szCs w:val="24"/>
        </w:rPr>
        <w:t xml:space="preserve">D.) </w:t>
      </w:r>
      <w:r w:rsidRPr="00A82764">
        <w:rPr>
          <w:rFonts w:ascii="Times New Roman" w:hAnsi="Times New Roman" w:cs="Times New Roman"/>
          <w:b/>
          <w:bCs/>
          <w:sz w:val="24"/>
          <w:szCs w:val="24"/>
          <w:u w:val="single"/>
        </w:rPr>
        <w:t>R</w:t>
      </w:r>
      <w:r w:rsidR="00A04002">
        <w:rPr>
          <w:rFonts w:ascii="Times New Roman" w:hAnsi="Times New Roman" w:cs="Times New Roman"/>
          <w:b/>
          <w:bCs/>
          <w:sz w:val="24"/>
          <w:szCs w:val="24"/>
          <w:u w:val="single"/>
        </w:rPr>
        <w:t>un</w:t>
      </w:r>
      <w:r w:rsidRPr="00A8276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</w:t>
      </w:r>
      <w:r w:rsidR="00307FED">
        <w:rPr>
          <w:rFonts w:ascii="Times New Roman" w:hAnsi="Times New Roman" w:cs="Times New Roman"/>
          <w:b/>
          <w:bCs/>
          <w:sz w:val="24"/>
          <w:szCs w:val="24"/>
          <w:u w:val="single"/>
        </w:rPr>
        <w:t>nstructions</w:t>
      </w:r>
    </w:p>
    <w:p w14:paraId="6A55B976" w14:textId="68FE5241" w:rsidR="00F72AF1" w:rsidRPr="003F629A" w:rsidRDefault="00F72AF1" w:rsidP="00A040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629A">
        <w:rPr>
          <w:rFonts w:ascii="Times New Roman" w:hAnsi="Times New Roman" w:cs="Times New Roman"/>
          <w:sz w:val="24"/>
          <w:szCs w:val="24"/>
        </w:rPr>
        <w:t xml:space="preserve">1. </w:t>
      </w:r>
      <w:r w:rsidR="00763FBB">
        <w:rPr>
          <w:rFonts w:ascii="Times New Roman" w:hAnsi="Times New Roman" w:cs="Times New Roman"/>
          <w:sz w:val="24"/>
          <w:szCs w:val="24"/>
        </w:rPr>
        <w:t xml:space="preserve">Open </w:t>
      </w:r>
      <w:r w:rsidR="0054772B">
        <w:rPr>
          <w:rFonts w:ascii="Times New Roman" w:hAnsi="Times New Roman" w:cs="Times New Roman"/>
          <w:sz w:val="24"/>
          <w:szCs w:val="24"/>
        </w:rPr>
        <w:t>MATLAB</w:t>
      </w:r>
      <w:r w:rsidR="00763FBB">
        <w:rPr>
          <w:rFonts w:ascii="Times New Roman" w:hAnsi="Times New Roman" w:cs="Times New Roman"/>
          <w:sz w:val="24"/>
          <w:szCs w:val="24"/>
        </w:rPr>
        <w:t xml:space="preserve"> R2018b or later</w:t>
      </w:r>
    </w:p>
    <w:p w14:paraId="4118B210" w14:textId="45953DE2" w:rsidR="007F3131" w:rsidRDefault="007F3131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 w:rsidRPr="003F629A">
        <w:rPr>
          <w:rFonts w:ascii="Times New Roman" w:hAnsi="Times New Roman" w:cs="Times New Roman"/>
          <w:sz w:val="24"/>
          <w:szCs w:val="24"/>
        </w:rPr>
        <w:t xml:space="preserve">2. </w:t>
      </w:r>
      <w:r w:rsidR="00EE7D07">
        <w:rPr>
          <w:rFonts w:ascii="Times New Roman" w:hAnsi="Times New Roman" w:cs="Times New Roman"/>
          <w:sz w:val="24"/>
          <w:szCs w:val="24"/>
        </w:rPr>
        <w:t>Open file “lab3.m”</w:t>
      </w:r>
    </w:p>
    <w:p w14:paraId="0973E9DC" w14:textId="4FA70404" w:rsidR="00EE7D07" w:rsidRDefault="00EE7D07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Click “Editor” tab in the upper toolbar, or click anywhere in the code to enter </w:t>
      </w:r>
      <w:r w:rsidR="00B55526">
        <w:rPr>
          <w:rFonts w:ascii="Times New Roman" w:hAnsi="Times New Roman" w:cs="Times New Roman"/>
          <w:sz w:val="24"/>
          <w:szCs w:val="24"/>
        </w:rPr>
        <w:t>editor view.</w:t>
      </w:r>
    </w:p>
    <w:p w14:paraId="5551FAB3" w14:textId="363B248B" w:rsidR="00B55526" w:rsidRDefault="00B55526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Click the green arrow in the upper toolbar in that is labeled “Run”</w:t>
      </w:r>
    </w:p>
    <w:p w14:paraId="15F5B2E7" w14:textId="52380CDA" w:rsidR="00D72B1A" w:rsidRDefault="00D72B1A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Enter values of Thermal Conductivity [k], Convection Coefficient [h0], and Convergence Criteria</w:t>
      </w:r>
      <w:r w:rsidR="00161C8F">
        <w:rPr>
          <w:rFonts w:ascii="Times New Roman" w:hAnsi="Times New Roman" w:cs="Times New Roman"/>
          <w:sz w:val="24"/>
          <w:szCs w:val="24"/>
        </w:rPr>
        <w:t xml:space="preserve"> (in Degrees Celsius) when prompted. After typing each number, click “ok” to continue.</w:t>
      </w:r>
    </w:p>
    <w:p w14:paraId="4B51F4AA" w14:textId="31B73776" w:rsidR="008F5BCB" w:rsidRDefault="008F5BCB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Below in the “Command Window” </w:t>
      </w:r>
      <w:r w:rsidR="00A467D3">
        <w:rPr>
          <w:rFonts w:ascii="Times New Roman" w:hAnsi="Times New Roman" w:cs="Times New Roman"/>
          <w:sz w:val="24"/>
          <w:szCs w:val="24"/>
        </w:rPr>
        <w:t xml:space="preserve">notice the six fin base temperatures and six fin tip temperatures, as well as the number of iterations and </w:t>
      </w:r>
      <w:r w:rsidR="00122A27">
        <w:rPr>
          <w:rFonts w:ascii="Times New Roman" w:hAnsi="Times New Roman" w:cs="Times New Roman"/>
          <w:sz w:val="24"/>
          <w:szCs w:val="24"/>
        </w:rPr>
        <w:t>heat transfer rates per unit width [q’].</w:t>
      </w:r>
    </w:p>
    <w:p w14:paraId="5CD778D7" w14:textId="73728D70" w:rsidR="00122A27" w:rsidRDefault="00122A27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If other nodal temperatures are </w:t>
      </w:r>
      <w:r w:rsidR="00666741">
        <w:rPr>
          <w:rFonts w:ascii="Times New Roman" w:hAnsi="Times New Roman" w:cs="Times New Roman"/>
          <w:sz w:val="24"/>
          <w:szCs w:val="24"/>
        </w:rPr>
        <w:t>desired, click “Yes” when prompted.</w:t>
      </w:r>
    </w:p>
    <w:p w14:paraId="0CA8FD9F" w14:textId="74EA6956" w:rsidR="00666741" w:rsidRDefault="00666741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Enter the x-coordinate of the desired node, then click “OK”</w:t>
      </w:r>
    </w:p>
    <w:p w14:paraId="5FD7FE07" w14:textId="408ABFB0" w:rsidR="00666741" w:rsidRDefault="00666741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Enter the y-coordinate of the desired node, then click “OK”</w:t>
      </w:r>
    </w:p>
    <w:p w14:paraId="25E8AA6A" w14:textId="377AC4DB" w:rsidR="0022684E" w:rsidRDefault="0022684E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Nodal temperature will appear below in the “Command Window”</w:t>
      </w:r>
    </w:p>
    <w:p w14:paraId="7BDECA44" w14:textId="63B8CF3F" w:rsidR="00463040" w:rsidRDefault="00463040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Repeat steps 7-10 as desired for other node temperature values</w:t>
      </w:r>
    </w:p>
    <w:p w14:paraId="43F3885E" w14:textId="280DEF3E" w:rsidR="00463040" w:rsidRDefault="00463040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If another run is desired, </w:t>
      </w:r>
      <w:r w:rsidR="00073564">
        <w:rPr>
          <w:rFonts w:ascii="Times New Roman" w:hAnsi="Times New Roman" w:cs="Times New Roman"/>
          <w:sz w:val="24"/>
          <w:szCs w:val="24"/>
        </w:rPr>
        <w:t>select “No” when asked to see another node value. Then select “Yes” when asked if another run is desired.</w:t>
      </w:r>
    </w:p>
    <w:p w14:paraId="399FDBA4" w14:textId="2E8A864D" w:rsidR="00073564" w:rsidRDefault="00073564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Repeat Steps 5-12 as desired.</w:t>
      </w:r>
    </w:p>
    <w:p w14:paraId="134F0753" w14:textId="26321C3F" w:rsidR="00073564" w:rsidRPr="003F629A" w:rsidRDefault="00563616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To close the program, simply click “No” for each option when prompted</w:t>
      </w:r>
      <w:r w:rsidR="00904617">
        <w:rPr>
          <w:rFonts w:ascii="Times New Roman" w:hAnsi="Times New Roman" w:cs="Times New Roman"/>
          <w:sz w:val="24"/>
          <w:szCs w:val="24"/>
        </w:rPr>
        <w:t xml:space="preserve">, and click the “X” in the top right corner of the window to close </w:t>
      </w:r>
      <w:r w:rsidR="0054772B">
        <w:rPr>
          <w:rFonts w:ascii="Times New Roman" w:hAnsi="Times New Roman" w:cs="Times New Roman"/>
          <w:sz w:val="24"/>
          <w:szCs w:val="24"/>
        </w:rPr>
        <w:t>MATLAB</w:t>
      </w:r>
      <w:r w:rsidR="00904617">
        <w:rPr>
          <w:rFonts w:ascii="Times New Roman" w:hAnsi="Times New Roman" w:cs="Times New Roman"/>
          <w:sz w:val="24"/>
          <w:szCs w:val="24"/>
        </w:rPr>
        <w:t>.</w:t>
      </w:r>
    </w:p>
    <w:p w14:paraId="49C614FD" w14:textId="77777777" w:rsidR="00307FED" w:rsidRDefault="00307F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EFCF11D" w14:textId="694CFE56" w:rsidR="00D872CF" w:rsidRDefault="007F3131" w:rsidP="0094159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772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E.) </w:t>
      </w:r>
      <w:r w:rsidRPr="003F629A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="005B29F4" w:rsidRPr="003F629A">
        <w:rPr>
          <w:rFonts w:ascii="Times New Roman" w:hAnsi="Times New Roman" w:cs="Times New Roman"/>
          <w:b/>
          <w:bCs/>
          <w:sz w:val="24"/>
          <w:szCs w:val="24"/>
          <w:u w:val="single"/>
        </w:rPr>
        <w:t>emperature Values of the Six Nodes along the Vertical Surfaces on the Tips of the Two Fins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0"/>
        <w:gridCol w:w="1530"/>
      </w:tblGrid>
      <w:tr w:rsidR="00564C64" w:rsidRPr="003F629A" w14:paraId="300AF804" w14:textId="77777777" w:rsidTr="008556B8">
        <w:trPr>
          <w:jc w:val="center"/>
        </w:trPr>
        <w:tc>
          <w:tcPr>
            <w:tcW w:w="4410" w:type="dxa"/>
          </w:tcPr>
          <w:p w14:paraId="07D067E0" w14:textId="149B7254" w:rsidR="00564C64" w:rsidRPr="003F629A" w:rsidRDefault="00564C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Convergence Criteria</w:t>
            </w:r>
          </w:p>
        </w:tc>
        <w:tc>
          <w:tcPr>
            <w:tcW w:w="1530" w:type="dxa"/>
          </w:tcPr>
          <w:p w14:paraId="612DAB21" w14:textId="184E233D" w:rsidR="00564C64" w:rsidRPr="003F629A" w:rsidRDefault="00E27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0.0001 ºC</w:t>
            </w:r>
          </w:p>
        </w:tc>
      </w:tr>
      <w:tr w:rsidR="00564C64" w:rsidRPr="003F629A" w14:paraId="0F0C956E" w14:textId="77777777" w:rsidTr="008556B8">
        <w:trPr>
          <w:jc w:val="center"/>
        </w:trPr>
        <w:tc>
          <w:tcPr>
            <w:tcW w:w="4410" w:type="dxa"/>
          </w:tcPr>
          <w:p w14:paraId="2FD981ED" w14:textId="7D972036" w:rsidR="00564C64" w:rsidRPr="003F629A" w:rsidRDefault="000772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Thermal Conductivity [k]</w:t>
            </w:r>
          </w:p>
        </w:tc>
        <w:tc>
          <w:tcPr>
            <w:tcW w:w="1530" w:type="dxa"/>
          </w:tcPr>
          <w:p w14:paraId="465A3E15" w14:textId="753688A1" w:rsidR="00564C64" w:rsidRPr="003F629A" w:rsidRDefault="000772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 W/mK</w:t>
            </w:r>
          </w:p>
        </w:tc>
      </w:tr>
      <w:tr w:rsidR="00564C64" w:rsidRPr="003F629A" w14:paraId="4A185248" w14:textId="77777777" w:rsidTr="008556B8">
        <w:trPr>
          <w:jc w:val="center"/>
        </w:trPr>
        <w:tc>
          <w:tcPr>
            <w:tcW w:w="4410" w:type="dxa"/>
          </w:tcPr>
          <w:p w14:paraId="70CD62B7" w14:textId="242B6416" w:rsidR="00564C64" w:rsidRPr="003F629A" w:rsidRDefault="000772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Convection Coefficient [h0]</w:t>
            </w:r>
          </w:p>
        </w:tc>
        <w:tc>
          <w:tcPr>
            <w:tcW w:w="1530" w:type="dxa"/>
          </w:tcPr>
          <w:p w14:paraId="12510ACF" w14:textId="264FD65F" w:rsidR="00564C64" w:rsidRPr="003F629A" w:rsidRDefault="005D4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 W/m</w:t>
            </w:r>
            <w:r w:rsidRPr="003F629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564C64" w:rsidRPr="003F629A" w14:paraId="36B21245" w14:textId="77777777" w:rsidTr="008556B8">
        <w:trPr>
          <w:jc w:val="center"/>
        </w:trPr>
        <w:tc>
          <w:tcPr>
            <w:tcW w:w="4410" w:type="dxa"/>
          </w:tcPr>
          <w:p w14:paraId="22197F02" w14:textId="3E8628A1" w:rsidR="00F2795E" w:rsidRPr="003F629A" w:rsidRDefault="00F279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Corner of Upper Fin Tip</w:t>
            </w:r>
          </w:p>
        </w:tc>
        <w:tc>
          <w:tcPr>
            <w:tcW w:w="1530" w:type="dxa"/>
          </w:tcPr>
          <w:p w14:paraId="472A23F4" w14:textId="5C2C0939" w:rsidR="00564C64" w:rsidRPr="003F629A" w:rsidRDefault="004E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347.4547</w:t>
            </w:r>
            <w:r w:rsidR="00F2795E" w:rsidRPr="003F629A">
              <w:rPr>
                <w:rFonts w:ascii="Times New Roman" w:hAnsi="Times New Roman" w:cs="Times New Roman"/>
                <w:sz w:val="24"/>
                <w:szCs w:val="24"/>
              </w:rPr>
              <w:t xml:space="preserve"> ºC</w:t>
            </w:r>
          </w:p>
        </w:tc>
      </w:tr>
      <w:tr w:rsidR="00564C64" w:rsidRPr="003F629A" w14:paraId="50AD61D7" w14:textId="77777777" w:rsidTr="008556B8">
        <w:trPr>
          <w:jc w:val="center"/>
        </w:trPr>
        <w:tc>
          <w:tcPr>
            <w:tcW w:w="4410" w:type="dxa"/>
          </w:tcPr>
          <w:p w14:paraId="6873B79B" w14:textId="1C78E776" w:rsidR="00564C64" w:rsidRPr="003F629A" w:rsidRDefault="00F279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Center of Upper Fin Tip</w:t>
            </w:r>
            <w:r w:rsidR="00E84F1F"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Temperature</w:t>
            </w:r>
          </w:p>
        </w:tc>
        <w:tc>
          <w:tcPr>
            <w:tcW w:w="1530" w:type="dxa"/>
          </w:tcPr>
          <w:p w14:paraId="3A57ADA5" w14:textId="3B583F18" w:rsidR="00564C64" w:rsidRPr="003F629A" w:rsidRDefault="003D6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347.7748</w:t>
            </w:r>
            <w:r w:rsidR="00F2795E" w:rsidRPr="003F629A">
              <w:rPr>
                <w:rFonts w:ascii="Times New Roman" w:hAnsi="Times New Roman" w:cs="Times New Roman"/>
                <w:sz w:val="24"/>
                <w:szCs w:val="24"/>
              </w:rPr>
              <w:t xml:space="preserve"> ºC</w:t>
            </w:r>
          </w:p>
        </w:tc>
      </w:tr>
      <w:tr w:rsidR="00564C64" w:rsidRPr="003F629A" w14:paraId="0DDEDDE8" w14:textId="77777777" w:rsidTr="008556B8">
        <w:trPr>
          <w:jc w:val="center"/>
        </w:trPr>
        <w:tc>
          <w:tcPr>
            <w:tcW w:w="4410" w:type="dxa"/>
          </w:tcPr>
          <w:p w14:paraId="268F5936" w14:textId="655EFE11" w:rsidR="00564C64" w:rsidRPr="003F629A" w:rsidRDefault="00F279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Bottom Corner of Upper Fin Tip</w:t>
            </w:r>
            <w:r w:rsidR="00E84F1F"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Temperature</w:t>
            </w:r>
          </w:p>
        </w:tc>
        <w:tc>
          <w:tcPr>
            <w:tcW w:w="1530" w:type="dxa"/>
          </w:tcPr>
          <w:p w14:paraId="645E39DE" w14:textId="215E1A6A" w:rsidR="00564C64" w:rsidRPr="003F629A" w:rsidRDefault="003D6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347.4543</w:t>
            </w:r>
            <w:r w:rsidR="00F2795E" w:rsidRPr="003F629A">
              <w:rPr>
                <w:rFonts w:ascii="Times New Roman" w:hAnsi="Times New Roman" w:cs="Times New Roman"/>
                <w:sz w:val="24"/>
                <w:szCs w:val="24"/>
              </w:rPr>
              <w:t xml:space="preserve"> ºC</w:t>
            </w:r>
          </w:p>
        </w:tc>
      </w:tr>
      <w:tr w:rsidR="00564C64" w:rsidRPr="003F629A" w14:paraId="2737913A" w14:textId="77777777" w:rsidTr="008556B8">
        <w:trPr>
          <w:jc w:val="center"/>
        </w:trPr>
        <w:tc>
          <w:tcPr>
            <w:tcW w:w="4410" w:type="dxa"/>
          </w:tcPr>
          <w:p w14:paraId="39F3C21B" w14:textId="3A49C69F" w:rsidR="00564C64" w:rsidRPr="003F629A" w:rsidRDefault="00E84F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Corner of Lower Fin Tip Temperature</w:t>
            </w:r>
          </w:p>
        </w:tc>
        <w:tc>
          <w:tcPr>
            <w:tcW w:w="1530" w:type="dxa"/>
          </w:tcPr>
          <w:p w14:paraId="576A61D2" w14:textId="498FA920" w:rsidR="00564C64" w:rsidRPr="003F629A" w:rsidRDefault="003D6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318.9116</w:t>
            </w:r>
            <w:r w:rsidR="00F2795E" w:rsidRPr="003F629A">
              <w:rPr>
                <w:rFonts w:ascii="Times New Roman" w:hAnsi="Times New Roman" w:cs="Times New Roman"/>
                <w:sz w:val="24"/>
                <w:szCs w:val="24"/>
              </w:rPr>
              <w:t xml:space="preserve"> ºC</w:t>
            </w:r>
          </w:p>
        </w:tc>
      </w:tr>
      <w:tr w:rsidR="00564C64" w:rsidRPr="003F629A" w14:paraId="62A094EC" w14:textId="77777777" w:rsidTr="008556B8">
        <w:trPr>
          <w:jc w:val="center"/>
        </w:trPr>
        <w:tc>
          <w:tcPr>
            <w:tcW w:w="4410" w:type="dxa"/>
          </w:tcPr>
          <w:p w14:paraId="19CB330B" w14:textId="4635507B" w:rsidR="00564C64" w:rsidRPr="003F629A" w:rsidRDefault="00E84F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Center of Lower Fin Tip Temperature</w:t>
            </w:r>
          </w:p>
        </w:tc>
        <w:tc>
          <w:tcPr>
            <w:tcW w:w="1530" w:type="dxa"/>
          </w:tcPr>
          <w:p w14:paraId="2371DFBA" w14:textId="78E3B9E6" w:rsidR="00564C64" w:rsidRPr="003F629A" w:rsidRDefault="003D6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319.2039</w:t>
            </w:r>
            <w:r w:rsidR="00F2795E" w:rsidRPr="003F629A">
              <w:rPr>
                <w:rFonts w:ascii="Times New Roman" w:hAnsi="Times New Roman" w:cs="Times New Roman"/>
                <w:sz w:val="24"/>
                <w:szCs w:val="24"/>
              </w:rPr>
              <w:t xml:space="preserve"> ºC</w:t>
            </w:r>
          </w:p>
        </w:tc>
      </w:tr>
      <w:tr w:rsidR="003D666E" w:rsidRPr="003F629A" w14:paraId="3869683D" w14:textId="77777777" w:rsidTr="008556B8">
        <w:trPr>
          <w:jc w:val="center"/>
        </w:trPr>
        <w:tc>
          <w:tcPr>
            <w:tcW w:w="4410" w:type="dxa"/>
          </w:tcPr>
          <w:p w14:paraId="734EFFBD" w14:textId="64717391" w:rsidR="003D666E" w:rsidRPr="003F629A" w:rsidRDefault="00E84F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Bottom Corner of Lower Fin Tip Temperature</w:t>
            </w:r>
          </w:p>
        </w:tc>
        <w:tc>
          <w:tcPr>
            <w:tcW w:w="1530" w:type="dxa"/>
          </w:tcPr>
          <w:p w14:paraId="38B5FAF5" w14:textId="15BBBF86" w:rsidR="003D666E" w:rsidRPr="003F629A" w:rsidRDefault="00F27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318.9113 ºC</w:t>
            </w:r>
          </w:p>
        </w:tc>
      </w:tr>
    </w:tbl>
    <w:p w14:paraId="272FCCB4" w14:textId="1D15E189" w:rsidR="00564C64" w:rsidRPr="003F629A" w:rsidRDefault="00564C64" w:rsidP="009415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7A1850" w14:textId="47F1671F" w:rsidR="00B226D3" w:rsidRPr="000B3EB5" w:rsidRDefault="00B226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772B">
        <w:rPr>
          <w:rFonts w:ascii="Times New Roman" w:hAnsi="Times New Roman" w:cs="Times New Roman"/>
          <w:b/>
          <w:bCs/>
          <w:sz w:val="24"/>
          <w:szCs w:val="24"/>
        </w:rPr>
        <w:t xml:space="preserve">F.) </w:t>
      </w:r>
      <w:r w:rsidR="00947AB8" w:rsidRPr="007833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EB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i.) </w:t>
      </w:r>
      <w:r w:rsidR="008163E2" w:rsidRPr="000B3EB5">
        <w:rPr>
          <w:rFonts w:ascii="Times New Roman" w:hAnsi="Times New Roman" w:cs="Times New Roman"/>
          <w:b/>
          <w:bCs/>
          <w:sz w:val="24"/>
          <w:szCs w:val="24"/>
          <w:u w:val="single"/>
        </w:rPr>
        <w:t>For k = 1 W/mK and h0 = 1 W/m2K</w:t>
      </w:r>
      <w:r w:rsidR="00140F5B" w:rsidRPr="000B3EB5">
        <w:rPr>
          <w:rFonts w:ascii="Times New Roman" w:hAnsi="Times New Roman" w:cs="Times New Roman"/>
          <w:b/>
          <w:bCs/>
          <w:sz w:val="24"/>
          <w:szCs w:val="24"/>
          <w:u w:val="single"/>
        </w:rPr>
        <w:t>,</w:t>
      </w:r>
    </w:p>
    <w:tbl>
      <w:tblPr>
        <w:tblStyle w:val="TableGrid"/>
        <w:tblW w:w="0" w:type="auto"/>
        <w:tblInd w:w="3055" w:type="dxa"/>
        <w:tblLook w:val="04A0" w:firstRow="1" w:lastRow="0" w:firstColumn="1" w:lastColumn="0" w:noHBand="0" w:noVBand="1"/>
      </w:tblPr>
      <w:tblGrid>
        <w:gridCol w:w="1620"/>
        <w:gridCol w:w="1440"/>
      </w:tblGrid>
      <w:tr w:rsidR="00140F5B" w:rsidRPr="003F629A" w14:paraId="12B47E79" w14:textId="77777777" w:rsidTr="003F629A">
        <w:tc>
          <w:tcPr>
            <w:tcW w:w="1620" w:type="dxa"/>
          </w:tcPr>
          <w:p w14:paraId="7139C86D" w14:textId="5D8DD5CF" w:rsidR="00140F5B" w:rsidRPr="003F629A" w:rsidRDefault="00DF68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Convergence Criteria</w:t>
            </w:r>
          </w:p>
        </w:tc>
        <w:tc>
          <w:tcPr>
            <w:tcW w:w="1440" w:type="dxa"/>
          </w:tcPr>
          <w:p w14:paraId="50CAE4B3" w14:textId="3985A48C" w:rsidR="00DF68A6" w:rsidRPr="003F629A" w:rsidRDefault="00DF68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Iterations</w:t>
            </w:r>
          </w:p>
        </w:tc>
      </w:tr>
      <w:tr w:rsidR="00140F5B" w:rsidRPr="003F629A" w14:paraId="6DD12972" w14:textId="77777777" w:rsidTr="003F629A">
        <w:tc>
          <w:tcPr>
            <w:tcW w:w="1620" w:type="dxa"/>
          </w:tcPr>
          <w:p w14:paraId="31649A76" w14:textId="0BD3EE46" w:rsidR="00140F5B" w:rsidRPr="003F629A" w:rsidRDefault="00DF68A6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 ºC</w:t>
            </w:r>
          </w:p>
        </w:tc>
        <w:tc>
          <w:tcPr>
            <w:tcW w:w="1440" w:type="dxa"/>
          </w:tcPr>
          <w:p w14:paraId="7B8664AD" w14:textId="49189E48" w:rsidR="00140F5B" w:rsidRPr="003F629A" w:rsidRDefault="00947AB8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140F5B" w:rsidRPr="003F629A" w14:paraId="20E8D8DB" w14:textId="77777777" w:rsidTr="003F629A">
        <w:tc>
          <w:tcPr>
            <w:tcW w:w="1620" w:type="dxa"/>
          </w:tcPr>
          <w:p w14:paraId="0C2FEA23" w14:textId="78650F3C" w:rsidR="00140F5B" w:rsidRPr="003F629A" w:rsidRDefault="00DF68A6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0.1 ºC</w:t>
            </w:r>
          </w:p>
        </w:tc>
        <w:tc>
          <w:tcPr>
            <w:tcW w:w="1440" w:type="dxa"/>
          </w:tcPr>
          <w:p w14:paraId="2535ED99" w14:textId="40F0179D" w:rsidR="00140F5B" w:rsidRPr="003F629A" w:rsidRDefault="00E57A1F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275</w:t>
            </w:r>
          </w:p>
        </w:tc>
      </w:tr>
      <w:tr w:rsidR="00140F5B" w:rsidRPr="003F629A" w14:paraId="25F6593B" w14:textId="77777777" w:rsidTr="003F629A">
        <w:tc>
          <w:tcPr>
            <w:tcW w:w="1620" w:type="dxa"/>
          </w:tcPr>
          <w:p w14:paraId="1FD40DF8" w14:textId="6EBAE90E" w:rsidR="00140F5B" w:rsidRPr="003F629A" w:rsidRDefault="00DE0825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0.01 ºC</w:t>
            </w:r>
          </w:p>
        </w:tc>
        <w:tc>
          <w:tcPr>
            <w:tcW w:w="1440" w:type="dxa"/>
          </w:tcPr>
          <w:p w14:paraId="2528B6B7" w14:textId="6FFE57F1" w:rsidR="00140F5B" w:rsidRPr="003F629A" w:rsidRDefault="00E57A1F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626</w:t>
            </w:r>
          </w:p>
        </w:tc>
      </w:tr>
      <w:tr w:rsidR="00140F5B" w:rsidRPr="003F629A" w14:paraId="31D4E345" w14:textId="77777777" w:rsidTr="003F629A">
        <w:tc>
          <w:tcPr>
            <w:tcW w:w="1620" w:type="dxa"/>
          </w:tcPr>
          <w:p w14:paraId="76CA0299" w14:textId="24E69DB2" w:rsidR="00140F5B" w:rsidRPr="003F629A" w:rsidRDefault="00DE0825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0.001 ºC</w:t>
            </w:r>
          </w:p>
        </w:tc>
        <w:tc>
          <w:tcPr>
            <w:tcW w:w="1440" w:type="dxa"/>
          </w:tcPr>
          <w:p w14:paraId="3ED2A370" w14:textId="39CE4012" w:rsidR="00140F5B" w:rsidRPr="003F629A" w:rsidRDefault="00165D60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980</w:t>
            </w:r>
          </w:p>
        </w:tc>
      </w:tr>
      <w:tr w:rsidR="00140F5B" w:rsidRPr="003F629A" w14:paraId="644CAD98" w14:textId="77777777" w:rsidTr="003F629A">
        <w:tc>
          <w:tcPr>
            <w:tcW w:w="1620" w:type="dxa"/>
          </w:tcPr>
          <w:p w14:paraId="4F1F90E7" w14:textId="7BC055AD" w:rsidR="00140F5B" w:rsidRPr="003F629A" w:rsidRDefault="00DE0825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0.0001 ºC</w:t>
            </w:r>
          </w:p>
        </w:tc>
        <w:tc>
          <w:tcPr>
            <w:tcW w:w="1440" w:type="dxa"/>
          </w:tcPr>
          <w:p w14:paraId="0906C8A9" w14:textId="467EFD02" w:rsidR="00140F5B" w:rsidRPr="003F629A" w:rsidRDefault="00165D60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1337</w:t>
            </w:r>
          </w:p>
        </w:tc>
      </w:tr>
      <w:tr w:rsidR="00140F5B" w:rsidRPr="003F629A" w14:paraId="12068A83" w14:textId="77777777" w:rsidTr="003F629A">
        <w:tc>
          <w:tcPr>
            <w:tcW w:w="1620" w:type="dxa"/>
          </w:tcPr>
          <w:p w14:paraId="6CAC94E1" w14:textId="48627BEB" w:rsidR="00140F5B" w:rsidRPr="003F629A" w:rsidRDefault="00DE0825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0.00001 ºC</w:t>
            </w:r>
          </w:p>
        </w:tc>
        <w:tc>
          <w:tcPr>
            <w:tcW w:w="1440" w:type="dxa"/>
          </w:tcPr>
          <w:p w14:paraId="33D874D3" w14:textId="30450E28" w:rsidR="00140F5B" w:rsidRPr="003F629A" w:rsidRDefault="00417164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1696</w:t>
            </w:r>
          </w:p>
        </w:tc>
      </w:tr>
    </w:tbl>
    <w:p w14:paraId="71E7627E" w14:textId="77777777" w:rsidR="00947AB8" w:rsidRPr="003F629A" w:rsidRDefault="00947AB8">
      <w:pPr>
        <w:rPr>
          <w:rFonts w:ascii="Times New Roman" w:hAnsi="Times New Roman" w:cs="Times New Roman"/>
          <w:sz w:val="24"/>
          <w:szCs w:val="24"/>
        </w:rPr>
      </w:pPr>
      <w:r w:rsidRPr="003F629A">
        <w:rPr>
          <w:rFonts w:ascii="Times New Roman" w:hAnsi="Times New Roman" w:cs="Times New Roman"/>
          <w:sz w:val="24"/>
          <w:szCs w:val="24"/>
        </w:rPr>
        <w:tab/>
      </w:r>
    </w:p>
    <w:p w14:paraId="57FEDBA9" w14:textId="0AC49316" w:rsidR="00140F5B" w:rsidRPr="00783379" w:rsidRDefault="00947AB8" w:rsidP="00947AB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83379">
        <w:rPr>
          <w:rFonts w:ascii="Times New Roman" w:hAnsi="Times New Roman" w:cs="Times New Roman"/>
          <w:b/>
          <w:bCs/>
          <w:sz w:val="24"/>
          <w:szCs w:val="24"/>
        </w:rPr>
        <w:t>ii.)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1415"/>
        <w:gridCol w:w="2348"/>
        <w:gridCol w:w="1549"/>
      </w:tblGrid>
      <w:tr w:rsidR="007A5EEE" w:rsidRPr="003F629A" w14:paraId="4CDD8199" w14:textId="390DE3CA" w:rsidTr="003F629A">
        <w:trPr>
          <w:jc w:val="center"/>
        </w:trPr>
        <w:tc>
          <w:tcPr>
            <w:tcW w:w="1530" w:type="dxa"/>
          </w:tcPr>
          <w:p w14:paraId="3E0AE044" w14:textId="253F0565" w:rsidR="007A5EEE" w:rsidRPr="003F629A" w:rsidRDefault="007A5EEE" w:rsidP="00947A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Thermal Conductivity [k] (W/m</w:t>
            </w:r>
            <w:r w:rsidR="00A827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K)</w:t>
            </w:r>
          </w:p>
        </w:tc>
        <w:tc>
          <w:tcPr>
            <w:tcW w:w="1415" w:type="dxa"/>
          </w:tcPr>
          <w:p w14:paraId="424A5DCE" w14:textId="3DA51948" w:rsidR="007A5EEE" w:rsidRPr="003F629A" w:rsidRDefault="007A5EEE" w:rsidP="00947A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Convection Coefficient [h</w:t>
            </w: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0</w:t>
            </w: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(W/m2K)</w:t>
            </w:r>
          </w:p>
        </w:tc>
        <w:tc>
          <w:tcPr>
            <w:tcW w:w="2348" w:type="dxa"/>
          </w:tcPr>
          <w:p w14:paraId="39FD7E27" w14:textId="772E6CC7" w:rsidR="007A5EEE" w:rsidRPr="003F629A" w:rsidRDefault="007A5EEE" w:rsidP="00947A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Heat Transfer Rate per Unit Width Through Left Wall [q’] (W/m)</w:t>
            </w:r>
          </w:p>
        </w:tc>
        <w:tc>
          <w:tcPr>
            <w:tcW w:w="1549" w:type="dxa"/>
          </w:tcPr>
          <w:p w14:paraId="64E8886F" w14:textId="4638D313" w:rsidR="007A5EEE" w:rsidRPr="003F629A" w:rsidRDefault="007A5EEE" w:rsidP="00947A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</w:t>
            </w:r>
            <w:r w:rsidR="003D2AAE"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ergence Criteria</w:t>
            </w:r>
          </w:p>
        </w:tc>
      </w:tr>
      <w:tr w:rsidR="007A5EEE" w:rsidRPr="003F629A" w14:paraId="7E17C58F" w14:textId="5818310F" w:rsidTr="003F629A">
        <w:trPr>
          <w:jc w:val="center"/>
        </w:trPr>
        <w:tc>
          <w:tcPr>
            <w:tcW w:w="1530" w:type="dxa"/>
          </w:tcPr>
          <w:p w14:paraId="68C1A5D8" w14:textId="1F7864EF" w:rsidR="007A5EEE" w:rsidRPr="003F629A" w:rsidRDefault="007A5EEE" w:rsidP="00947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5" w:type="dxa"/>
          </w:tcPr>
          <w:p w14:paraId="68043272" w14:textId="68C4D6B9" w:rsidR="007A5EEE" w:rsidRPr="003F629A" w:rsidRDefault="007A5EEE" w:rsidP="00947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8" w:type="dxa"/>
          </w:tcPr>
          <w:p w14:paraId="04103D99" w14:textId="00CBD55A" w:rsidR="007A5EEE" w:rsidRPr="003F629A" w:rsidRDefault="00F24044" w:rsidP="00947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22.2641</w:t>
            </w:r>
          </w:p>
        </w:tc>
        <w:tc>
          <w:tcPr>
            <w:tcW w:w="1549" w:type="dxa"/>
          </w:tcPr>
          <w:p w14:paraId="331F03D0" w14:textId="4B01FE82" w:rsidR="007A5EEE" w:rsidRPr="003F629A" w:rsidRDefault="003D2AAE" w:rsidP="00947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  <w:tr w:rsidR="00EB6461" w:rsidRPr="003F629A" w14:paraId="24498775" w14:textId="5422FAEF" w:rsidTr="003F629A">
        <w:trPr>
          <w:jc w:val="center"/>
        </w:trPr>
        <w:tc>
          <w:tcPr>
            <w:tcW w:w="1530" w:type="dxa"/>
          </w:tcPr>
          <w:p w14:paraId="7102FAE1" w14:textId="626E765C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5" w:type="dxa"/>
          </w:tcPr>
          <w:p w14:paraId="1A5F745D" w14:textId="42BF8AA1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8" w:type="dxa"/>
          </w:tcPr>
          <w:p w14:paraId="5AFFD98B" w14:textId="45B278C7" w:rsidR="00EB6461" w:rsidRPr="003F629A" w:rsidRDefault="00F24044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20.9265</w:t>
            </w:r>
          </w:p>
        </w:tc>
        <w:tc>
          <w:tcPr>
            <w:tcW w:w="1549" w:type="dxa"/>
          </w:tcPr>
          <w:p w14:paraId="5D018E7F" w14:textId="15B22FEB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  <w:tr w:rsidR="00EB6461" w:rsidRPr="003F629A" w14:paraId="667E6747" w14:textId="19AA0B2E" w:rsidTr="003F629A">
        <w:trPr>
          <w:jc w:val="center"/>
        </w:trPr>
        <w:tc>
          <w:tcPr>
            <w:tcW w:w="1530" w:type="dxa"/>
          </w:tcPr>
          <w:p w14:paraId="33DE64CD" w14:textId="040C7F57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5" w:type="dxa"/>
          </w:tcPr>
          <w:p w14:paraId="75CDE961" w14:textId="6E7DEB2B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8" w:type="dxa"/>
          </w:tcPr>
          <w:p w14:paraId="777F376E" w14:textId="0B1F172C" w:rsidR="00EB6461" w:rsidRPr="003F629A" w:rsidRDefault="00FF703C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13.5129</w:t>
            </w:r>
          </w:p>
        </w:tc>
        <w:tc>
          <w:tcPr>
            <w:tcW w:w="1549" w:type="dxa"/>
          </w:tcPr>
          <w:p w14:paraId="2B7BB54F" w14:textId="6FE4F694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  <w:tr w:rsidR="00EB6461" w:rsidRPr="003F629A" w14:paraId="1FDF73F7" w14:textId="481AA10D" w:rsidTr="003F629A">
        <w:trPr>
          <w:jc w:val="center"/>
        </w:trPr>
        <w:tc>
          <w:tcPr>
            <w:tcW w:w="1530" w:type="dxa"/>
          </w:tcPr>
          <w:p w14:paraId="1A4CF36D" w14:textId="5E793654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5" w:type="dxa"/>
          </w:tcPr>
          <w:p w14:paraId="15234DE7" w14:textId="30ECE91B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8" w:type="dxa"/>
          </w:tcPr>
          <w:p w14:paraId="06705E54" w14:textId="3C977B7C" w:rsidR="00EB6461" w:rsidRPr="003F629A" w:rsidRDefault="00285B5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209.2647</w:t>
            </w:r>
          </w:p>
        </w:tc>
        <w:tc>
          <w:tcPr>
            <w:tcW w:w="1549" w:type="dxa"/>
          </w:tcPr>
          <w:p w14:paraId="40A13F39" w14:textId="3DD46C0D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  <w:tr w:rsidR="00EB6461" w:rsidRPr="003F629A" w14:paraId="39DA859F" w14:textId="3558EF6F" w:rsidTr="003F629A">
        <w:trPr>
          <w:jc w:val="center"/>
        </w:trPr>
        <w:tc>
          <w:tcPr>
            <w:tcW w:w="1530" w:type="dxa"/>
          </w:tcPr>
          <w:p w14:paraId="5A708E17" w14:textId="0BB78D0D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5" w:type="dxa"/>
          </w:tcPr>
          <w:p w14:paraId="2B07ED83" w14:textId="02F433B7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8" w:type="dxa"/>
          </w:tcPr>
          <w:p w14:paraId="6A2F764E" w14:textId="2190F4E3" w:rsidR="00EB6461" w:rsidRPr="003F629A" w:rsidRDefault="00285B5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135.1286</w:t>
            </w:r>
          </w:p>
        </w:tc>
        <w:tc>
          <w:tcPr>
            <w:tcW w:w="1549" w:type="dxa"/>
          </w:tcPr>
          <w:p w14:paraId="2FE63457" w14:textId="1941F1F0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  <w:tr w:rsidR="00EB6461" w:rsidRPr="003F629A" w14:paraId="3C981674" w14:textId="4E6B6ED4" w:rsidTr="003F629A">
        <w:trPr>
          <w:jc w:val="center"/>
        </w:trPr>
        <w:tc>
          <w:tcPr>
            <w:tcW w:w="1530" w:type="dxa"/>
          </w:tcPr>
          <w:p w14:paraId="0F450533" w14:textId="6FB5ACB1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5" w:type="dxa"/>
          </w:tcPr>
          <w:p w14:paraId="65E5203C" w14:textId="75321C90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8" w:type="dxa"/>
          </w:tcPr>
          <w:p w14:paraId="22128C2B" w14:textId="4B60017A" w:rsidR="00EB6461" w:rsidRPr="003F629A" w:rsidRDefault="00631A02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41.0692</w:t>
            </w:r>
          </w:p>
        </w:tc>
        <w:tc>
          <w:tcPr>
            <w:tcW w:w="1549" w:type="dxa"/>
          </w:tcPr>
          <w:p w14:paraId="0A87A7E4" w14:textId="11EB350B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</w:tbl>
    <w:p w14:paraId="085C005A" w14:textId="77777777" w:rsidR="008B61AB" w:rsidRPr="003F629A" w:rsidRDefault="008B61AB" w:rsidP="00947AB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24B56E2" w14:textId="679E4814" w:rsidR="00F15603" w:rsidRDefault="008B61AB" w:rsidP="00A82764">
      <w:pPr>
        <w:ind w:left="720"/>
        <w:rPr>
          <w:rFonts w:ascii="Times New Roman" w:hAnsi="Times New Roman" w:cs="Times New Roman"/>
          <w:sz w:val="24"/>
          <w:szCs w:val="24"/>
        </w:rPr>
      </w:pPr>
      <w:r w:rsidRPr="00783379">
        <w:rPr>
          <w:rFonts w:ascii="Times New Roman" w:hAnsi="Times New Roman" w:cs="Times New Roman"/>
          <w:b/>
          <w:bCs/>
          <w:sz w:val="24"/>
          <w:szCs w:val="24"/>
        </w:rPr>
        <w:t>iii.)</w:t>
      </w:r>
      <w:r w:rsidRPr="003F629A">
        <w:rPr>
          <w:rFonts w:ascii="Times New Roman" w:hAnsi="Times New Roman" w:cs="Times New Roman"/>
          <w:sz w:val="24"/>
          <w:szCs w:val="24"/>
        </w:rPr>
        <w:t xml:space="preserve"> Temperature convergence criteria required to get an accuracy of 0.1% for </w:t>
      </w:r>
      <w:r w:rsidR="002D1F4A" w:rsidRPr="003F629A">
        <w:rPr>
          <w:rFonts w:ascii="Times New Roman" w:hAnsi="Times New Roman" w:cs="Times New Roman"/>
          <w:sz w:val="24"/>
          <w:szCs w:val="24"/>
        </w:rPr>
        <w:t>q’ when k=1 and h0=1</w:t>
      </w:r>
      <w:r w:rsidR="009475C8" w:rsidRPr="003F629A">
        <w:rPr>
          <w:rFonts w:ascii="Times New Roman" w:hAnsi="Times New Roman" w:cs="Times New Roman"/>
          <w:sz w:val="24"/>
          <w:szCs w:val="24"/>
        </w:rPr>
        <w:t>.</w:t>
      </w:r>
      <w:r w:rsidR="005C72BC">
        <w:rPr>
          <w:rFonts w:ascii="Times New Roman" w:hAnsi="Times New Roman" w:cs="Times New Roman"/>
          <w:sz w:val="24"/>
          <w:szCs w:val="24"/>
        </w:rPr>
        <w:t xml:space="preserve"> Work shown below.</w:t>
      </w:r>
    </w:p>
    <w:p w14:paraId="2CE4990B" w14:textId="11BC4F84" w:rsidR="00AF7DB8" w:rsidRDefault="00AF7DB8" w:rsidP="00A8276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608FA2" wp14:editId="0FDA8953">
            <wp:extent cx="4855509" cy="1991485"/>
            <wp:effectExtent l="0" t="0" r="2540" b="889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777" cy="200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315B" w14:textId="01255A48" w:rsidR="00F712EC" w:rsidRPr="00A73EA2" w:rsidRDefault="00F712EC" w:rsidP="00C03D1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percent accuracy of q’ is different from the percent accuracy of the temperatures </w:t>
      </w:r>
      <w:r w:rsidR="00E75FCB">
        <w:rPr>
          <w:rFonts w:ascii="Times New Roman" w:hAnsi="Times New Roman" w:cs="Times New Roman"/>
          <w:sz w:val="24"/>
          <w:szCs w:val="24"/>
        </w:rPr>
        <w:t>because as the temperatures get higher with different values of k and/or h</w:t>
      </w:r>
      <w:r w:rsidR="00E75FCB" w:rsidRPr="00E75FC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73EA2">
        <w:rPr>
          <w:rFonts w:ascii="Times New Roman" w:hAnsi="Times New Roman" w:cs="Times New Roman"/>
          <w:sz w:val="24"/>
          <w:szCs w:val="24"/>
        </w:rPr>
        <w:t xml:space="preserve">, the difference </w:t>
      </w:r>
      <w:r w:rsidR="007E1E49">
        <w:rPr>
          <w:rFonts w:ascii="Times New Roman" w:hAnsi="Times New Roman" w:cs="Times New Roman"/>
          <w:sz w:val="24"/>
          <w:szCs w:val="24"/>
        </w:rPr>
        <w:t xml:space="preserve">is higher, and has a greater effect on the value of q’. This is opposed to finding the value of temperatures using the convergence criteria, which is always a delta between two temperatures without a multiplicative factor. </w:t>
      </w:r>
      <w:r w:rsidR="00E46DF0">
        <w:rPr>
          <w:rFonts w:ascii="Times New Roman" w:hAnsi="Times New Roman" w:cs="Times New Roman"/>
          <w:sz w:val="24"/>
          <w:szCs w:val="24"/>
        </w:rPr>
        <w:t xml:space="preserve">For any temperature differences using the same convergence criteria, </w:t>
      </w:r>
      <w:r w:rsidR="00C11C5C">
        <w:rPr>
          <w:rFonts w:ascii="Times New Roman" w:hAnsi="Times New Roman" w:cs="Times New Roman"/>
          <w:sz w:val="24"/>
          <w:szCs w:val="24"/>
        </w:rPr>
        <w:t>the difference will be the same even if there are very high or very low temperatures.</w:t>
      </w:r>
    </w:p>
    <w:p w14:paraId="6F0DBD9B" w14:textId="4CE3EFFA" w:rsidR="009475C8" w:rsidRPr="003F629A" w:rsidRDefault="009475C8" w:rsidP="00947AB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3379">
        <w:rPr>
          <w:rFonts w:ascii="Times New Roman" w:hAnsi="Times New Roman" w:cs="Times New Roman"/>
          <w:b/>
          <w:bCs/>
          <w:sz w:val="24"/>
          <w:szCs w:val="24"/>
        </w:rPr>
        <w:t>iv.)</w:t>
      </w:r>
      <w:r w:rsidRPr="003F629A">
        <w:rPr>
          <w:rFonts w:ascii="Times New Roman" w:hAnsi="Times New Roman" w:cs="Times New Roman"/>
          <w:sz w:val="24"/>
          <w:szCs w:val="24"/>
        </w:rPr>
        <w:t xml:space="preserve"> Accurate value of heat transfer rate per unit width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1376"/>
        <w:gridCol w:w="2384"/>
        <w:gridCol w:w="1762"/>
      </w:tblGrid>
      <w:tr w:rsidR="00C07FEC" w:rsidRPr="003F629A" w14:paraId="45AE2E2C" w14:textId="77777777" w:rsidTr="00783379">
        <w:trPr>
          <w:jc w:val="center"/>
        </w:trPr>
        <w:tc>
          <w:tcPr>
            <w:tcW w:w="1550" w:type="dxa"/>
          </w:tcPr>
          <w:p w14:paraId="103BE32C" w14:textId="3382352E" w:rsidR="00C07FEC" w:rsidRPr="003F629A" w:rsidRDefault="00C07FEC" w:rsidP="00B556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Thermal Conductivity [k] (W/m</w:t>
            </w:r>
            <w:r w:rsidR="00A827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K)</w:t>
            </w:r>
          </w:p>
        </w:tc>
        <w:tc>
          <w:tcPr>
            <w:tcW w:w="1376" w:type="dxa"/>
          </w:tcPr>
          <w:p w14:paraId="6486BEDD" w14:textId="77777777" w:rsidR="00C07FEC" w:rsidRPr="003F629A" w:rsidRDefault="00C07FEC" w:rsidP="00B556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Convection Coefficient [h</w:t>
            </w: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0</w:t>
            </w: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(W/m2K)</w:t>
            </w:r>
          </w:p>
        </w:tc>
        <w:tc>
          <w:tcPr>
            <w:tcW w:w="2384" w:type="dxa"/>
          </w:tcPr>
          <w:p w14:paraId="205500C0" w14:textId="644483D4" w:rsidR="00C07FEC" w:rsidRPr="003F629A" w:rsidRDefault="00C07FEC" w:rsidP="00B556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Heat Transfer Rate per Unit Width Through </w:t>
            </w:r>
            <w:r w:rsidR="00A82764"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</w:t>
            </w:r>
            <w:r w:rsidR="001C72CF"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Total Convecting Surfaces</w:t>
            </w: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[q’] (W/m)</w:t>
            </w:r>
          </w:p>
        </w:tc>
        <w:tc>
          <w:tcPr>
            <w:tcW w:w="1762" w:type="dxa"/>
          </w:tcPr>
          <w:p w14:paraId="780A7EC4" w14:textId="77777777" w:rsidR="00C07FEC" w:rsidRPr="003F629A" w:rsidRDefault="00C07FEC" w:rsidP="00B556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Convergence Criteria</w:t>
            </w:r>
          </w:p>
        </w:tc>
      </w:tr>
      <w:tr w:rsidR="00C07FEC" w:rsidRPr="003F629A" w14:paraId="2E7C6A49" w14:textId="77777777" w:rsidTr="00783379">
        <w:trPr>
          <w:jc w:val="center"/>
        </w:trPr>
        <w:tc>
          <w:tcPr>
            <w:tcW w:w="1550" w:type="dxa"/>
          </w:tcPr>
          <w:p w14:paraId="462E2952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6" w:type="dxa"/>
          </w:tcPr>
          <w:p w14:paraId="73F418BC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14:paraId="7665DE5A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22.2641</w:t>
            </w:r>
          </w:p>
        </w:tc>
        <w:tc>
          <w:tcPr>
            <w:tcW w:w="1762" w:type="dxa"/>
          </w:tcPr>
          <w:p w14:paraId="3D101EDA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  <w:tr w:rsidR="00C07FEC" w:rsidRPr="003F629A" w14:paraId="688B7550" w14:textId="77777777" w:rsidTr="00783379">
        <w:trPr>
          <w:jc w:val="center"/>
        </w:trPr>
        <w:tc>
          <w:tcPr>
            <w:tcW w:w="1550" w:type="dxa"/>
          </w:tcPr>
          <w:p w14:paraId="76064B3B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</w:tcPr>
          <w:p w14:paraId="6A811908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14:paraId="75AA38D2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20.9265</w:t>
            </w:r>
          </w:p>
        </w:tc>
        <w:tc>
          <w:tcPr>
            <w:tcW w:w="1762" w:type="dxa"/>
          </w:tcPr>
          <w:p w14:paraId="1E52C63B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  <w:tr w:rsidR="00C07FEC" w:rsidRPr="003F629A" w14:paraId="57777534" w14:textId="77777777" w:rsidTr="00783379">
        <w:trPr>
          <w:jc w:val="center"/>
        </w:trPr>
        <w:tc>
          <w:tcPr>
            <w:tcW w:w="1550" w:type="dxa"/>
          </w:tcPr>
          <w:p w14:paraId="49205A86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376" w:type="dxa"/>
          </w:tcPr>
          <w:p w14:paraId="793DA60F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14:paraId="4D18966B" w14:textId="4E0BD56A" w:rsidR="00C07FEC" w:rsidRPr="003F629A" w:rsidRDefault="00574074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13.5129</w:t>
            </w:r>
          </w:p>
        </w:tc>
        <w:tc>
          <w:tcPr>
            <w:tcW w:w="1762" w:type="dxa"/>
          </w:tcPr>
          <w:p w14:paraId="434F6235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  <w:tr w:rsidR="00C07FEC" w:rsidRPr="003F629A" w14:paraId="21545D1C" w14:textId="77777777" w:rsidTr="00783379">
        <w:trPr>
          <w:jc w:val="center"/>
        </w:trPr>
        <w:tc>
          <w:tcPr>
            <w:tcW w:w="1550" w:type="dxa"/>
          </w:tcPr>
          <w:p w14:paraId="1CD81F97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6" w:type="dxa"/>
          </w:tcPr>
          <w:p w14:paraId="2A409336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84" w:type="dxa"/>
          </w:tcPr>
          <w:p w14:paraId="0A5C50AB" w14:textId="1880B945" w:rsidR="00C07FEC" w:rsidRPr="003F629A" w:rsidRDefault="002058B0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209.2646</w:t>
            </w:r>
          </w:p>
        </w:tc>
        <w:tc>
          <w:tcPr>
            <w:tcW w:w="1762" w:type="dxa"/>
          </w:tcPr>
          <w:p w14:paraId="128F5FA1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  <w:tr w:rsidR="00C07FEC" w:rsidRPr="003F629A" w14:paraId="2BF14A01" w14:textId="77777777" w:rsidTr="00783379">
        <w:trPr>
          <w:jc w:val="center"/>
        </w:trPr>
        <w:tc>
          <w:tcPr>
            <w:tcW w:w="1550" w:type="dxa"/>
          </w:tcPr>
          <w:p w14:paraId="3C84C8CC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</w:tcPr>
          <w:p w14:paraId="4D181AD7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84" w:type="dxa"/>
          </w:tcPr>
          <w:p w14:paraId="30CA970D" w14:textId="13765DEE" w:rsidR="00C07FEC" w:rsidRPr="003F629A" w:rsidRDefault="000B1064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135.1287</w:t>
            </w:r>
          </w:p>
        </w:tc>
        <w:tc>
          <w:tcPr>
            <w:tcW w:w="1762" w:type="dxa"/>
          </w:tcPr>
          <w:p w14:paraId="6711AB9B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  <w:tr w:rsidR="00C07FEC" w:rsidRPr="003F629A" w14:paraId="58E1EDA6" w14:textId="77777777" w:rsidTr="00783379">
        <w:trPr>
          <w:jc w:val="center"/>
        </w:trPr>
        <w:tc>
          <w:tcPr>
            <w:tcW w:w="1550" w:type="dxa"/>
          </w:tcPr>
          <w:p w14:paraId="62B0C308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376" w:type="dxa"/>
          </w:tcPr>
          <w:p w14:paraId="3236EC5D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84" w:type="dxa"/>
          </w:tcPr>
          <w:p w14:paraId="00167931" w14:textId="1C3EA0D2" w:rsidR="00C07FEC" w:rsidRPr="003F629A" w:rsidRDefault="00FA5819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41.0692</w:t>
            </w:r>
          </w:p>
        </w:tc>
        <w:tc>
          <w:tcPr>
            <w:tcW w:w="1762" w:type="dxa"/>
          </w:tcPr>
          <w:p w14:paraId="7933F243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</w:tbl>
    <w:p w14:paraId="4CC9E200" w14:textId="77777777" w:rsidR="005C72BC" w:rsidRDefault="00C03D1B" w:rsidP="008B6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56CD910" w14:textId="5B906043" w:rsidR="008B61AB" w:rsidRPr="003F629A" w:rsidRDefault="00C03D1B" w:rsidP="005C72B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very small convergence criteria, the </w:t>
      </w:r>
      <w:r w:rsidR="00E87790">
        <w:rPr>
          <w:rFonts w:ascii="Times New Roman" w:hAnsi="Times New Roman" w:cs="Times New Roman"/>
          <w:sz w:val="24"/>
          <w:szCs w:val="24"/>
        </w:rPr>
        <w:t xml:space="preserve">values of the </w:t>
      </w:r>
      <w:r w:rsidR="00A30DF1">
        <w:rPr>
          <w:rFonts w:ascii="Times New Roman" w:hAnsi="Times New Roman" w:cs="Times New Roman"/>
          <w:sz w:val="24"/>
          <w:szCs w:val="24"/>
        </w:rPr>
        <w:t xml:space="preserve">total heat transfer through the left wall per unit width </w:t>
      </w:r>
      <w:r w:rsidR="00E87790">
        <w:rPr>
          <w:rFonts w:ascii="Times New Roman" w:hAnsi="Times New Roman" w:cs="Times New Roman"/>
          <w:sz w:val="24"/>
          <w:szCs w:val="24"/>
        </w:rPr>
        <w:t>and the total heat transfer through the convecting surfaces of the wall are nearly identical. This makes sense because</w:t>
      </w:r>
      <w:r w:rsidR="003F5F57">
        <w:rPr>
          <w:rFonts w:ascii="Times New Roman" w:hAnsi="Times New Roman" w:cs="Times New Roman"/>
          <w:sz w:val="24"/>
          <w:szCs w:val="24"/>
        </w:rPr>
        <w:t xml:space="preserve"> if one were to draw a control volume around the entire object, q’</w:t>
      </w:r>
      <w:r w:rsidR="003F5F57" w:rsidRPr="003F5F57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="003F5F57">
        <w:rPr>
          <w:rFonts w:ascii="Times New Roman" w:hAnsi="Times New Roman" w:cs="Times New Roman"/>
          <w:sz w:val="24"/>
          <w:szCs w:val="24"/>
        </w:rPr>
        <w:t xml:space="preserve"> must be equal to q’</w:t>
      </w:r>
      <w:r w:rsidR="003F5F57" w:rsidRPr="003F5F57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3F5F57">
        <w:rPr>
          <w:rFonts w:ascii="Times New Roman" w:hAnsi="Times New Roman" w:cs="Times New Roman"/>
          <w:sz w:val="24"/>
          <w:szCs w:val="24"/>
        </w:rPr>
        <w:t>. The fact that there are any discrepancies can be attributed to calculation errors due to rounding within the program.</w:t>
      </w:r>
    </w:p>
    <w:sectPr w:rsidR="008B61AB" w:rsidRPr="003F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D723E"/>
    <w:multiLevelType w:val="hybridMultilevel"/>
    <w:tmpl w:val="AFF01012"/>
    <w:lvl w:ilvl="0" w:tplc="D646F00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80589B"/>
    <w:multiLevelType w:val="hybridMultilevel"/>
    <w:tmpl w:val="364C89D6"/>
    <w:lvl w:ilvl="0" w:tplc="6F86CD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64D4F"/>
    <w:multiLevelType w:val="hybridMultilevel"/>
    <w:tmpl w:val="69C04BC0"/>
    <w:lvl w:ilvl="0" w:tplc="C5EEF2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E7C8B"/>
    <w:multiLevelType w:val="hybridMultilevel"/>
    <w:tmpl w:val="94B4212A"/>
    <w:lvl w:ilvl="0" w:tplc="977CF4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BF"/>
    <w:rsid w:val="00073564"/>
    <w:rsid w:val="000772FE"/>
    <w:rsid w:val="00083DFF"/>
    <w:rsid w:val="000B0FFD"/>
    <w:rsid w:val="000B1064"/>
    <w:rsid w:val="000B3EB5"/>
    <w:rsid w:val="00122A27"/>
    <w:rsid w:val="00140F5B"/>
    <w:rsid w:val="00161C8F"/>
    <w:rsid w:val="00165D60"/>
    <w:rsid w:val="00176746"/>
    <w:rsid w:val="00193FE5"/>
    <w:rsid w:val="001C72CF"/>
    <w:rsid w:val="002058B0"/>
    <w:rsid w:val="0022684E"/>
    <w:rsid w:val="00285B51"/>
    <w:rsid w:val="002D1F4A"/>
    <w:rsid w:val="00307FED"/>
    <w:rsid w:val="00321B10"/>
    <w:rsid w:val="003937B4"/>
    <w:rsid w:val="003B6825"/>
    <w:rsid w:val="003D2AAE"/>
    <w:rsid w:val="003D666E"/>
    <w:rsid w:val="003F5F57"/>
    <w:rsid w:val="003F629A"/>
    <w:rsid w:val="00417164"/>
    <w:rsid w:val="00463040"/>
    <w:rsid w:val="004B370C"/>
    <w:rsid w:val="004C6EE0"/>
    <w:rsid w:val="004E47E6"/>
    <w:rsid w:val="00525B87"/>
    <w:rsid w:val="0054772B"/>
    <w:rsid w:val="00563616"/>
    <w:rsid w:val="00564C64"/>
    <w:rsid w:val="00574074"/>
    <w:rsid w:val="005B29F4"/>
    <w:rsid w:val="005C72BC"/>
    <w:rsid w:val="005D4B6E"/>
    <w:rsid w:val="005E3D70"/>
    <w:rsid w:val="00631A02"/>
    <w:rsid w:val="00666741"/>
    <w:rsid w:val="00763FBB"/>
    <w:rsid w:val="00783379"/>
    <w:rsid w:val="007A5EEE"/>
    <w:rsid w:val="007E1E49"/>
    <w:rsid w:val="007F1EE7"/>
    <w:rsid w:val="007F3131"/>
    <w:rsid w:val="007F7125"/>
    <w:rsid w:val="008163E2"/>
    <w:rsid w:val="00817A58"/>
    <w:rsid w:val="008549B5"/>
    <w:rsid w:val="008556B8"/>
    <w:rsid w:val="00860CAB"/>
    <w:rsid w:val="008B61AB"/>
    <w:rsid w:val="008F5BCB"/>
    <w:rsid w:val="00904617"/>
    <w:rsid w:val="0091298D"/>
    <w:rsid w:val="00941592"/>
    <w:rsid w:val="009475C8"/>
    <w:rsid w:val="00947AB8"/>
    <w:rsid w:val="00971112"/>
    <w:rsid w:val="009C1553"/>
    <w:rsid w:val="00A04002"/>
    <w:rsid w:val="00A07D17"/>
    <w:rsid w:val="00A3083E"/>
    <w:rsid w:val="00A30DF1"/>
    <w:rsid w:val="00A467D3"/>
    <w:rsid w:val="00A73EA2"/>
    <w:rsid w:val="00A82764"/>
    <w:rsid w:val="00AE42BF"/>
    <w:rsid w:val="00AF7DB8"/>
    <w:rsid w:val="00B226D3"/>
    <w:rsid w:val="00B236BC"/>
    <w:rsid w:val="00B5366C"/>
    <w:rsid w:val="00B55526"/>
    <w:rsid w:val="00B850C2"/>
    <w:rsid w:val="00BD2D41"/>
    <w:rsid w:val="00C03D1B"/>
    <w:rsid w:val="00C07FEC"/>
    <w:rsid w:val="00C11C5C"/>
    <w:rsid w:val="00C41C9F"/>
    <w:rsid w:val="00C52CA0"/>
    <w:rsid w:val="00C72914"/>
    <w:rsid w:val="00D04C32"/>
    <w:rsid w:val="00D070EB"/>
    <w:rsid w:val="00D504B8"/>
    <w:rsid w:val="00D72B1A"/>
    <w:rsid w:val="00D872CF"/>
    <w:rsid w:val="00DA5A13"/>
    <w:rsid w:val="00DE0825"/>
    <w:rsid w:val="00DF68A6"/>
    <w:rsid w:val="00E27C5B"/>
    <w:rsid w:val="00E31BD4"/>
    <w:rsid w:val="00E46DF0"/>
    <w:rsid w:val="00E57A1F"/>
    <w:rsid w:val="00E62F47"/>
    <w:rsid w:val="00E75FCB"/>
    <w:rsid w:val="00E84F1F"/>
    <w:rsid w:val="00E87790"/>
    <w:rsid w:val="00EB6461"/>
    <w:rsid w:val="00EE7D07"/>
    <w:rsid w:val="00F15603"/>
    <w:rsid w:val="00F24044"/>
    <w:rsid w:val="00F2795E"/>
    <w:rsid w:val="00F712EC"/>
    <w:rsid w:val="00F72AF1"/>
    <w:rsid w:val="00FA5819"/>
    <w:rsid w:val="00FF703C"/>
    <w:rsid w:val="00F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33C51"/>
  <w15:chartTrackingRefBased/>
  <w15:docId w15:val="{4240E4C4-EED1-4272-8077-865A6420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C1553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</w:pPr>
    <w:rPr>
      <w:rFonts w:ascii="Times New Roman" w:eastAsia="Arial" w:hAnsi="Times New Roman" w:cs="Arial"/>
      <w:color w:val="000000"/>
      <w:sz w:val="24"/>
      <w:lang w:val="en"/>
    </w:rPr>
  </w:style>
  <w:style w:type="paragraph" w:styleId="ListParagraph">
    <w:name w:val="List Paragraph"/>
    <w:basedOn w:val="Normal"/>
    <w:uiPriority w:val="34"/>
    <w:qFormat/>
    <w:rsid w:val="00D04C32"/>
    <w:pPr>
      <w:ind w:left="720"/>
      <w:contextualSpacing/>
    </w:pPr>
  </w:style>
  <w:style w:type="table" w:styleId="TableGrid">
    <w:name w:val="Table Grid"/>
    <w:basedOn w:val="TableNormal"/>
    <w:uiPriority w:val="39"/>
    <w:rsid w:val="00564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D9F3C63BEC5F4F809D2C163785B33E" ma:contentTypeVersion="13" ma:contentTypeDescription="Create a new document." ma:contentTypeScope="" ma:versionID="3f405c7cdef0c51604670ce5448d6193">
  <xsd:schema xmlns:xsd="http://www.w3.org/2001/XMLSchema" xmlns:xs="http://www.w3.org/2001/XMLSchema" xmlns:p="http://schemas.microsoft.com/office/2006/metadata/properties" xmlns:ns3="8f52d696-3f38-4535-94d7-cde33be579b1" xmlns:ns4="d6747941-b208-496a-a647-f7b56aec8bc0" targetNamespace="http://schemas.microsoft.com/office/2006/metadata/properties" ma:root="true" ma:fieldsID="9d34dab784fb1a23f0635280f5f2a765" ns3:_="" ns4:_="">
    <xsd:import namespace="8f52d696-3f38-4535-94d7-cde33be579b1"/>
    <xsd:import namespace="d6747941-b208-496a-a647-f7b56aec8b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2d696-3f38-4535-94d7-cde33be579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47941-b208-496a-a647-f7b56aec8bc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C883D5-238B-4188-8092-66540C6804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5F9879-61DE-430D-AAC0-79B7DFB679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75F058-62CD-42D0-8C84-DA0864966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2d696-3f38-4535-94d7-cde33be579b1"/>
    <ds:schemaRef ds:uri="d6747941-b208-496a-a647-f7b56aec8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Kirk M. (2021)</dc:creator>
  <cp:keywords/>
  <dc:description/>
  <cp:lastModifiedBy>Kirk Boyd</cp:lastModifiedBy>
  <cp:revision>100</cp:revision>
  <cp:lastPrinted>2020-10-21T16:49:00Z</cp:lastPrinted>
  <dcterms:created xsi:type="dcterms:W3CDTF">2020-10-20T22:29:00Z</dcterms:created>
  <dcterms:modified xsi:type="dcterms:W3CDTF">2020-10-21T17:53:00Z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0x010100C1D9F3C63BEC5F4F809D2C163785B33E</vt:lpwstr>
  </property>
</Properties>
</file>